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4646FE" w14:textId="77777777" w:rsidR="00C360C3" w:rsidRPr="0061087E" w:rsidRDefault="00C360C3" w:rsidP="0061087E">
      <w:pPr>
        <w:pStyle w:val="TOC1"/>
      </w:pPr>
      <w:r w:rsidRPr="0061087E">
        <w:t>Table of Contents</w:t>
      </w:r>
    </w:p>
    <w:p w14:paraId="7A1E4813" w14:textId="77777777" w:rsidR="00C360C3" w:rsidRPr="009465A7" w:rsidRDefault="00C360C3" w:rsidP="00AE4AF0">
      <w:pPr>
        <w:jc w:val="right"/>
        <w:rPr>
          <w:rFonts w:asciiTheme="minorHAnsi" w:hAnsiTheme="minorHAnsi"/>
        </w:rPr>
      </w:pPr>
      <w:r w:rsidRPr="009465A7">
        <w:rPr>
          <w:rFonts w:asciiTheme="minorHAnsi" w:hAnsiTheme="minorHAnsi" w:cstheme="minorHAnsi"/>
          <w:sz w:val="22"/>
          <w:szCs w:val="22"/>
        </w:rPr>
        <w:t>Page</w:t>
      </w:r>
    </w:p>
    <w:p w14:paraId="76BFFDE1" w14:textId="77777777" w:rsidR="00C360C3" w:rsidRPr="009465A7" w:rsidRDefault="00C360C3" w:rsidP="00AE4AF0">
      <w:pPr>
        <w:rPr>
          <w:rFonts w:asciiTheme="minorHAnsi" w:hAnsiTheme="minorHAnsi" w:cstheme="minorHAnsi"/>
          <w:sz w:val="22"/>
          <w:szCs w:val="22"/>
        </w:rPr>
      </w:pPr>
    </w:p>
    <w:p w14:paraId="2AE73349" w14:textId="77777777" w:rsidR="009F00C0" w:rsidRDefault="005B66BD">
      <w:pPr>
        <w:pStyle w:val="TOC1"/>
        <w:rPr>
          <w:rFonts w:eastAsiaTheme="minorEastAsia" w:cstheme="minorBidi"/>
          <w:b w:val="0"/>
          <w:caps w:val="0"/>
          <w:noProof/>
        </w:rPr>
      </w:pPr>
      <w:r w:rsidRPr="0061087E">
        <w:fldChar w:fldCharType="begin"/>
      </w:r>
      <w:r w:rsidR="00C12575" w:rsidRPr="0061087E">
        <w:instrText xml:space="preserve"> TOC \o "1-2" \u </w:instrText>
      </w:r>
      <w:r w:rsidRPr="0061087E">
        <w:fldChar w:fldCharType="separate"/>
      </w:r>
      <w:r w:rsidR="009F00C0" w:rsidRPr="00811C41">
        <w:rPr>
          <w:noProof/>
        </w:rPr>
        <w:t>1.0</w:t>
      </w:r>
      <w:r w:rsidR="009F00C0">
        <w:rPr>
          <w:rFonts w:eastAsiaTheme="minorEastAsia" w:cstheme="minorBidi"/>
          <w:b w:val="0"/>
          <w:caps w:val="0"/>
          <w:noProof/>
        </w:rPr>
        <w:tab/>
      </w:r>
      <w:r w:rsidR="009F00C0">
        <w:rPr>
          <w:noProof/>
        </w:rPr>
        <w:t>Watershed Community Initiative</w:t>
      </w:r>
      <w:r w:rsidR="009F00C0">
        <w:rPr>
          <w:noProof/>
        </w:rPr>
        <w:tab/>
      </w:r>
      <w:r w:rsidR="009F00C0">
        <w:rPr>
          <w:noProof/>
        </w:rPr>
        <w:fldChar w:fldCharType="begin"/>
      </w:r>
      <w:r w:rsidR="009F00C0">
        <w:rPr>
          <w:noProof/>
        </w:rPr>
        <w:instrText xml:space="preserve"> PAGEREF _Toc437357500 \h </w:instrText>
      </w:r>
      <w:r w:rsidR="009F00C0">
        <w:rPr>
          <w:noProof/>
        </w:rPr>
      </w:r>
      <w:r w:rsidR="009F00C0">
        <w:rPr>
          <w:noProof/>
        </w:rPr>
        <w:fldChar w:fldCharType="separate"/>
      </w:r>
      <w:r w:rsidR="00980875">
        <w:rPr>
          <w:noProof/>
        </w:rPr>
        <w:t>1</w:t>
      </w:r>
      <w:r w:rsidR="009F00C0">
        <w:rPr>
          <w:noProof/>
        </w:rPr>
        <w:fldChar w:fldCharType="end"/>
      </w:r>
    </w:p>
    <w:p w14:paraId="02A737F6" w14:textId="77777777" w:rsidR="009F00C0" w:rsidRDefault="009F00C0">
      <w:pPr>
        <w:pStyle w:val="TOC2"/>
        <w:rPr>
          <w:rFonts w:eastAsiaTheme="minorEastAsia" w:cstheme="minorBidi"/>
        </w:rPr>
      </w:pPr>
      <w:r w:rsidRPr="00811C41">
        <w:t>1.1</w:t>
      </w:r>
      <w:r>
        <w:rPr>
          <w:rFonts w:eastAsiaTheme="minorEastAsia" w:cstheme="minorBidi"/>
        </w:rPr>
        <w:tab/>
      </w:r>
      <w:r>
        <w:t>Project History</w:t>
      </w:r>
      <w:r>
        <w:tab/>
      </w:r>
      <w:r>
        <w:fldChar w:fldCharType="begin"/>
      </w:r>
      <w:r>
        <w:instrText xml:space="preserve"> PAGEREF _Toc437357501 \h </w:instrText>
      </w:r>
      <w:r>
        <w:fldChar w:fldCharType="separate"/>
      </w:r>
      <w:r w:rsidR="00980875">
        <w:t>1</w:t>
      </w:r>
      <w:r>
        <w:fldChar w:fldCharType="end"/>
      </w:r>
    </w:p>
    <w:p w14:paraId="641A93EF" w14:textId="77777777" w:rsidR="009F00C0" w:rsidRDefault="009F00C0">
      <w:pPr>
        <w:pStyle w:val="TOC2"/>
        <w:rPr>
          <w:rFonts w:eastAsiaTheme="minorEastAsia" w:cstheme="minorBidi"/>
        </w:rPr>
      </w:pPr>
      <w:r w:rsidRPr="00811C41">
        <w:t>1.2</w:t>
      </w:r>
      <w:r>
        <w:rPr>
          <w:rFonts w:eastAsiaTheme="minorEastAsia" w:cstheme="minorBidi"/>
        </w:rPr>
        <w:tab/>
      </w:r>
      <w:r>
        <w:t>Stakeholder Involvement</w:t>
      </w:r>
      <w:r>
        <w:tab/>
      </w:r>
      <w:r>
        <w:fldChar w:fldCharType="begin"/>
      </w:r>
      <w:r>
        <w:instrText xml:space="preserve"> PAGEREF _Toc437357502 \h </w:instrText>
      </w:r>
      <w:r>
        <w:fldChar w:fldCharType="separate"/>
      </w:r>
      <w:r w:rsidR="00980875">
        <w:t>3</w:t>
      </w:r>
      <w:r>
        <w:fldChar w:fldCharType="end"/>
      </w:r>
    </w:p>
    <w:p w14:paraId="6AAA212C" w14:textId="77777777" w:rsidR="009F00C0" w:rsidRDefault="009F00C0">
      <w:pPr>
        <w:pStyle w:val="TOC2"/>
        <w:rPr>
          <w:rFonts w:eastAsiaTheme="minorEastAsia" w:cstheme="minorBidi"/>
        </w:rPr>
      </w:pPr>
      <w:r w:rsidRPr="00811C41">
        <w:t>1.3</w:t>
      </w:r>
      <w:r>
        <w:rPr>
          <w:rFonts w:eastAsiaTheme="minorEastAsia" w:cstheme="minorBidi"/>
        </w:rPr>
        <w:tab/>
      </w:r>
      <w:r>
        <w:t>Public Input</w:t>
      </w:r>
      <w:r>
        <w:tab/>
      </w:r>
      <w:r>
        <w:fldChar w:fldCharType="begin"/>
      </w:r>
      <w:r>
        <w:instrText xml:space="preserve"> PAGEREF _Toc437357503 \h </w:instrText>
      </w:r>
      <w:r>
        <w:fldChar w:fldCharType="separate"/>
      </w:r>
      <w:r w:rsidR="00980875">
        <w:t>6</w:t>
      </w:r>
      <w:r>
        <w:fldChar w:fldCharType="end"/>
      </w:r>
    </w:p>
    <w:p w14:paraId="1BC794AA" w14:textId="77777777" w:rsidR="009F00C0" w:rsidRDefault="009F00C0">
      <w:pPr>
        <w:pStyle w:val="TOC2"/>
        <w:rPr>
          <w:rFonts w:eastAsiaTheme="minorEastAsia" w:cstheme="minorBidi"/>
        </w:rPr>
      </w:pPr>
      <w:r w:rsidRPr="00811C41">
        <w:t>1.4</w:t>
      </w:r>
      <w:r>
        <w:rPr>
          <w:rFonts w:eastAsiaTheme="minorEastAsia" w:cstheme="minorBidi"/>
        </w:rPr>
        <w:tab/>
      </w:r>
      <w:r>
        <w:t>Social Indicator Survey</w:t>
      </w:r>
      <w:r>
        <w:tab/>
      </w:r>
      <w:r>
        <w:fldChar w:fldCharType="begin"/>
      </w:r>
      <w:r>
        <w:instrText xml:space="preserve"> PAGEREF _Toc437357504 \h </w:instrText>
      </w:r>
      <w:r>
        <w:fldChar w:fldCharType="separate"/>
      </w:r>
      <w:r w:rsidR="00980875">
        <w:t>9</w:t>
      </w:r>
      <w:r>
        <w:fldChar w:fldCharType="end"/>
      </w:r>
    </w:p>
    <w:p w14:paraId="529F0504" w14:textId="77777777" w:rsidR="009F00C0" w:rsidRDefault="009F00C0">
      <w:pPr>
        <w:pStyle w:val="TOC1"/>
        <w:rPr>
          <w:rFonts w:eastAsiaTheme="minorEastAsia" w:cstheme="minorBidi"/>
          <w:b w:val="0"/>
          <w:caps w:val="0"/>
          <w:noProof/>
        </w:rPr>
      </w:pPr>
      <w:r w:rsidRPr="00811C41">
        <w:rPr>
          <w:noProof/>
        </w:rPr>
        <w:t>2.0</w:t>
      </w:r>
      <w:r>
        <w:rPr>
          <w:rFonts w:eastAsiaTheme="minorEastAsia" w:cstheme="minorBidi"/>
          <w:b w:val="0"/>
          <w:caps w:val="0"/>
          <w:noProof/>
        </w:rPr>
        <w:tab/>
      </w:r>
      <w:r>
        <w:rPr>
          <w:noProof/>
        </w:rPr>
        <w:t>Watershed Inventory I: Watershed Description</w:t>
      </w:r>
      <w:r>
        <w:rPr>
          <w:noProof/>
        </w:rPr>
        <w:tab/>
      </w:r>
      <w:r>
        <w:rPr>
          <w:noProof/>
        </w:rPr>
        <w:fldChar w:fldCharType="begin"/>
      </w:r>
      <w:r>
        <w:rPr>
          <w:noProof/>
        </w:rPr>
        <w:instrText xml:space="preserve"> PAGEREF _Toc437357505 \h </w:instrText>
      </w:r>
      <w:r>
        <w:rPr>
          <w:noProof/>
        </w:rPr>
      </w:r>
      <w:r>
        <w:rPr>
          <w:noProof/>
        </w:rPr>
        <w:fldChar w:fldCharType="separate"/>
      </w:r>
      <w:r w:rsidR="00980875">
        <w:rPr>
          <w:noProof/>
        </w:rPr>
        <w:t>19</w:t>
      </w:r>
      <w:r>
        <w:rPr>
          <w:noProof/>
        </w:rPr>
        <w:fldChar w:fldCharType="end"/>
      </w:r>
    </w:p>
    <w:p w14:paraId="39903A54" w14:textId="77777777" w:rsidR="009F00C0" w:rsidRDefault="009F00C0">
      <w:pPr>
        <w:pStyle w:val="TOC2"/>
        <w:rPr>
          <w:rFonts w:eastAsiaTheme="minorEastAsia" w:cstheme="minorBidi"/>
        </w:rPr>
      </w:pPr>
      <w:r w:rsidRPr="00811C41">
        <w:t>2.1</w:t>
      </w:r>
      <w:r>
        <w:rPr>
          <w:rFonts w:eastAsiaTheme="minorEastAsia" w:cstheme="minorBidi"/>
        </w:rPr>
        <w:tab/>
      </w:r>
      <w:r>
        <w:t>Watershed Location</w:t>
      </w:r>
      <w:r>
        <w:tab/>
      </w:r>
      <w:r>
        <w:fldChar w:fldCharType="begin"/>
      </w:r>
      <w:r>
        <w:instrText xml:space="preserve"> PAGEREF _Toc437357506 \h </w:instrText>
      </w:r>
      <w:r>
        <w:fldChar w:fldCharType="separate"/>
      </w:r>
      <w:r w:rsidR="00980875">
        <w:t>19</w:t>
      </w:r>
      <w:r>
        <w:fldChar w:fldCharType="end"/>
      </w:r>
    </w:p>
    <w:p w14:paraId="6D1A741E" w14:textId="77777777" w:rsidR="009F00C0" w:rsidRDefault="009F00C0">
      <w:pPr>
        <w:pStyle w:val="TOC2"/>
        <w:rPr>
          <w:rFonts w:eastAsiaTheme="minorEastAsia" w:cstheme="minorBidi"/>
        </w:rPr>
      </w:pPr>
      <w:r w:rsidRPr="00811C41">
        <w:t>2.2</w:t>
      </w:r>
      <w:r>
        <w:rPr>
          <w:rFonts w:eastAsiaTheme="minorEastAsia" w:cstheme="minorBidi"/>
        </w:rPr>
        <w:tab/>
      </w:r>
      <w:r>
        <w:t>Subwatersheds</w:t>
      </w:r>
      <w:r>
        <w:tab/>
      </w:r>
      <w:r>
        <w:fldChar w:fldCharType="begin"/>
      </w:r>
      <w:r>
        <w:instrText xml:space="preserve"> PAGEREF _Toc437357507 \h </w:instrText>
      </w:r>
      <w:r>
        <w:fldChar w:fldCharType="separate"/>
      </w:r>
      <w:r w:rsidR="00980875">
        <w:t>19</w:t>
      </w:r>
      <w:r>
        <w:fldChar w:fldCharType="end"/>
      </w:r>
    </w:p>
    <w:p w14:paraId="2AE5874E" w14:textId="77777777" w:rsidR="009F00C0" w:rsidRDefault="009F00C0">
      <w:pPr>
        <w:pStyle w:val="TOC2"/>
        <w:rPr>
          <w:rFonts w:eastAsiaTheme="minorEastAsia" w:cstheme="minorBidi"/>
        </w:rPr>
      </w:pPr>
      <w:r w:rsidRPr="00811C41">
        <w:t>2.3</w:t>
      </w:r>
      <w:r>
        <w:rPr>
          <w:rFonts w:eastAsiaTheme="minorEastAsia" w:cstheme="minorBidi"/>
        </w:rPr>
        <w:tab/>
      </w:r>
      <w:r>
        <w:t>Climate</w:t>
      </w:r>
      <w:r>
        <w:tab/>
      </w:r>
      <w:r>
        <w:fldChar w:fldCharType="begin"/>
      </w:r>
      <w:r>
        <w:instrText xml:space="preserve"> PAGEREF _Toc437357508 \h </w:instrText>
      </w:r>
      <w:r>
        <w:fldChar w:fldCharType="separate"/>
      </w:r>
      <w:r w:rsidR="00980875">
        <w:t>22</w:t>
      </w:r>
      <w:r>
        <w:fldChar w:fldCharType="end"/>
      </w:r>
    </w:p>
    <w:p w14:paraId="42847E19" w14:textId="77777777" w:rsidR="009F00C0" w:rsidRDefault="009F00C0">
      <w:pPr>
        <w:pStyle w:val="TOC2"/>
        <w:rPr>
          <w:rFonts w:eastAsiaTheme="minorEastAsia" w:cstheme="minorBidi"/>
        </w:rPr>
      </w:pPr>
      <w:r w:rsidRPr="00811C41">
        <w:t>2.4</w:t>
      </w:r>
      <w:r>
        <w:rPr>
          <w:rFonts w:eastAsiaTheme="minorEastAsia" w:cstheme="minorBidi"/>
        </w:rPr>
        <w:tab/>
      </w:r>
      <w:r>
        <w:t>Geology and Topography</w:t>
      </w:r>
      <w:r>
        <w:tab/>
      </w:r>
      <w:r>
        <w:fldChar w:fldCharType="begin"/>
      </w:r>
      <w:r>
        <w:instrText xml:space="preserve"> PAGEREF _Toc437357509 \h </w:instrText>
      </w:r>
      <w:r>
        <w:fldChar w:fldCharType="separate"/>
      </w:r>
      <w:r w:rsidR="00980875">
        <w:t>22</w:t>
      </w:r>
      <w:r>
        <w:fldChar w:fldCharType="end"/>
      </w:r>
    </w:p>
    <w:p w14:paraId="6FE658D9" w14:textId="77777777" w:rsidR="009F00C0" w:rsidRDefault="009F00C0">
      <w:pPr>
        <w:pStyle w:val="TOC2"/>
        <w:rPr>
          <w:rFonts w:eastAsiaTheme="minorEastAsia" w:cstheme="minorBidi"/>
        </w:rPr>
      </w:pPr>
      <w:r w:rsidRPr="00811C41">
        <w:t>2.5</w:t>
      </w:r>
      <w:r>
        <w:rPr>
          <w:rFonts w:eastAsiaTheme="minorEastAsia" w:cstheme="minorBidi"/>
        </w:rPr>
        <w:tab/>
      </w:r>
      <w:r>
        <w:t>Soil Characteristics</w:t>
      </w:r>
      <w:r>
        <w:tab/>
      </w:r>
      <w:r>
        <w:fldChar w:fldCharType="begin"/>
      </w:r>
      <w:r>
        <w:instrText xml:space="preserve"> PAGEREF _Toc437357510 \h </w:instrText>
      </w:r>
      <w:r>
        <w:fldChar w:fldCharType="separate"/>
      </w:r>
      <w:r w:rsidR="00980875">
        <w:t>26</w:t>
      </w:r>
      <w:r>
        <w:fldChar w:fldCharType="end"/>
      </w:r>
    </w:p>
    <w:p w14:paraId="72EB7FE1" w14:textId="77777777" w:rsidR="009F00C0" w:rsidRDefault="009F00C0">
      <w:pPr>
        <w:pStyle w:val="TOC2"/>
        <w:rPr>
          <w:rFonts w:eastAsiaTheme="minorEastAsia" w:cstheme="minorBidi"/>
        </w:rPr>
      </w:pPr>
      <w:r w:rsidRPr="00811C41">
        <w:t>2.6</w:t>
      </w:r>
      <w:r>
        <w:rPr>
          <w:rFonts w:eastAsiaTheme="minorEastAsia" w:cstheme="minorBidi"/>
        </w:rPr>
        <w:tab/>
      </w:r>
      <w:r>
        <w:t>Wastewater Treatment</w:t>
      </w:r>
      <w:r>
        <w:tab/>
      </w:r>
      <w:r>
        <w:fldChar w:fldCharType="begin"/>
      </w:r>
      <w:r>
        <w:instrText xml:space="preserve"> PAGEREF _Toc437357511 \h </w:instrText>
      </w:r>
      <w:r>
        <w:fldChar w:fldCharType="separate"/>
      </w:r>
      <w:r w:rsidR="00980875">
        <w:t>33</w:t>
      </w:r>
      <w:r>
        <w:fldChar w:fldCharType="end"/>
      </w:r>
    </w:p>
    <w:p w14:paraId="4F95CF1A" w14:textId="77777777" w:rsidR="009F00C0" w:rsidRDefault="009F00C0">
      <w:pPr>
        <w:pStyle w:val="TOC2"/>
        <w:rPr>
          <w:rFonts w:eastAsiaTheme="minorEastAsia" w:cstheme="minorBidi"/>
        </w:rPr>
      </w:pPr>
      <w:r w:rsidRPr="00811C41">
        <w:t>2.7</w:t>
      </w:r>
      <w:r>
        <w:rPr>
          <w:rFonts w:eastAsiaTheme="minorEastAsia" w:cstheme="minorBidi"/>
        </w:rPr>
        <w:tab/>
      </w:r>
      <w:r>
        <w:t>Hydrology</w:t>
      </w:r>
      <w:r>
        <w:tab/>
      </w:r>
      <w:r>
        <w:fldChar w:fldCharType="begin"/>
      </w:r>
      <w:r>
        <w:instrText xml:space="preserve"> PAGEREF _Toc437357512 \h </w:instrText>
      </w:r>
      <w:r>
        <w:fldChar w:fldCharType="separate"/>
      </w:r>
      <w:r w:rsidR="00980875">
        <w:t>40</w:t>
      </w:r>
      <w:r>
        <w:fldChar w:fldCharType="end"/>
      </w:r>
    </w:p>
    <w:p w14:paraId="4136F5BB" w14:textId="77777777" w:rsidR="009F00C0" w:rsidRDefault="009F00C0">
      <w:pPr>
        <w:pStyle w:val="TOC2"/>
        <w:rPr>
          <w:rFonts w:eastAsiaTheme="minorEastAsia" w:cstheme="minorBidi"/>
        </w:rPr>
      </w:pPr>
      <w:r w:rsidRPr="00811C41">
        <w:t>2.8</w:t>
      </w:r>
      <w:r>
        <w:rPr>
          <w:rFonts w:eastAsiaTheme="minorEastAsia" w:cstheme="minorBidi"/>
        </w:rPr>
        <w:tab/>
      </w:r>
      <w:r>
        <w:t>Natural History</w:t>
      </w:r>
      <w:r>
        <w:tab/>
      </w:r>
      <w:r>
        <w:fldChar w:fldCharType="begin"/>
      </w:r>
      <w:r>
        <w:instrText xml:space="preserve"> PAGEREF _Toc437357513 \h </w:instrText>
      </w:r>
      <w:r>
        <w:fldChar w:fldCharType="separate"/>
      </w:r>
      <w:r w:rsidR="00980875">
        <w:t>53</w:t>
      </w:r>
      <w:r>
        <w:fldChar w:fldCharType="end"/>
      </w:r>
    </w:p>
    <w:p w14:paraId="747DE63D" w14:textId="77777777" w:rsidR="009F00C0" w:rsidRDefault="009F00C0">
      <w:pPr>
        <w:pStyle w:val="TOC2"/>
        <w:rPr>
          <w:rFonts w:eastAsiaTheme="minorEastAsia" w:cstheme="minorBidi"/>
        </w:rPr>
      </w:pPr>
      <w:r w:rsidRPr="00811C41">
        <w:t>2.9</w:t>
      </w:r>
      <w:r>
        <w:rPr>
          <w:rFonts w:eastAsiaTheme="minorEastAsia" w:cstheme="minorBidi"/>
        </w:rPr>
        <w:tab/>
      </w:r>
      <w:r>
        <w:t>Land Use</w:t>
      </w:r>
      <w:r>
        <w:tab/>
      </w:r>
      <w:r>
        <w:fldChar w:fldCharType="begin"/>
      </w:r>
      <w:r>
        <w:instrText xml:space="preserve"> PAGEREF _Toc437357514 \h </w:instrText>
      </w:r>
      <w:r>
        <w:fldChar w:fldCharType="separate"/>
      </w:r>
      <w:r w:rsidR="00980875">
        <w:t>59</w:t>
      </w:r>
      <w:r>
        <w:fldChar w:fldCharType="end"/>
      </w:r>
    </w:p>
    <w:p w14:paraId="1CF6B42A" w14:textId="77777777" w:rsidR="009F00C0" w:rsidRDefault="009F00C0">
      <w:pPr>
        <w:pStyle w:val="TOC2"/>
        <w:rPr>
          <w:rFonts w:eastAsiaTheme="minorEastAsia" w:cstheme="minorBidi"/>
        </w:rPr>
      </w:pPr>
      <w:r w:rsidRPr="00811C41">
        <w:t>2.10</w:t>
      </w:r>
      <w:r>
        <w:rPr>
          <w:rFonts w:eastAsiaTheme="minorEastAsia" w:cstheme="minorBidi"/>
        </w:rPr>
        <w:tab/>
      </w:r>
      <w:r>
        <w:t>Population Trends</w:t>
      </w:r>
      <w:r>
        <w:tab/>
      </w:r>
      <w:r>
        <w:fldChar w:fldCharType="begin"/>
      </w:r>
      <w:r>
        <w:instrText xml:space="preserve"> PAGEREF _Toc437357515 \h </w:instrText>
      </w:r>
      <w:r>
        <w:fldChar w:fldCharType="separate"/>
      </w:r>
      <w:r w:rsidR="00980875">
        <w:t>75</w:t>
      </w:r>
      <w:r>
        <w:fldChar w:fldCharType="end"/>
      </w:r>
    </w:p>
    <w:p w14:paraId="3F6A686E" w14:textId="77777777" w:rsidR="009F00C0" w:rsidRDefault="009F00C0">
      <w:pPr>
        <w:pStyle w:val="TOC2"/>
        <w:rPr>
          <w:rFonts w:eastAsiaTheme="minorEastAsia" w:cstheme="minorBidi"/>
        </w:rPr>
      </w:pPr>
      <w:r w:rsidRPr="00811C41">
        <w:t>2.11</w:t>
      </w:r>
      <w:r>
        <w:rPr>
          <w:rFonts w:eastAsiaTheme="minorEastAsia" w:cstheme="minorBidi"/>
        </w:rPr>
        <w:tab/>
      </w:r>
      <w:r>
        <w:t>Planning Efforts in the Watershed</w:t>
      </w:r>
      <w:r>
        <w:tab/>
      </w:r>
      <w:r>
        <w:fldChar w:fldCharType="begin"/>
      </w:r>
      <w:r>
        <w:instrText xml:space="preserve"> PAGEREF _Toc437357516 \h </w:instrText>
      </w:r>
      <w:r>
        <w:fldChar w:fldCharType="separate"/>
      </w:r>
      <w:r w:rsidR="00980875">
        <w:t>77</w:t>
      </w:r>
      <w:r>
        <w:fldChar w:fldCharType="end"/>
      </w:r>
    </w:p>
    <w:p w14:paraId="70350E23" w14:textId="77777777" w:rsidR="009F00C0" w:rsidRDefault="009F00C0">
      <w:pPr>
        <w:pStyle w:val="TOC2"/>
        <w:rPr>
          <w:rFonts w:eastAsiaTheme="minorEastAsia" w:cstheme="minorBidi"/>
        </w:rPr>
      </w:pPr>
      <w:r w:rsidRPr="00811C41">
        <w:t>2.12</w:t>
      </w:r>
      <w:r>
        <w:rPr>
          <w:rFonts w:eastAsiaTheme="minorEastAsia" w:cstheme="minorBidi"/>
        </w:rPr>
        <w:tab/>
      </w:r>
      <w:r>
        <w:t>Watershed Summary: Parameter Relationships</w:t>
      </w:r>
      <w:r>
        <w:tab/>
      </w:r>
      <w:r>
        <w:fldChar w:fldCharType="begin"/>
      </w:r>
      <w:r>
        <w:instrText xml:space="preserve"> PAGEREF _Toc437357517 \h </w:instrText>
      </w:r>
      <w:r>
        <w:fldChar w:fldCharType="separate"/>
      </w:r>
      <w:r w:rsidR="00980875">
        <w:t>87</w:t>
      </w:r>
      <w:r>
        <w:fldChar w:fldCharType="end"/>
      </w:r>
    </w:p>
    <w:p w14:paraId="3E6C4E2D" w14:textId="77777777" w:rsidR="009F00C0" w:rsidRDefault="009F00C0">
      <w:pPr>
        <w:pStyle w:val="TOC1"/>
        <w:rPr>
          <w:rFonts w:eastAsiaTheme="minorEastAsia" w:cstheme="minorBidi"/>
          <w:b w:val="0"/>
          <w:caps w:val="0"/>
          <w:noProof/>
        </w:rPr>
      </w:pPr>
      <w:r w:rsidRPr="00811C41">
        <w:rPr>
          <w:noProof/>
        </w:rPr>
        <w:t>3.0</w:t>
      </w:r>
      <w:r>
        <w:rPr>
          <w:rFonts w:eastAsiaTheme="minorEastAsia" w:cstheme="minorBidi"/>
          <w:b w:val="0"/>
          <w:caps w:val="0"/>
          <w:noProof/>
        </w:rPr>
        <w:tab/>
      </w:r>
      <w:r>
        <w:rPr>
          <w:noProof/>
        </w:rPr>
        <w:t>Watershed Inventory II-A: Water Quality and Watershed Assessment</w:t>
      </w:r>
      <w:r>
        <w:rPr>
          <w:noProof/>
        </w:rPr>
        <w:tab/>
      </w:r>
      <w:r>
        <w:rPr>
          <w:noProof/>
        </w:rPr>
        <w:fldChar w:fldCharType="begin"/>
      </w:r>
      <w:r>
        <w:rPr>
          <w:noProof/>
        </w:rPr>
        <w:instrText xml:space="preserve"> PAGEREF _Toc437357518 \h </w:instrText>
      </w:r>
      <w:r>
        <w:rPr>
          <w:noProof/>
        </w:rPr>
      </w:r>
      <w:r>
        <w:rPr>
          <w:noProof/>
        </w:rPr>
        <w:fldChar w:fldCharType="separate"/>
      </w:r>
      <w:r w:rsidR="00980875">
        <w:rPr>
          <w:noProof/>
        </w:rPr>
        <w:t>89</w:t>
      </w:r>
      <w:r>
        <w:rPr>
          <w:noProof/>
        </w:rPr>
        <w:fldChar w:fldCharType="end"/>
      </w:r>
    </w:p>
    <w:p w14:paraId="5BFFD8C1" w14:textId="77777777" w:rsidR="009F00C0" w:rsidRDefault="009F00C0">
      <w:pPr>
        <w:pStyle w:val="TOC2"/>
        <w:rPr>
          <w:rFonts w:eastAsiaTheme="minorEastAsia" w:cstheme="minorBidi"/>
        </w:rPr>
      </w:pPr>
      <w:r w:rsidRPr="00811C41">
        <w:t>3.1</w:t>
      </w:r>
      <w:r>
        <w:rPr>
          <w:rFonts w:eastAsiaTheme="minorEastAsia" w:cstheme="minorBidi"/>
        </w:rPr>
        <w:tab/>
      </w:r>
      <w:r>
        <w:t>Water Quality Targets</w:t>
      </w:r>
      <w:r>
        <w:tab/>
      </w:r>
      <w:r>
        <w:fldChar w:fldCharType="begin"/>
      </w:r>
      <w:r>
        <w:instrText xml:space="preserve"> PAGEREF _Toc437357519 \h </w:instrText>
      </w:r>
      <w:r>
        <w:fldChar w:fldCharType="separate"/>
      </w:r>
      <w:r w:rsidR="00980875">
        <w:t>89</w:t>
      </w:r>
      <w:r>
        <w:fldChar w:fldCharType="end"/>
      </w:r>
    </w:p>
    <w:p w14:paraId="012B5E1A" w14:textId="77777777" w:rsidR="009F00C0" w:rsidRDefault="009F00C0">
      <w:pPr>
        <w:pStyle w:val="TOC2"/>
        <w:rPr>
          <w:rFonts w:eastAsiaTheme="minorEastAsia" w:cstheme="minorBidi"/>
        </w:rPr>
      </w:pPr>
      <w:r w:rsidRPr="00811C41">
        <w:t>3.2</w:t>
      </w:r>
      <w:r>
        <w:rPr>
          <w:rFonts w:eastAsiaTheme="minorEastAsia" w:cstheme="minorBidi"/>
        </w:rPr>
        <w:tab/>
      </w:r>
      <w:r>
        <w:t>Historic Water Quality Sampling Efforts</w:t>
      </w:r>
      <w:r>
        <w:tab/>
      </w:r>
      <w:r>
        <w:fldChar w:fldCharType="begin"/>
      </w:r>
      <w:r>
        <w:instrText xml:space="preserve"> PAGEREF _Toc437357520 \h </w:instrText>
      </w:r>
      <w:r>
        <w:fldChar w:fldCharType="separate"/>
      </w:r>
      <w:r w:rsidR="00980875">
        <w:t>90</w:t>
      </w:r>
      <w:r>
        <w:fldChar w:fldCharType="end"/>
      </w:r>
    </w:p>
    <w:p w14:paraId="77C5B3D4" w14:textId="77777777" w:rsidR="009F00C0" w:rsidRDefault="009F00C0">
      <w:pPr>
        <w:pStyle w:val="TOC2"/>
        <w:rPr>
          <w:rFonts w:eastAsiaTheme="minorEastAsia" w:cstheme="minorBidi"/>
        </w:rPr>
      </w:pPr>
      <w:r w:rsidRPr="00811C41">
        <w:t>3.3</w:t>
      </w:r>
      <w:r>
        <w:rPr>
          <w:rFonts w:eastAsiaTheme="minorEastAsia" w:cstheme="minorBidi"/>
        </w:rPr>
        <w:tab/>
      </w:r>
      <w:r>
        <w:t>Current Water Quality Assessment</w:t>
      </w:r>
      <w:r>
        <w:tab/>
      </w:r>
      <w:r>
        <w:fldChar w:fldCharType="begin"/>
      </w:r>
      <w:r>
        <w:instrText xml:space="preserve"> PAGEREF _Toc437357521 \h </w:instrText>
      </w:r>
      <w:r>
        <w:fldChar w:fldCharType="separate"/>
      </w:r>
      <w:r w:rsidR="00980875">
        <w:t>102</w:t>
      </w:r>
      <w:r>
        <w:fldChar w:fldCharType="end"/>
      </w:r>
    </w:p>
    <w:p w14:paraId="7690C88B" w14:textId="77777777" w:rsidR="009F00C0" w:rsidRDefault="009F00C0">
      <w:pPr>
        <w:pStyle w:val="TOC2"/>
        <w:rPr>
          <w:rFonts w:eastAsiaTheme="minorEastAsia" w:cstheme="minorBidi"/>
        </w:rPr>
      </w:pPr>
      <w:r w:rsidRPr="00811C41">
        <w:t>3.4</w:t>
      </w:r>
      <w:r>
        <w:rPr>
          <w:rFonts w:eastAsiaTheme="minorEastAsia" w:cstheme="minorBidi"/>
        </w:rPr>
        <w:tab/>
      </w:r>
      <w:r>
        <w:t>Watershed Inventory Assessment</w:t>
      </w:r>
      <w:r>
        <w:tab/>
      </w:r>
      <w:r>
        <w:fldChar w:fldCharType="begin"/>
      </w:r>
      <w:r>
        <w:instrText xml:space="preserve"> PAGEREF _Toc437357522 \h </w:instrText>
      </w:r>
      <w:r>
        <w:fldChar w:fldCharType="separate"/>
      </w:r>
      <w:r w:rsidR="00980875">
        <w:t>132</w:t>
      </w:r>
      <w:r>
        <w:fldChar w:fldCharType="end"/>
      </w:r>
    </w:p>
    <w:p w14:paraId="2B6A83E5" w14:textId="77777777" w:rsidR="009F00C0" w:rsidRDefault="009F00C0">
      <w:pPr>
        <w:pStyle w:val="TOC1"/>
        <w:rPr>
          <w:rFonts w:eastAsiaTheme="minorEastAsia" w:cstheme="minorBidi"/>
          <w:b w:val="0"/>
          <w:caps w:val="0"/>
          <w:noProof/>
        </w:rPr>
      </w:pPr>
      <w:r w:rsidRPr="00811C41">
        <w:rPr>
          <w:noProof/>
        </w:rPr>
        <w:t>4.0</w:t>
      </w:r>
      <w:r>
        <w:rPr>
          <w:rFonts w:eastAsiaTheme="minorEastAsia" w:cstheme="minorBidi"/>
          <w:b w:val="0"/>
          <w:caps w:val="0"/>
          <w:noProof/>
        </w:rPr>
        <w:tab/>
      </w:r>
      <w:r>
        <w:rPr>
          <w:noProof/>
        </w:rPr>
        <w:t>Watershed Inventory II-B Subwatershed discussions</w:t>
      </w:r>
      <w:r>
        <w:rPr>
          <w:noProof/>
        </w:rPr>
        <w:tab/>
      </w:r>
      <w:r>
        <w:rPr>
          <w:noProof/>
        </w:rPr>
        <w:fldChar w:fldCharType="begin"/>
      </w:r>
      <w:r>
        <w:rPr>
          <w:noProof/>
        </w:rPr>
        <w:instrText xml:space="preserve"> PAGEREF _Toc437357523 \h </w:instrText>
      </w:r>
      <w:r>
        <w:rPr>
          <w:noProof/>
        </w:rPr>
      </w:r>
      <w:r>
        <w:rPr>
          <w:noProof/>
        </w:rPr>
        <w:fldChar w:fldCharType="separate"/>
      </w:r>
      <w:r w:rsidR="00980875">
        <w:rPr>
          <w:noProof/>
        </w:rPr>
        <w:t>135</w:t>
      </w:r>
      <w:r>
        <w:rPr>
          <w:noProof/>
        </w:rPr>
        <w:fldChar w:fldCharType="end"/>
      </w:r>
    </w:p>
    <w:p w14:paraId="3052A45C" w14:textId="77777777" w:rsidR="009F00C0" w:rsidRDefault="009F00C0">
      <w:pPr>
        <w:pStyle w:val="TOC2"/>
        <w:rPr>
          <w:rFonts w:eastAsiaTheme="minorEastAsia" w:cstheme="minorBidi"/>
        </w:rPr>
      </w:pPr>
      <w:r w:rsidRPr="00811C41">
        <w:t>4.1</w:t>
      </w:r>
      <w:r>
        <w:rPr>
          <w:rFonts w:eastAsiaTheme="minorEastAsia" w:cstheme="minorBidi"/>
        </w:rPr>
        <w:tab/>
      </w:r>
      <w:r>
        <w:t>Headwaters of Deer Creek</w:t>
      </w:r>
      <w:r>
        <w:tab/>
      </w:r>
      <w:r>
        <w:fldChar w:fldCharType="begin"/>
      </w:r>
      <w:r>
        <w:instrText xml:space="preserve"> PAGEREF _Toc437357524 \h </w:instrText>
      </w:r>
      <w:r>
        <w:fldChar w:fldCharType="separate"/>
      </w:r>
      <w:r w:rsidR="00980875">
        <w:t>135</w:t>
      </w:r>
      <w:r>
        <w:fldChar w:fldCharType="end"/>
      </w:r>
    </w:p>
    <w:p w14:paraId="6D7831CA" w14:textId="77777777" w:rsidR="009F00C0" w:rsidRDefault="009F00C0">
      <w:pPr>
        <w:pStyle w:val="TOC2"/>
        <w:rPr>
          <w:rFonts w:eastAsiaTheme="minorEastAsia" w:cstheme="minorBidi"/>
        </w:rPr>
      </w:pPr>
      <w:r w:rsidRPr="00811C41">
        <w:t>4.2</w:t>
      </w:r>
      <w:r>
        <w:rPr>
          <w:rFonts w:eastAsiaTheme="minorEastAsia" w:cstheme="minorBidi"/>
        </w:rPr>
        <w:tab/>
      </w:r>
      <w:r>
        <w:t>South Fork of Deer Creek</w:t>
      </w:r>
      <w:r>
        <w:tab/>
      </w:r>
      <w:r>
        <w:fldChar w:fldCharType="begin"/>
      </w:r>
      <w:r>
        <w:instrText xml:space="preserve"> PAGEREF _Toc437357525 \h </w:instrText>
      </w:r>
      <w:r>
        <w:fldChar w:fldCharType="separate"/>
      </w:r>
      <w:r w:rsidR="00980875">
        <w:t>143</w:t>
      </w:r>
      <w:r>
        <w:fldChar w:fldCharType="end"/>
      </w:r>
    </w:p>
    <w:p w14:paraId="371B0074" w14:textId="77777777" w:rsidR="009F00C0" w:rsidRDefault="009F00C0">
      <w:pPr>
        <w:pStyle w:val="TOC2"/>
        <w:rPr>
          <w:rFonts w:eastAsiaTheme="minorEastAsia" w:cstheme="minorBidi"/>
        </w:rPr>
      </w:pPr>
      <w:r w:rsidRPr="00811C41">
        <w:t>4.3</w:t>
      </w:r>
      <w:r>
        <w:rPr>
          <w:rFonts w:eastAsiaTheme="minorEastAsia" w:cstheme="minorBidi"/>
        </w:rPr>
        <w:tab/>
      </w:r>
      <w:r>
        <w:t>Deer Creek-McCloskey Ditch</w:t>
      </w:r>
      <w:r>
        <w:tab/>
      </w:r>
      <w:r>
        <w:fldChar w:fldCharType="begin"/>
      </w:r>
      <w:r>
        <w:instrText xml:space="preserve"> PAGEREF _Toc437357526 \h </w:instrText>
      </w:r>
      <w:r>
        <w:fldChar w:fldCharType="separate"/>
      </w:r>
      <w:r w:rsidR="00980875">
        <w:t>150</w:t>
      </w:r>
      <w:r>
        <w:fldChar w:fldCharType="end"/>
      </w:r>
    </w:p>
    <w:p w14:paraId="21ED358A" w14:textId="77777777" w:rsidR="009F00C0" w:rsidRDefault="009F00C0">
      <w:pPr>
        <w:pStyle w:val="TOC2"/>
        <w:rPr>
          <w:rFonts w:eastAsiaTheme="minorEastAsia" w:cstheme="minorBidi"/>
        </w:rPr>
      </w:pPr>
      <w:r w:rsidRPr="00811C41">
        <w:t>4.4</w:t>
      </w:r>
      <w:r>
        <w:rPr>
          <w:rFonts w:eastAsiaTheme="minorEastAsia" w:cstheme="minorBidi"/>
        </w:rPr>
        <w:tab/>
      </w:r>
      <w:r>
        <w:t>Little Deer Creek</w:t>
      </w:r>
      <w:r>
        <w:tab/>
      </w:r>
      <w:r>
        <w:fldChar w:fldCharType="begin"/>
      </w:r>
      <w:r>
        <w:instrText xml:space="preserve"> PAGEREF _Toc437357527 \h </w:instrText>
      </w:r>
      <w:r>
        <w:fldChar w:fldCharType="separate"/>
      </w:r>
      <w:r w:rsidR="00980875">
        <w:t>157</w:t>
      </w:r>
      <w:r>
        <w:fldChar w:fldCharType="end"/>
      </w:r>
    </w:p>
    <w:p w14:paraId="242BA8FB" w14:textId="77777777" w:rsidR="009F00C0" w:rsidRDefault="009F00C0">
      <w:pPr>
        <w:pStyle w:val="TOC2"/>
        <w:rPr>
          <w:rFonts w:eastAsiaTheme="minorEastAsia" w:cstheme="minorBidi"/>
        </w:rPr>
      </w:pPr>
      <w:r w:rsidRPr="00811C41">
        <w:t>4.5</w:t>
      </w:r>
      <w:r>
        <w:rPr>
          <w:rFonts w:eastAsiaTheme="minorEastAsia" w:cstheme="minorBidi"/>
        </w:rPr>
        <w:tab/>
      </w:r>
      <w:r>
        <w:t>Paint Creek</w:t>
      </w:r>
      <w:r>
        <w:tab/>
      </w:r>
      <w:r>
        <w:fldChar w:fldCharType="begin"/>
      </w:r>
      <w:r>
        <w:instrText xml:space="preserve"> PAGEREF _Toc437357528 \h </w:instrText>
      </w:r>
      <w:r>
        <w:fldChar w:fldCharType="separate"/>
      </w:r>
      <w:r w:rsidR="00980875">
        <w:t>164</w:t>
      </w:r>
      <w:r>
        <w:fldChar w:fldCharType="end"/>
      </w:r>
    </w:p>
    <w:p w14:paraId="39FE615A" w14:textId="77777777" w:rsidR="009F00C0" w:rsidRDefault="009F00C0">
      <w:pPr>
        <w:pStyle w:val="TOC2"/>
        <w:rPr>
          <w:rFonts w:eastAsiaTheme="minorEastAsia" w:cstheme="minorBidi"/>
        </w:rPr>
      </w:pPr>
      <w:r w:rsidRPr="00811C41">
        <w:lastRenderedPageBreak/>
        <w:t>4.6</w:t>
      </w:r>
      <w:r>
        <w:rPr>
          <w:rFonts w:eastAsiaTheme="minorEastAsia" w:cstheme="minorBidi"/>
        </w:rPr>
        <w:tab/>
      </w:r>
      <w:r>
        <w:t>Bachelor Run</w:t>
      </w:r>
      <w:r>
        <w:tab/>
      </w:r>
      <w:r>
        <w:fldChar w:fldCharType="begin"/>
      </w:r>
      <w:r>
        <w:instrText xml:space="preserve"> PAGEREF _Toc437357529 \h </w:instrText>
      </w:r>
      <w:r>
        <w:fldChar w:fldCharType="separate"/>
      </w:r>
      <w:r w:rsidR="00980875">
        <w:t>171</w:t>
      </w:r>
      <w:r>
        <w:fldChar w:fldCharType="end"/>
      </w:r>
    </w:p>
    <w:p w14:paraId="6EE98E10" w14:textId="77777777" w:rsidR="009F00C0" w:rsidRDefault="009F00C0">
      <w:pPr>
        <w:pStyle w:val="TOC2"/>
        <w:rPr>
          <w:rFonts w:eastAsiaTheme="minorEastAsia" w:cstheme="minorBidi"/>
        </w:rPr>
      </w:pPr>
      <w:r w:rsidRPr="00811C41">
        <w:t>4.7</w:t>
      </w:r>
      <w:r>
        <w:rPr>
          <w:rFonts w:eastAsiaTheme="minorEastAsia" w:cstheme="minorBidi"/>
        </w:rPr>
        <w:tab/>
      </w:r>
      <w:r>
        <w:t>Deer Creek</w:t>
      </w:r>
      <w:r>
        <w:tab/>
      </w:r>
      <w:r>
        <w:fldChar w:fldCharType="begin"/>
      </w:r>
      <w:r>
        <w:instrText xml:space="preserve"> PAGEREF _Toc437357530 \h </w:instrText>
      </w:r>
      <w:r>
        <w:fldChar w:fldCharType="separate"/>
      </w:r>
      <w:r w:rsidR="00980875">
        <w:t>177</w:t>
      </w:r>
      <w:r>
        <w:fldChar w:fldCharType="end"/>
      </w:r>
    </w:p>
    <w:p w14:paraId="10FBE9E3" w14:textId="77777777" w:rsidR="009F00C0" w:rsidRDefault="009F00C0">
      <w:pPr>
        <w:pStyle w:val="TOC2"/>
        <w:rPr>
          <w:rFonts w:eastAsiaTheme="minorEastAsia" w:cstheme="minorBidi"/>
        </w:rPr>
      </w:pPr>
      <w:r w:rsidRPr="00811C41">
        <w:t>4.8</w:t>
      </w:r>
      <w:r>
        <w:rPr>
          <w:rFonts w:eastAsiaTheme="minorEastAsia" w:cstheme="minorBidi"/>
        </w:rPr>
        <w:tab/>
      </w:r>
      <w:r>
        <w:t>Sugar Creek</w:t>
      </w:r>
      <w:r>
        <w:tab/>
      </w:r>
      <w:r>
        <w:fldChar w:fldCharType="begin"/>
      </w:r>
      <w:r>
        <w:instrText xml:space="preserve"> PAGEREF _Toc437357531 \h </w:instrText>
      </w:r>
      <w:r>
        <w:fldChar w:fldCharType="separate"/>
      </w:r>
      <w:r w:rsidR="00980875">
        <w:t>185</w:t>
      </w:r>
      <w:r>
        <w:fldChar w:fldCharType="end"/>
      </w:r>
    </w:p>
    <w:p w14:paraId="2B485680" w14:textId="77777777" w:rsidR="009F00C0" w:rsidRDefault="009F00C0">
      <w:pPr>
        <w:pStyle w:val="TOC2"/>
        <w:rPr>
          <w:rFonts w:eastAsiaTheme="minorEastAsia" w:cstheme="minorBidi"/>
        </w:rPr>
      </w:pPr>
      <w:r w:rsidRPr="00811C41">
        <w:t>4.9</w:t>
      </w:r>
      <w:r>
        <w:rPr>
          <w:rFonts w:eastAsiaTheme="minorEastAsia" w:cstheme="minorBidi"/>
        </w:rPr>
        <w:tab/>
      </w:r>
      <w:r>
        <w:t>Buck Creek</w:t>
      </w:r>
      <w:r>
        <w:tab/>
      </w:r>
      <w:r>
        <w:fldChar w:fldCharType="begin"/>
      </w:r>
      <w:r>
        <w:instrText xml:space="preserve"> PAGEREF _Toc437357532 \h </w:instrText>
      </w:r>
      <w:r>
        <w:fldChar w:fldCharType="separate"/>
      </w:r>
      <w:r w:rsidR="00980875">
        <w:t>192</w:t>
      </w:r>
      <w:r>
        <w:fldChar w:fldCharType="end"/>
      </w:r>
    </w:p>
    <w:p w14:paraId="112B2659" w14:textId="77777777" w:rsidR="009F00C0" w:rsidRDefault="009F00C0">
      <w:pPr>
        <w:pStyle w:val="TOC2"/>
        <w:rPr>
          <w:rFonts w:eastAsiaTheme="minorEastAsia" w:cstheme="minorBidi"/>
        </w:rPr>
      </w:pPr>
      <w:r w:rsidRPr="00811C41">
        <w:t>4.10</w:t>
      </w:r>
      <w:r>
        <w:rPr>
          <w:rFonts w:eastAsiaTheme="minorEastAsia" w:cstheme="minorBidi"/>
        </w:rPr>
        <w:tab/>
      </w:r>
      <w:r>
        <w:t>Wabash River</w:t>
      </w:r>
      <w:r>
        <w:tab/>
      </w:r>
      <w:r>
        <w:fldChar w:fldCharType="begin"/>
      </w:r>
      <w:r>
        <w:instrText xml:space="preserve"> PAGEREF _Toc437357533 \h </w:instrText>
      </w:r>
      <w:r>
        <w:fldChar w:fldCharType="separate"/>
      </w:r>
      <w:r w:rsidR="00980875">
        <w:t>198</w:t>
      </w:r>
      <w:r>
        <w:fldChar w:fldCharType="end"/>
      </w:r>
    </w:p>
    <w:p w14:paraId="3F6AE080" w14:textId="77777777" w:rsidR="009F00C0" w:rsidRDefault="009F00C0">
      <w:pPr>
        <w:pStyle w:val="TOC1"/>
        <w:rPr>
          <w:rFonts w:eastAsiaTheme="minorEastAsia" w:cstheme="minorBidi"/>
          <w:b w:val="0"/>
          <w:caps w:val="0"/>
          <w:noProof/>
        </w:rPr>
      </w:pPr>
      <w:r w:rsidRPr="00811C41">
        <w:rPr>
          <w:noProof/>
        </w:rPr>
        <w:t>5.0</w:t>
      </w:r>
      <w:r>
        <w:rPr>
          <w:rFonts w:eastAsiaTheme="minorEastAsia" w:cstheme="minorBidi"/>
          <w:b w:val="0"/>
          <w:caps w:val="0"/>
          <w:noProof/>
        </w:rPr>
        <w:tab/>
      </w:r>
      <w:r>
        <w:rPr>
          <w:noProof/>
        </w:rPr>
        <w:t>Watershed Inventory III: Watershed Inventory summary</w:t>
      </w:r>
      <w:r>
        <w:rPr>
          <w:noProof/>
        </w:rPr>
        <w:tab/>
      </w:r>
      <w:r>
        <w:rPr>
          <w:noProof/>
        </w:rPr>
        <w:fldChar w:fldCharType="begin"/>
      </w:r>
      <w:r>
        <w:rPr>
          <w:noProof/>
        </w:rPr>
        <w:instrText xml:space="preserve"> PAGEREF _Toc437357534 \h </w:instrText>
      </w:r>
      <w:r>
        <w:rPr>
          <w:noProof/>
        </w:rPr>
      </w:r>
      <w:r>
        <w:rPr>
          <w:noProof/>
        </w:rPr>
        <w:fldChar w:fldCharType="separate"/>
      </w:r>
      <w:r w:rsidR="00980875">
        <w:rPr>
          <w:noProof/>
        </w:rPr>
        <w:t>205</w:t>
      </w:r>
      <w:r>
        <w:rPr>
          <w:noProof/>
        </w:rPr>
        <w:fldChar w:fldCharType="end"/>
      </w:r>
    </w:p>
    <w:p w14:paraId="023362E0" w14:textId="77777777" w:rsidR="009F00C0" w:rsidRDefault="009F00C0">
      <w:pPr>
        <w:pStyle w:val="TOC2"/>
        <w:rPr>
          <w:rFonts w:eastAsiaTheme="minorEastAsia" w:cstheme="minorBidi"/>
        </w:rPr>
      </w:pPr>
      <w:r w:rsidRPr="00811C41">
        <w:t>5.1</w:t>
      </w:r>
      <w:r>
        <w:rPr>
          <w:rFonts w:eastAsiaTheme="minorEastAsia" w:cstheme="minorBidi"/>
        </w:rPr>
        <w:tab/>
      </w:r>
      <w:r>
        <w:t>Water Quality Summary</w:t>
      </w:r>
      <w:r>
        <w:tab/>
      </w:r>
      <w:r>
        <w:fldChar w:fldCharType="begin"/>
      </w:r>
      <w:r>
        <w:instrText xml:space="preserve"> PAGEREF _Toc437357535 \h </w:instrText>
      </w:r>
      <w:r>
        <w:fldChar w:fldCharType="separate"/>
      </w:r>
      <w:r w:rsidR="00980875">
        <w:t>205</w:t>
      </w:r>
      <w:r>
        <w:fldChar w:fldCharType="end"/>
      </w:r>
    </w:p>
    <w:p w14:paraId="0864CCB9" w14:textId="77777777" w:rsidR="009F00C0" w:rsidRDefault="009F00C0">
      <w:pPr>
        <w:pStyle w:val="TOC2"/>
        <w:rPr>
          <w:rFonts w:eastAsiaTheme="minorEastAsia" w:cstheme="minorBidi"/>
        </w:rPr>
      </w:pPr>
      <w:r w:rsidRPr="00811C41">
        <w:t>5.2</w:t>
      </w:r>
      <w:r>
        <w:rPr>
          <w:rFonts w:eastAsiaTheme="minorEastAsia" w:cstheme="minorBidi"/>
        </w:rPr>
        <w:tab/>
      </w:r>
      <w:r>
        <w:t>Stakeholder Concern Analysis</w:t>
      </w:r>
      <w:r>
        <w:tab/>
      </w:r>
      <w:r>
        <w:fldChar w:fldCharType="begin"/>
      </w:r>
      <w:r>
        <w:instrText xml:space="preserve"> PAGEREF _Toc437357536 \h </w:instrText>
      </w:r>
      <w:r>
        <w:fldChar w:fldCharType="separate"/>
      </w:r>
      <w:r w:rsidR="00980875">
        <w:t>207</w:t>
      </w:r>
      <w:r>
        <w:fldChar w:fldCharType="end"/>
      </w:r>
    </w:p>
    <w:p w14:paraId="1E0E822B" w14:textId="77777777" w:rsidR="009F00C0" w:rsidRDefault="009F00C0">
      <w:pPr>
        <w:pStyle w:val="TOC1"/>
        <w:rPr>
          <w:rFonts w:eastAsiaTheme="minorEastAsia" w:cstheme="minorBidi"/>
          <w:b w:val="0"/>
          <w:caps w:val="0"/>
          <w:noProof/>
        </w:rPr>
      </w:pPr>
      <w:r w:rsidRPr="00811C41">
        <w:rPr>
          <w:noProof/>
        </w:rPr>
        <w:t>6.0</w:t>
      </w:r>
      <w:r>
        <w:rPr>
          <w:rFonts w:eastAsiaTheme="minorEastAsia" w:cstheme="minorBidi"/>
          <w:b w:val="0"/>
          <w:caps w:val="0"/>
          <w:noProof/>
        </w:rPr>
        <w:tab/>
      </w:r>
      <w:r>
        <w:rPr>
          <w:noProof/>
        </w:rPr>
        <w:t>Problem and Cause Identification</w:t>
      </w:r>
      <w:r>
        <w:rPr>
          <w:noProof/>
        </w:rPr>
        <w:tab/>
      </w:r>
      <w:r>
        <w:rPr>
          <w:noProof/>
        </w:rPr>
        <w:fldChar w:fldCharType="begin"/>
      </w:r>
      <w:r>
        <w:rPr>
          <w:noProof/>
        </w:rPr>
        <w:instrText xml:space="preserve"> PAGEREF _Toc437357537 \h </w:instrText>
      </w:r>
      <w:r>
        <w:rPr>
          <w:noProof/>
        </w:rPr>
      </w:r>
      <w:r>
        <w:rPr>
          <w:noProof/>
        </w:rPr>
        <w:fldChar w:fldCharType="separate"/>
      </w:r>
      <w:r w:rsidR="00980875">
        <w:rPr>
          <w:noProof/>
        </w:rPr>
        <w:t>215</w:t>
      </w:r>
      <w:r>
        <w:rPr>
          <w:noProof/>
        </w:rPr>
        <w:fldChar w:fldCharType="end"/>
      </w:r>
    </w:p>
    <w:p w14:paraId="2DA4757E" w14:textId="77777777" w:rsidR="009F00C0" w:rsidRDefault="009F00C0">
      <w:pPr>
        <w:pStyle w:val="TOC2"/>
        <w:rPr>
          <w:rFonts w:eastAsiaTheme="minorEastAsia" w:cstheme="minorBidi"/>
        </w:rPr>
      </w:pPr>
      <w:r w:rsidRPr="00811C41">
        <w:t>6.1</w:t>
      </w:r>
      <w:r>
        <w:rPr>
          <w:rFonts w:eastAsiaTheme="minorEastAsia" w:cstheme="minorBidi"/>
        </w:rPr>
        <w:tab/>
      </w:r>
      <w:r>
        <w:t>Identifying Problems from Concerns &amp; Inventory Analysis</w:t>
      </w:r>
      <w:r>
        <w:tab/>
      </w:r>
      <w:r>
        <w:fldChar w:fldCharType="begin"/>
      </w:r>
      <w:r>
        <w:instrText xml:space="preserve"> PAGEREF _Toc437357538 \h </w:instrText>
      </w:r>
      <w:r>
        <w:fldChar w:fldCharType="separate"/>
      </w:r>
      <w:r w:rsidR="00980875">
        <w:t>215</w:t>
      </w:r>
      <w:r>
        <w:fldChar w:fldCharType="end"/>
      </w:r>
    </w:p>
    <w:p w14:paraId="193C311D" w14:textId="77777777" w:rsidR="009F00C0" w:rsidRDefault="009F00C0">
      <w:pPr>
        <w:pStyle w:val="TOC2"/>
        <w:rPr>
          <w:rFonts w:eastAsiaTheme="minorEastAsia" w:cstheme="minorBidi"/>
        </w:rPr>
      </w:pPr>
      <w:r w:rsidRPr="00811C41">
        <w:t>6.2</w:t>
      </w:r>
      <w:r>
        <w:rPr>
          <w:rFonts w:eastAsiaTheme="minorEastAsia" w:cstheme="minorBidi"/>
        </w:rPr>
        <w:tab/>
      </w:r>
      <w:r>
        <w:t>Identifying Potential Causes of Problems</w:t>
      </w:r>
      <w:r>
        <w:tab/>
      </w:r>
      <w:r>
        <w:fldChar w:fldCharType="begin"/>
      </w:r>
      <w:r>
        <w:instrText xml:space="preserve"> PAGEREF _Toc437357539 \h </w:instrText>
      </w:r>
      <w:r>
        <w:fldChar w:fldCharType="separate"/>
      </w:r>
      <w:r w:rsidR="00980875">
        <w:t>217</w:t>
      </w:r>
      <w:r>
        <w:fldChar w:fldCharType="end"/>
      </w:r>
    </w:p>
    <w:p w14:paraId="3534E88F" w14:textId="77777777" w:rsidR="009F00C0" w:rsidRDefault="009F00C0">
      <w:pPr>
        <w:pStyle w:val="TOC2"/>
        <w:rPr>
          <w:rFonts w:eastAsiaTheme="minorEastAsia" w:cstheme="minorBidi"/>
        </w:rPr>
      </w:pPr>
      <w:r w:rsidRPr="00811C41">
        <w:t>6.3</w:t>
      </w:r>
      <w:r>
        <w:rPr>
          <w:rFonts w:eastAsiaTheme="minorEastAsia" w:cstheme="minorBidi"/>
        </w:rPr>
        <w:tab/>
      </w:r>
      <w:r>
        <w:t>Identifying Key Pollutants of Concern</w:t>
      </w:r>
      <w:r>
        <w:tab/>
      </w:r>
      <w:r>
        <w:fldChar w:fldCharType="begin"/>
      </w:r>
      <w:r>
        <w:instrText xml:space="preserve"> PAGEREF _Toc437357540 \h </w:instrText>
      </w:r>
      <w:r>
        <w:fldChar w:fldCharType="separate"/>
      </w:r>
      <w:r w:rsidR="00980875">
        <w:t>217</w:t>
      </w:r>
      <w:r>
        <w:fldChar w:fldCharType="end"/>
      </w:r>
    </w:p>
    <w:p w14:paraId="49CA8EED" w14:textId="77777777" w:rsidR="009F00C0" w:rsidRDefault="009F00C0">
      <w:pPr>
        <w:pStyle w:val="TOC2"/>
        <w:rPr>
          <w:rFonts w:eastAsiaTheme="minorEastAsia" w:cstheme="minorBidi"/>
        </w:rPr>
      </w:pPr>
      <w:r w:rsidRPr="00811C41">
        <w:t>6.4</w:t>
      </w:r>
      <w:r>
        <w:rPr>
          <w:rFonts w:eastAsiaTheme="minorEastAsia" w:cstheme="minorBidi"/>
        </w:rPr>
        <w:tab/>
      </w:r>
      <w:r>
        <w:t>Identifying Potential Sources of Pollutants</w:t>
      </w:r>
      <w:r>
        <w:tab/>
      </w:r>
      <w:r>
        <w:fldChar w:fldCharType="begin"/>
      </w:r>
      <w:r>
        <w:instrText xml:space="preserve"> PAGEREF _Toc437357541 \h </w:instrText>
      </w:r>
      <w:r>
        <w:fldChar w:fldCharType="separate"/>
      </w:r>
      <w:r w:rsidR="00980875">
        <w:t>218</w:t>
      </w:r>
      <w:r>
        <w:fldChar w:fldCharType="end"/>
      </w:r>
    </w:p>
    <w:p w14:paraId="7AD9FB8A" w14:textId="77777777" w:rsidR="009F00C0" w:rsidRDefault="009F00C0">
      <w:pPr>
        <w:pStyle w:val="TOC1"/>
        <w:rPr>
          <w:rFonts w:eastAsiaTheme="minorEastAsia" w:cstheme="minorBidi"/>
          <w:b w:val="0"/>
          <w:caps w:val="0"/>
          <w:noProof/>
        </w:rPr>
      </w:pPr>
      <w:r w:rsidRPr="00811C41">
        <w:rPr>
          <w:noProof/>
        </w:rPr>
        <w:t>7.0</w:t>
      </w:r>
      <w:r>
        <w:rPr>
          <w:rFonts w:eastAsiaTheme="minorEastAsia" w:cstheme="minorBidi"/>
          <w:b w:val="0"/>
          <w:caps w:val="0"/>
          <w:noProof/>
        </w:rPr>
        <w:tab/>
      </w:r>
      <w:r>
        <w:rPr>
          <w:noProof/>
        </w:rPr>
        <w:t>Load Estimates</w:t>
      </w:r>
      <w:r>
        <w:rPr>
          <w:noProof/>
        </w:rPr>
        <w:tab/>
      </w:r>
      <w:r>
        <w:rPr>
          <w:noProof/>
        </w:rPr>
        <w:fldChar w:fldCharType="begin"/>
      </w:r>
      <w:r>
        <w:rPr>
          <w:noProof/>
        </w:rPr>
        <w:instrText xml:space="preserve"> PAGEREF _Toc437357542 \h </w:instrText>
      </w:r>
      <w:r>
        <w:rPr>
          <w:noProof/>
        </w:rPr>
      </w:r>
      <w:r>
        <w:rPr>
          <w:noProof/>
        </w:rPr>
        <w:fldChar w:fldCharType="separate"/>
      </w:r>
      <w:r w:rsidR="00980875">
        <w:rPr>
          <w:noProof/>
        </w:rPr>
        <w:t>222</w:t>
      </w:r>
      <w:r>
        <w:rPr>
          <w:noProof/>
        </w:rPr>
        <w:fldChar w:fldCharType="end"/>
      </w:r>
    </w:p>
    <w:p w14:paraId="1793D2C6" w14:textId="77777777" w:rsidR="009F00C0" w:rsidRDefault="009F00C0">
      <w:pPr>
        <w:pStyle w:val="TOC2"/>
        <w:rPr>
          <w:rFonts w:eastAsiaTheme="minorEastAsia" w:cstheme="minorBidi"/>
        </w:rPr>
      </w:pPr>
      <w:r w:rsidRPr="00811C41">
        <w:t>7.1</w:t>
      </w:r>
      <w:r>
        <w:rPr>
          <w:rFonts w:eastAsiaTheme="minorEastAsia" w:cstheme="minorBidi"/>
        </w:rPr>
        <w:tab/>
      </w:r>
      <w:r>
        <w:t>Monitoring results</w:t>
      </w:r>
      <w:r>
        <w:tab/>
      </w:r>
      <w:r>
        <w:fldChar w:fldCharType="begin"/>
      </w:r>
      <w:r>
        <w:instrText xml:space="preserve"> PAGEREF _Toc437357543 \h </w:instrText>
      </w:r>
      <w:r>
        <w:fldChar w:fldCharType="separate"/>
      </w:r>
      <w:r w:rsidR="00980875">
        <w:t>222</w:t>
      </w:r>
      <w:r>
        <w:fldChar w:fldCharType="end"/>
      </w:r>
    </w:p>
    <w:p w14:paraId="1D09B027" w14:textId="77777777" w:rsidR="009F00C0" w:rsidRDefault="009F00C0">
      <w:pPr>
        <w:pStyle w:val="TOC2"/>
        <w:rPr>
          <w:rFonts w:eastAsiaTheme="minorEastAsia" w:cstheme="minorBidi"/>
        </w:rPr>
      </w:pPr>
      <w:r w:rsidRPr="00811C41">
        <w:t>7.2</w:t>
      </w:r>
      <w:r>
        <w:rPr>
          <w:rFonts w:eastAsiaTheme="minorEastAsia" w:cstheme="minorBidi"/>
        </w:rPr>
        <w:tab/>
      </w:r>
      <w:r>
        <w:t>L-THIA Model</w:t>
      </w:r>
      <w:r>
        <w:tab/>
      </w:r>
      <w:r>
        <w:fldChar w:fldCharType="begin"/>
      </w:r>
      <w:r>
        <w:instrText xml:space="preserve"> PAGEREF _Toc437357544 \h </w:instrText>
      </w:r>
      <w:r>
        <w:fldChar w:fldCharType="separate"/>
      </w:r>
      <w:r w:rsidR="00980875">
        <w:t>222</w:t>
      </w:r>
      <w:r>
        <w:fldChar w:fldCharType="end"/>
      </w:r>
    </w:p>
    <w:p w14:paraId="17B780D1" w14:textId="77777777" w:rsidR="009F00C0" w:rsidRDefault="009F00C0">
      <w:pPr>
        <w:pStyle w:val="TOC2"/>
        <w:rPr>
          <w:rFonts w:eastAsiaTheme="minorEastAsia" w:cstheme="minorBidi"/>
        </w:rPr>
      </w:pPr>
      <w:r w:rsidRPr="00811C41">
        <w:t>7.3</w:t>
      </w:r>
      <w:r>
        <w:rPr>
          <w:rFonts w:eastAsiaTheme="minorEastAsia" w:cstheme="minorBidi"/>
        </w:rPr>
        <w:tab/>
      </w:r>
      <w:r>
        <w:t>Annual Load Estimates</w:t>
      </w:r>
      <w:r>
        <w:tab/>
      </w:r>
      <w:r>
        <w:fldChar w:fldCharType="begin"/>
      </w:r>
      <w:r>
        <w:instrText xml:space="preserve"> PAGEREF _Toc437357545 \h </w:instrText>
      </w:r>
      <w:r>
        <w:fldChar w:fldCharType="separate"/>
      </w:r>
      <w:r w:rsidR="00980875">
        <w:t>223</w:t>
      </w:r>
      <w:r>
        <w:fldChar w:fldCharType="end"/>
      </w:r>
    </w:p>
    <w:p w14:paraId="75D591B0" w14:textId="77777777" w:rsidR="009F00C0" w:rsidRDefault="009F00C0">
      <w:pPr>
        <w:pStyle w:val="TOC2"/>
        <w:rPr>
          <w:rFonts w:eastAsiaTheme="minorEastAsia" w:cstheme="minorBidi"/>
        </w:rPr>
      </w:pPr>
      <w:r w:rsidRPr="00811C41">
        <w:t>7.4</w:t>
      </w:r>
      <w:r>
        <w:rPr>
          <w:rFonts w:eastAsiaTheme="minorEastAsia" w:cstheme="minorBidi"/>
        </w:rPr>
        <w:tab/>
      </w:r>
      <w:r>
        <w:t>Load Reduction Estimates</w:t>
      </w:r>
      <w:r>
        <w:tab/>
      </w:r>
      <w:r>
        <w:fldChar w:fldCharType="begin"/>
      </w:r>
      <w:r>
        <w:instrText xml:space="preserve"> PAGEREF _Toc437357546 \h </w:instrText>
      </w:r>
      <w:r>
        <w:fldChar w:fldCharType="separate"/>
      </w:r>
      <w:r w:rsidR="00980875">
        <w:t>228</w:t>
      </w:r>
      <w:r>
        <w:fldChar w:fldCharType="end"/>
      </w:r>
    </w:p>
    <w:p w14:paraId="1D42FCE2" w14:textId="77777777" w:rsidR="009F00C0" w:rsidRDefault="009F00C0">
      <w:pPr>
        <w:pStyle w:val="TOC1"/>
        <w:rPr>
          <w:rFonts w:eastAsiaTheme="minorEastAsia" w:cstheme="minorBidi"/>
          <w:b w:val="0"/>
          <w:caps w:val="0"/>
          <w:noProof/>
        </w:rPr>
      </w:pPr>
      <w:r w:rsidRPr="00811C41">
        <w:rPr>
          <w:noProof/>
        </w:rPr>
        <w:t>8.0</w:t>
      </w:r>
      <w:r>
        <w:rPr>
          <w:rFonts w:eastAsiaTheme="minorEastAsia" w:cstheme="minorBidi"/>
          <w:b w:val="0"/>
          <w:caps w:val="0"/>
          <w:noProof/>
        </w:rPr>
        <w:tab/>
      </w:r>
      <w:r>
        <w:rPr>
          <w:noProof/>
        </w:rPr>
        <w:t>Defining Critical Areas</w:t>
      </w:r>
      <w:r>
        <w:rPr>
          <w:noProof/>
        </w:rPr>
        <w:tab/>
      </w:r>
      <w:r>
        <w:rPr>
          <w:noProof/>
        </w:rPr>
        <w:fldChar w:fldCharType="begin"/>
      </w:r>
      <w:r>
        <w:rPr>
          <w:noProof/>
        </w:rPr>
        <w:instrText xml:space="preserve"> PAGEREF _Toc437357547 \h </w:instrText>
      </w:r>
      <w:r>
        <w:rPr>
          <w:noProof/>
        </w:rPr>
      </w:r>
      <w:r>
        <w:rPr>
          <w:noProof/>
        </w:rPr>
        <w:fldChar w:fldCharType="separate"/>
      </w:r>
      <w:r w:rsidR="00980875">
        <w:rPr>
          <w:noProof/>
        </w:rPr>
        <w:t>236</w:t>
      </w:r>
      <w:r>
        <w:rPr>
          <w:noProof/>
        </w:rPr>
        <w:fldChar w:fldCharType="end"/>
      </w:r>
    </w:p>
    <w:p w14:paraId="2DEC2BD1" w14:textId="77777777" w:rsidR="009F00C0" w:rsidRDefault="009F00C0">
      <w:pPr>
        <w:pStyle w:val="TOC2"/>
        <w:rPr>
          <w:rFonts w:eastAsiaTheme="minorEastAsia" w:cstheme="minorBidi"/>
        </w:rPr>
      </w:pPr>
      <w:r w:rsidRPr="00811C41">
        <w:t>8.1</w:t>
      </w:r>
      <w:r>
        <w:rPr>
          <w:rFonts w:eastAsiaTheme="minorEastAsia" w:cstheme="minorBidi"/>
        </w:rPr>
        <w:tab/>
      </w:r>
      <w:r>
        <w:t>Critical Areas for by Nutrients</w:t>
      </w:r>
      <w:r>
        <w:tab/>
      </w:r>
      <w:r>
        <w:fldChar w:fldCharType="begin"/>
      </w:r>
      <w:r>
        <w:instrText xml:space="preserve"> PAGEREF _Toc437357548 \h </w:instrText>
      </w:r>
      <w:r>
        <w:fldChar w:fldCharType="separate"/>
      </w:r>
      <w:r w:rsidR="00980875">
        <w:t>237</w:t>
      </w:r>
      <w:r>
        <w:fldChar w:fldCharType="end"/>
      </w:r>
    </w:p>
    <w:p w14:paraId="5859AFDD" w14:textId="77777777" w:rsidR="009F00C0" w:rsidRDefault="009F00C0">
      <w:pPr>
        <w:pStyle w:val="TOC2"/>
        <w:rPr>
          <w:rFonts w:eastAsiaTheme="minorEastAsia" w:cstheme="minorBidi"/>
        </w:rPr>
      </w:pPr>
      <w:r w:rsidRPr="00811C41">
        <w:t>8.2</w:t>
      </w:r>
      <w:r>
        <w:rPr>
          <w:rFonts w:eastAsiaTheme="minorEastAsia" w:cstheme="minorBidi"/>
        </w:rPr>
        <w:tab/>
      </w:r>
      <w:r>
        <w:t xml:space="preserve">Critical Areas for </w:t>
      </w:r>
      <w:r w:rsidRPr="00811C41">
        <w:rPr>
          <w:i/>
        </w:rPr>
        <w:t>E. coli</w:t>
      </w:r>
      <w:r>
        <w:tab/>
      </w:r>
      <w:r>
        <w:fldChar w:fldCharType="begin"/>
      </w:r>
      <w:r>
        <w:instrText xml:space="preserve"> PAGEREF _Toc437357549 \h </w:instrText>
      </w:r>
      <w:r>
        <w:fldChar w:fldCharType="separate"/>
      </w:r>
      <w:r w:rsidR="00980875">
        <w:t>239</w:t>
      </w:r>
      <w:r>
        <w:fldChar w:fldCharType="end"/>
      </w:r>
    </w:p>
    <w:p w14:paraId="03BCA14F" w14:textId="77777777" w:rsidR="009F00C0" w:rsidRDefault="009F00C0">
      <w:pPr>
        <w:pStyle w:val="TOC2"/>
        <w:rPr>
          <w:rFonts w:eastAsiaTheme="minorEastAsia" w:cstheme="minorBidi"/>
        </w:rPr>
      </w:pPr>
      <w:r w:rsidRPr="00811C41">
        <w:t>8.3</w:t>
      </w:r>
      <w:r>
        <w:rPr>
          <w:rFonts w:eastAsiaTheme="minorEastAsia" w:cstheme="minorBidi"/>
        </w:rPr>
        <w:tab/>
      </w:r>
      <w:r>
        <w:t>Critical Areas for Sediment</w:t>
      </w:r>
      <w:r>
        <w:tab/>
      </w:r>
      <w:r>
        <w:fldChar w:fldCharType="begin"/>
      </w:r>
      <w:r>
        <w:instrText xml:space="preserve"> PAGEREF _Toc437357550 \h </w:instrText>
      </w:r>
      <w:r>
        <w:fldChar w:fldCharType="separate"/>
      </w:r>
      <w:r w:rsidR="00980875">
        <w:t>241</w:t>
      </w:r>
      <w:r>
        <w:fldChar w:fldCharType="end"/>
      </w:r>
    </w:p>
    <w:p w14:paraId="7684F603" w14:textId="77777777" w:rsidR="009F00C0" w:rsidRDefault="009F00C0">
      <w:pPr>
        <w:pStyle w:val="TOC2"/>
        <w:rPr>
          <w:rFonts w:eastAsiaTheme="minorEastAsia" w:cstheme="minorBidi"/>
        </w:rPr>
      </w:pPr>
      <w:r w:rsidRPr="00811C41">
        <w:t>8.4</w:t>
      </w:r>
      <w:r>
        <w:rPr>
          <w:rFonts w:eastAsiaTheme="minorEastAsia" w:cstheme="minorBidi"/>
        </w:rPr>
        <w:tab/>
      </w:r>
      <w:r>
        <w:t>Critical Areas for Impaired Natural Aquatic Habitat</w:t>
      </w:r>
      <w:r>
        <w:tab/>
      </w:r>
      <w:r>
        <w:fldChar w:fldCharType="begin"/>
      </w:r>
      <w:r>
        <w:instrText xml:space="preserve"> PAGEREF _Toc437357551 \h </w:instrText>
      </w:r>
      <w:r>
        <w:fldChar w:fldCharType="separate"/>
      </w:r>
      <w:r w:rsidR="00980875">
        <w:t>243</w:t>
      </w:r>
      <w:r>
        <w:fldChar w:fldCharType="end"/>
      </w:r>
    </w:p>
    <w:p w14:paraId="65DED8A2" w14:textId="77777777" w:rsidR="009F00C0" w:rsidRDefault="009F00C0">
      <w:pPr>
        <w:pStyle w:val="TOC2"/>
        <w:rPr>
          <w:rFonts w:eastAsiaTheme="minorEastAsia" w:cstheme="minorBidi"/>
        </w:rPr>
      </w:pPr>
      <w:r w:rsidRPr="00811C41">
        <w:t>8.5</w:t>
      </w:r>
      <w:r>
        <w:rPr>
          <w:rFonts w:eastAsiaTheme="minorEastAsia" w:cstheme="minorBidi"/>
        </w:rPr>
        <w:tab/>
      </w:r>
      <w:r>
        <w:t>Critical Areas Summary</w:t>
      </w:r>
      <w:r>
        <w:tab/>
      </w:r>
      <w:r>
        <w:fldChar w:fldCharType="begin"/>
      </w:r>
      <w:r>
        <w:instrText xml:space="preserve"> PAGEREF _Toc437357552 \h </w:instrText>
      </w:r>
      <w:r>
        <w:fldChar w:fldCharType="separate"/>
      </w:r>
      <w:r w:rsidR="00980875">
        <w:t>243</w:t>
      </w:r>
      <w:r>
        <w:fldChar w:fldCharType="end"/>
      </w:r>
    </w:p>
    <w:p w14:paraId="3129AF52" w14:textId="77777777" w:rsidR="009F00C0" w:rsidRDefault="009F00C0">
      <w:pPr>
        <w:pStyle w:val="TOC1"/>
        <w:rPr>
          <w:rFonts w:eastAsiaTheme="minorEastAsia" w:cstheme="minorBidi"/>
          <w:b w:val="0"/>
          <w:caps w:val="0"/>
          <w:noProof/>
        </w:rPr>
      </w:pPr>
      <w:r w:rsidRPr="00811C41">
        <w:rPr>
          <w:noProof/>
        </w:rPr>
        <w:t>9.0</w:t>
      </w:r>
      <w:r>
        <w:rPr>
          <w:rFonts w:eastAsiaTheme="minorEastAsia" w:cstheme="minorBidi"/>
          <w:b w:val="0"/>
          <w:caps w:val="0"/>
          <w:noProof/>
        </w:rPr>
        <w:tab/>
      </w:r>
      <w:r>
        <w:rPr>
          <w:noProof/>
        </w:rPr>
        <w:t>Goal Setting</w:t>
      </w:r>
      <w:r>
        <w:rPr>
          <w:noProof/>
        </w:rPr>
        <w:tab/>
      </w:r>
      <w:r>
        <w:rPr>
          <w:noProof/>
        </w:rPr>
        <w:fldChar w:fldCharType="begin"/>
      </w:r>
      <w:r>
        <w:rPr>
          <w:noProof/>
        </w:rPr>
        <w:instrText xml:space="preserve"> PAGEREF _Toc437357553 \h </w:instrText>
      </w:r>
      <w:r>
        <w:rPr>
          <w:noProof/>
        </w:rPr>
      </w:r>
      <w:r>
        <w:rPr>
          <w:noProof/>
        </w:rPr>
        <w:fldChar w:fldCharType="separate"/>
      </w:r>
      <w:r w:rsidR="00980875">
        <w:rPr>
          <w:noProof/>
        </w:rPr>
        <w:t>246</w:t>
      </w:r>
      <w:r>
        <w:rPr>
          <w:noProof/>
        </w:rPr>
        <w:fldChar w:fldCharType="end"/>
      </w:r>
    </w:p>
    <w:p w14:paraId="2737A8EB" w14:textId="77777777" w:rsidR="009F00C0" w:rsidRDefault="009F00C0">
      <w:pPr>
        <w:pStyle w:val="TOC2"/>
        <w:rPr>
          <w:rFonts w:eastAsiaTheme="minorEastAsia" w:cstheme="minorBidi"/>
        </w:rPr>
      </w:pPr>
      <w:r w:rsidRPr="00811C41">
        <w:t>9.1</w:t>
      </w:r>
      <w:r>
        <w:rPr>
          <w:rFonts w:eastAsiaTheme="minorEastAsia" w:cstheme="minorBidi"/>
        </w:rPr>
        <w:tab/>
      </w:r>
      <w:r>
        <w:t>Reduce Nutrient Loading</w:t>
      </w:r>
      <w:r>
        <w:tab/>
      </w:r>
      <w:r>
        <w:fldChar w:fldCharType="begin"/>
      </w:r>
      <w:r>
        <w:instrText xml:space="preserve"> PAGEREF _Toc437357554 \h </w:instrText>
      </w:r>
      <w:r>
        <w:fldChar w:fldCharType="separate"/>
      </w:r>
      <w:r w:rsidR="00980875">
        <w:t>246</w:t>
      </w:r>
      <w:r>
        <w:fldChar w:fldCharType="end"/>
      </w:r>
    </w:p>
    <w:p w14:paraId="1D5807D4" w14:textId="77777777" w:rsidR="009F00C0" w:rsidRDefault="009F00C0">
      <w:pPr>
        <w:pStyle w:val="TOC2"/>
        <w:rPr>
          <w:rFonts w:eastAsiaTheme="minorEastAsia" w:cstheme="minorBidi"/>
        </w:rPr>
      </w:pPr>
      <w:r w:rsidRPr="00811C41">
        <w:t>9.2</w:t>
      </w:r>
      <w:r>
        <w:rPr>
          <w:rFonts w:eastAsiaTheme="minorEastAsia" w:cstheme="minorBidi"/>
        </w:rPr>
        <w:tab/>
      </w:r>
      <w:r>
        <w:t>Reduce Sediment Loading</w:t>
      </w:r>
      <w:r>
        <w:tab/>
      </w:r>
      <w:r>
        <w:fldChar w:fldCharType="begin"/>
      </w:r>
      <w:r>
        <w:instrText xml:space="preserve"> PAGEREF _Toc437357555 \h </w:instrText>
      </w:r>
      <w:r>
        <w:fldChar w:fldCharType="separate"/>
      </w:r>
      <w:r w:rsidR="00980875">
        <w:t>246</w:t>
      </w:r>
      <w:r>
        <w:fldChar w:fldCharType="end"/>
      </w:r>
    </w:p>
    <w:p w14:paraId="55311C4B" w14:textId="77777777" w:rsidR="009F00C0" w:rsidRDefault="009F00C0">
      <w:pPr>
        <w:pStyle w:val="TOC2"/>
        <w:rPr>
          <w:rFonts w:eastAsiaTheme="minorEastAsia" w:cstheme="minorBidi"/>
        </w:rPr>
      </w:pPr>
      <w:r w:rsidRPr="00811C41">
        <w:t>9.3</w:t>
      </w:r>
      <w:r>
        <w:rPr>
          <w:rFonts w:eastAsiaTheme="minorEastAsia" w:cstheme="minorBidi"/>
        </w:rPr>
        <w:tab/>
      </w:r>
      <w:r>
        <w:t>Improve Biological Communities</w:t>
      </w:r>
      <w:r>
        <w:tab/>
      </w:r>
      <w:r>
        <w:fldChar w:fldCharType="begin"/>
      </w:r>
      <w:r>
        <w:instrText xml:space="preserve"> PAGEREF _Toc437357556 \h </w:instrText>
      </w:r>
      <w:r>
        <w:fldChar w:fldCharType="separate"/>
      </w:r>
      <w:r w:rsidR="00980875">
        <w:t>247</w:t>
      </w:r>
      <w:r>
        <w:fldChar w:fldCharType="end"/>
      </w:r>
    </w:p>
    <w:p w14:paraId="58173FA3" w14:textId="77777777" w:rsidR="009F00C0" w:rsidRDefault="009F00C0">
      <w:pPr>
        <w:pStyle w:val="TOC2"/>
        <w:rPr>
          <w:rFonts w:eastAsiaTheme="minorEastAsia" w:cstheme="minorBidi"/>
        </w:rPr>
      </w:pPr>
      <w:r w:rsidRPr="00811C41">
        <w:t>9.4</w:t>
      </w:r>
      <w:r>
        <w:rPr>
          <w:rFonts w:eastAsiaTheme="minorEastAsia" w:cstheme="minorBidi"/>
        </w:rPr>
        <w:tab/>
      </w:r>
      <w:r>
        <w:t>Reduce E. coli Loading</w:t>
      </w:r>
      <w:r>
        <w:tab/>
      </w:r>
      <w:r>
        <w:fldChar w:fldCharType="begin"/>
      </w:r>
      <w:r>
        <w:instrText xml:space="preserve"> PAGEREF _Toc437357557 \h </w:instrText>
      </w:r>
      <w:r>
        <w:fldChar w:fldCharType="separate"/>
      </w:r>
      <w:r w:rsidR="00980875">
        <w:t>247</w:t>
      </w:r>
      <w:r>
        <w:fldChar w:fldCharType="end"/>
      </w:r>
    </w:p>
    <w:p w14:paraId="0EF13A9E" w14:textId="77777777" w:rsidR="009F00C0" w:rsidRDefault="009F00C0">
      <w:pPr>
        <w:pStyle w:val="TOC2"/>
        <w:rPr>
          <w:rFonts w:eastAsiaTheme="minorEastAsia" w:cstheme="minorBidi"/>
        </w:rPr>
      </w:pPr>
      <w:r w:rsidRPr="00811C41">
        <w:t>9.5</w:t>
      </w:r>
      <w:r>
        <w:rPr>
          <w:rFonts w:eastAsiaTheme="minorEastAsia" w:cstheme="minorBidi"/>
        </w:rPr>
        <w:tab/>
      </w:r>
      <w:r>
        <w:t>Increase Public Awareness and Participation</w:t>
      </w:r>
      <w:r>
        <w:tab/>
      </w:r>
      <w:r>
        <w:fldChar w:fldCharType="begin"/>
      </w:r>
      <w:r>
        <w:instrText xml:space="preserve"> PAGEREF _Toc437357558 \h </w:instrText>
      </w:r>
      <w:r>
        <w:fldChar w:fldCharType="separate"/>
      </w:r>
      <w:r w:rsidR="00980875">
        <w:t>247</w:t>
      </w:r>
      <w:r>
        <w:fldChar w:fldCharType="end"/>
      </w:r>
    </w:p>
    <w:p w14:paraId="5762702D" w14:textId="77777777" w:rsidR="009F00C0" w:rsidRDefault="009F00C0">
      <w:pPr>
        <w:pStyle w:val="TOC1"/>
        <w:rPr>
          <w:rFonts w:eastAsiaTheme="minorEastAsia" w:cstheme="minorBidi"/>
          <w:b w:val="0"/>
          <w:caps w:val="0"/>
          <w:noProof/>
        </w:rPr>
      </w:pPr>
      <w:r w:rsidRPr="00811C41">
        <w:rPr>
          <w:noProof/>
        </w:rPr>
        <w:t>10.0</w:t>
      </w:r>
      <w:r>
        <w:rPr>
          <w:rFonts w:eastAsiaTheme="minorEastAsia" w:cstheme="minorBidi"/>
          <w:b w:val="0"/>
          <w:caps w:val="0"/>
          <w:noProof/>
        </w:rPr>
        <w:tab/>
      </w:r>
      <w:r>
        <w:rPr>
          <w:noProof/>
        </w:rPr>
        <w:t>Improvement measure selection</w:t>
      </w:r>
      <w:r>
        <w:rPr>
          <w:noProof/>
        </w:rPr>
        <w:tab/>
      </w:r>
      <w:r>
        <w:rPr>
          <w:noProof/>
        </w:rPr>
        <w:fldChar w:fldCharType="begin"/>
      </w:r>
      <w:r>
        <w:rPr>
          <w:noProof/>
        </w:rPr>
        <w:instrText xml:space="preserve"> PAGEREF _Toc437357559 \h </w:instrText>
      </w:r>
      <w:r>
        <w:rPr>
          <w:noProof/>
        </w:rPr>
      </w:r>
      <w:r>
        <w:rPr>
          <w:noProof/>
        </w:rPr>
        <w:fldChar w:fldCharType="separate"/>
      </w:r>
      <w:r w:rsidR="00980875">
        <w:rPr>
          <w:noProof/>
        </w:rPr>
        <w:t>248</w:t>
      </w:r>
      <w:r>
        <w:rPr>
          <w:noProof/>
        </w:rPr>
        <w:fldChar w:fldCharType="end"/>
      </w:r>
    </w:p>
    <w:p w14:paraId="767651B3" w14:textId="77777777" w:rsidR="009F00C0" w:rsidRDefault="009F00C0">
      <w:pPr>
        <w:pStyle w:val="TOC2"/>
        <w:rPr>
          <w:rFonts w:eastAsiaTheme="minorEastAsia" w:cstheme="minorBidi"/>
        </w:rPr>
      </w:pPr>
      <w:r w:rsidRPr="00811C41">
        <w:t>10.1</w:t>
      </w:r>
      <w:r>
        <w:rPr>
          <w:rFonts w:eastAsiaTheme="minorEastAsia" w:cstheme="minorBidi"/>
        </w:rPr>
        <w:tab/>
      </w:r>
      <w:r>
        <w:t>Best Management Practices</w:t>
      </w:r>
      <w:r>
        <w:tab/>
      </w:r>
      <w:r>
        <w:fldChar w:fldCharType="begin"/>
      </w:r>
      <w:r>
        <w:instrText xml:space="preserve"> PAGEREF _Toc437357560 \h </w:instrText>
      </w:r>
      <w:r>
        <w:fldChar w:fldCharType="separate"/>
      </w:r>
      <w:r w:rsidR="00980875">
        <w:t>248</w:t>
      </w:r>
      <w:r>
        <w:fldChar w:fldCharType="end"/>
      </w:r>
    </w:p>
    <w:p w14:paraId="34293AB0" w14:textId="77777777" w:rsidR="009F00C0" w:rsidRDefault="009F00C0">
      <w:pPr>
        <w:pStyle w:val="TOC2"/>
        <w:rPr>
          <w:rFonts w:eastAsiaTheme="minorEastAsia" w:cstheme="minorBidi"/>
        </w:rPr>
      </w:pPr>
      <w:r w:rsidRPr="00811C41">
        <w:lastRenderedPageBreak/>
        <w:t>10.2</w:t>
      </w:r>
      <w:r>
        <w:rPr>
          <w:rFonts w:eastAsiaTheme="minorEastAsia" w:cstheme="minorBidi"/>
        </w:rPr>
        <w:tab/>
      </w:r>
      <w:r>
        <w:t>Best Management Practice Measure Selection</w:t>
      </w:r>
      <w:r>
        <w:tab/>
      </w:r>
      <w:r>
        <w:fldChar w:fldCharType="begin"/>
      </w:r>
      <w:r>
        <w:instrText xml:space="preserve"> PAGEREF _Toc437357561 \h </w:instrText>
      </w:r>
      <w:r>
        <w:fldChar w:fldCharType="separate"/>
      </w:r>
      <w:r w:rsidR="00980875">
        <w:t>258</w:t>
      </w:r>
      <w:r>
        <w:fldChar w:fldCharType="end"/>
      </w:r>
    </w:p>
    <w:p w14:paraId="2CBD32C1" w14:textId="77777777" w:rsidR="009F00C0" w:rsidRDefault="009F00C0">
      <w:pPr>
        <w:pStyle w:val="TOC2"/>
        <w:rPr>
          <w:rFonts w:eastAsiaTheme="minorEastAsia" w:cstheme="minorBidi"/>
        </w:rPr>
      </w:pPr>
      <w:r w:rsidRPr="00811C41">
        <w:t>10.3</w:t>
      </w:r>
      <w:r>
        <w:rPr>
          <w:rFonts w:eastAsiaTheme="minorEastAsia" w:cstheme="minorBidi"/>
        </w:rPr>
        <w:tab/>
      </w:r>
      <w:r>
        <w:t>Load Reduction by Best Management Practice</w:t>
      </w:r>
      <w:r>
        <w:tab/>
      </w:r>
      <w:r>
        <w:fldChar w:fldCharType="begin"/>
      </w:r>
      <w:r>
        <w:instrText xml:space="preserve"> PAGEREF _Toc437357562 \h </w:instrText>
      </w:r>
      <w:r>
        <w:fldChar w:fldCharType="separate"/>
      </w:r>
      <w:r w:rsidR="00980875">
        <w:t>261</w:t>
      </w:r>
      <w:r>
        <w:fldChar w:fldCharType="end"/>
      </w:r>
    </w:p>
    <w:p w14:paraId="7150CE28" w14:textId="77777777" w:rsidR="009F00C0" w:rsidRDefault="009F00C0">
      <w:pPr>
        <w:pStyle w:val="TOC1"/>
        <w:rPr>
          <w:rFonts w:eastAsiaTheme="minorEastAsia" w:cstheme="minorBidi"/>
          <w:b w:val="0"/>
          <w:caps w:val="0"/>
          <w:noProof/>
        </w:rPr>
      </w:pPr>
      <w:r w:rsidRPr="00811C41">
        <w:rPr>
          <w:noProof/>
        </w:rPr>
        <w:t>11.0</w:t>
      </w:r>
      <w:r>
        <w:rPr>
          <w:rFonts w:eastAsiaTheme="minorEastAsia" w:cstheme="minorBidi"/>
          <w:b w:val="0"/>
          <w:caps w:val="0"/>
          <w:noProof/>
        </w:rPr>
        <w:tab/>
      </w:r>
      <w:r>
        <w:rPr>
          <w:noProof/>
        </w:rPr>
        <w:t>Indicators, Strategies, and Milestones for Reaching Goals</w:t>
      </w:r>
      <w:r>
        <w:rPr>
          <w:noProof/>
        </w:rPr>
        <w:tab/>
      </w:r>
      <w:r>
        <w:rPr>
          <w:noProof/>
        </w:rPr>
        <w:fldChar w:fldCharType="begin"/>
      </w:r>
      <w:r>
        <w:rPr>
          <w:noProof/>
        </w:rPr>
        <w:instrText xml:space="preserve"> PAGEREF _Toc437357563 \h </w:instrText>
      </w:r>
      <w:r>
        <w:rPr>
          <w:noProof/>
        </w:rPr>
      </w:r>
      <w:r>
        <w:rPr>
          <w:noProof/>
        </w:rPr>
        <w:fldChar w:fldCharType="separate"/>
      </w:r>
      <w:r w:rsidR="00980875">
        <w:rPr>
          <w:noProof/>
        </w:rPr>
        <w:t>263</w:t>
      </w:r>
      <w:r>
        <w:rPr>
          <w:noProof/>
        </w:rPr>
        <w:fldChar w:fldCharType="end"/>
      </w:r>
    </w:p>
    <w:p w14:paraId="4401CFA3" w14:textId="77777777" w:rsidR="009F00C0" w:rsidRDefault="009F00C0">
      <w:pPr>
        <w:pStyle w:val="TOC2"/>
        <w:rPr>
          <w:rFonts w:eastAsiaTheme="minorEastAsia" w:cstheme="minorBidi"/>
        </w:rPr>
      </w:pPr>
      <w:r w:rsidRPr="00811C41">
        <w:t>11.1</w:t>
      </w:r>
      <w:r>
        <w:rPr>
          <w:rFonts w:eastAsiaTheme="minorEastAsia" w:cstheme="minorBidi"/>
        </w:rPr>
        <w:tab/>
      </w:r>
      <w:r>
        <w:t>Indicators of Success</w:t>
      </w:r>
      <w:r>
        <w:tab/>
      </w:r>
      <w:r>
        <w:fldChar w:fldCharType="begin"/>
      </w:r>
      <w:r>
        <w:instrText xml:space="preserve"> PAGEREF _Toc437357564 \h </w:instrText>
      </w:r>
      <w:r>
        <w:fldChar w:fldCharType="separate"/>
      </w:r>
      <w:r w:rsidR="00980875">
        <w:t>263</w:t>
      </w:r>
      <w:r>
        <w:fldChar w:fldCharType="end"/>
      </w:r>
    </w:p>
    <w:p w14:paraId="14878AD7" w14:textId="77777777" w:rsidR="009F00C0" w:rsidRDefault="009F00C0">
      <w:pPr>
        <w:pStyle w:val="TOC2"/>
        <w:rPr>
          <w:rFonts w:eastAsiaTheme="minorEastAsia" w:cstheme="minorBidi"/>
        </w:rPr>
      </w:pPr>
      <w:r w:rsidRPr="00811C41">
        <w:t>11.2</w:t>
      </w:r>
      <w:r>
        <w:rPr>
          <w:rFonts w:eastAsiaTheme="minorEastAsia" w:cstheme="minorBidi"/>
        </w:rPr>
        <w:tab/>
      </w:r>
      <w:r>
        <w:t>Action Register of Strategies, Milestones, and Cost Estimates</w:t>
      </w:r>
      <w:r>
        <w:tab/>
      </w:r>
      <w:r>
        <w:fldChar w:fldCharType="begin"/>
      </w:r>
      <w:r>
        <w:instrText xml:space="preserve"> PAGEREF _Toc437357565 \h </w:instrText>
      </w:r>
      <w:r>
        <w:fldChar w:fldCharType="separate"/>
      </w:r>
      <w:r w:rsidR="00980875">
        <w:t>263</w:t>
      </w:r>
      <w:r>
        <w:fldChar w:fldCharType="end"/>
      </w:r>
    </w:p>
    <w:p w14:paraId="2EE61FCA" w14:textId="77777777" w:rsidR="009F00C0" w:rsidRDefault="009F00C0">
      <w:pPr>
        <w:pStyle w:val="TOC1"/>
        <w:rPr>
          <w:rFonts w:eastAsiaTheme="minorEastAsia" w:cstheme="minorBidi"/>
          <w:b w:val="0"/>
          <w:caps w:val="0"/>
          <w:noProof/>
        </w:rPr>
      </w:pPr>
      <w:r w:rsidRPr="00811C41">
        <w:rPr>
          <w:noProof/>
        </w:rPr>
        <w:t>12.0</w:t>
      </w:r>
      <w:r>
        <w:rPr>
          <w:rFonts w:eastAsiaTheme="minorEastAsia" w:cstheme="minorBidi"/>
          <w:b w:val="0"/>
          <w:caps w:val="0"/>
          <w:noProof/>
        </w:rPr>
        <w:tab/>
      </w:r>
      <w:r>
        <w:rPr>
          <w:noProof/>
        </w:rPr>
        <w:t>Tracking Effectiveness</w:t>
      </w:r>
      <w:r>
        <w:rPr>
          <w:noProof/>
        </w:rPr>
        <w:tab/>
      </w:r>
      <w:r>
        <w:rPr>
          <w:noProof/>
        </w:rPr>
        <w:fldChar w:fldCharType="begin"/>
      </w:r>
      <w:r>
        <w:rPr>
          <w:noProof/>
        </w:rPr>
        <w:instrText xml:space="preserve"> PAGEREF _Toc437357566 \h </w:instrText>
      </w:r>
      <w:r>
        <w:rPr>
          <w:noProof/>
        </w:rPr>
      </w:r>
      <w:r>
        <w:rPr>
          <w:noProof/>
        </w:rPr>
        <w:fldChar w:fldCharType="separate"/>
      </w:r>
      <w:r w:rsidR="00980875">
        <w:rPr>
          <w:noProof/>
        </w:rPr>
        <w:t>279</w:t>
      </w:r>
      <w:r>
        <w:rPr>
          <w:noProof/>
        </w:rPr>
        <w:fldChar w:fldCharType="end"/>
      </w:r>
    </w:p>
    <w:p w14:paraId="4D5E5F60" w14:textId="77777777" w:rsidR="009F00C0" w:rsidRDefault="009F00C0">
      <w:pPr>
        <w:pStyle w:val="TOC2"/>
        <w:rPr>
          <w:rFonts w:eastAsiaTheme="minorEastAsia" w:cstheme="minorBidi"/>
        </w:rPr>
      </w:pPr>
      <w:r w:rsidRPr="00811C41">
        <w:t>12.1</w:t>
      </w:r>
      <w:r>
        <w:rPr>
          <w:rFonts w:eastAsiaTheme="minorEastAsia" w:cstheme="minorBidi"/>
        </w:rPr>
        <w:tab/>
      </w:r>
      <w:r>
        <w:t>Indicator Tracking</w:t>
      </w:r>
      <w:r>
        <w:tab/>
      </w:r>
      <w:r>
        <w:fldChar w:fldCharType="begin"/>
      </w:r>
      <w:r>
        <w:instrText xml:space="preserve"> PAGEREF _Toc437357567 \h </w:instrText>
      </w:r>
      <w:r>
        <w:fldChar w:fldCharType="separate"/>
      </w:r>
      <w:r w:rsidR="00980875">
        <w:t>279</w:t>
      </w:r>
      <w:r>
        <w:fldChar w:fldCharType="end"/>
      </w:r>
    </w:p>
    <w:p w14:paraId="387DBB4B" w14:textId="77777777" w:rsidR="009F00C0" w:rsidRDefault="009F00C0">
      <w:pPr>
        <w:pStyle w:val="TOC2"/>
        <w:rPr>
          <w:rFonts w:eastAsiaTheme="minorEastAsia" w:cstheme="minorBidi"/>
        </w:rPr>
      </w:pPr>
      <w:r w:rsidRPr="00811C41">
        <w:t>12.2</w:t>
      </w:r>
      <w:r>
        <w:rPr>
          <w:rFonts w:eastAsiaTheme="minorEastAsia" w:cstheme="minorBidi"/>
        </w:rPr>
        <w:tab/>
      </w:r>
      <w:r>
        <w:t>Future Considerations</w:t>
      </w:r>
      <w:r>
        <w:tab/>
      </w:r>
      <w:r>
        <w:fldChar w:fldCharType="begin"/>
      </w:r>
      <w:r>
        <w:instrText xml:space="preserve"> PAGEREF _Toc437357568 \h </w:instrText>
      </w:r>
      <w:r>
        <w:fldChar w:fldCharType="separate"/>
      </w:r>
      <w:r w:rsidR="00980875">
        <w:t>281</w:t>
      </w:r>
      <w:r>
        <w:fldChar w:fldCharType="end"/>
      </w:r>
    </w:p>
    <w:p w14:paraId="4A8708C8" w14:textId="77777777" w:rsidR="009F00C0" w:rsidRDefault="009F00C0">
      <w:pPr>
        <w:pStyle w:val="TOC1"/>
        <w:rPr>
          <w:rFonts w:eastAsiaTheme="minorEastAsia" w:cstheme="minorBidi"/>
          <w:b w:val="0"/>
          <w:caps w:val="0"/>
          <w:noProof/>
        </w:rPr>
      </w:pPr>
      <w:r w:rsidRPr="00811C41">
        <w:rPr>
          <w:noProof/>
        </w:rPr>
        <w:t>13.0</w:t>
      </w:r>
      <w:r>
        <w:rPr>
          <w:rFonts w:eastAsiaTheme="minorEastAsia" w:cstheme="minorBidi"/>
          <w:b w:val="0"/>
          <w:caps w:val="0"/>
          <w:noProof/>
        </w:rPr>
        <w:tab/>
      </w:r>
      <w:r>
        <w:rPr>
          <w:noProof/>
        </w:rPr>
        <w:t>Literature Cited</w:t>
      </w:r>
      <w:r>
        <w:rPr>
          <w:noProof/>
        </w:rPr>
        <w:tab/>
      </w:r>
      <w:r>
        <w:rPr>
          <w:noProof/>
        </w:rPr>
        <w:fldChar w:fldCharType="begin"/>
      </w:r>
      <w:r>
        <w:rPr>
          <w:noProof/>
        </w:rPr>
        <w:instrText xml:space="preserve"> PAGEREF _Toc437357569 \h </w:instrText>
      </w:r>
      <w:r>
        <w:rPr>
          <w:noProof/>
        </w:rPr>
      </w:r>
      <w:r>
        <w:rPr>
          <w:noProof/>
        </w:rPr>
        <w:fldChar w:fldCharType="separate"/>
      </w:r>
      <w:r w:rsidR="00980875">
        <w:rPr>
          <w:noProof/>
        </w:rPr>
        <w:t>284</w:t>
      </w:r>
      <w:r>
        <w:rPr>
          <w:noProof/>
        </w:rPr>
        <w:fldChar w:fldCharType="end"/>
      </w:r>
    </w:p>
    <w:p w14:paraId="28D67C0D" w14:textId="77777777" w:rsidR="00C360C3" w:rsidRPr="0061087E" w:rsidRDefault="005B66BD" w:rsidP="0061087E">
      <w:pPr>
        <w:jc w:val="center"/>
        <w:rPr>
          <w:rFonts w:asciiTheme="minorHAnsi" w:hAnsiTheme="minorHAnsi" w:cstheme="minorHAnsi"/>
          <w:b/>
          <w:caps/>
          <w:sz w:val="22"/>
          <w:szCs w:val="22"/>
        </w:rPr>
      </w:pPr>
      <w:r w:rsidRPr="0061087E">
        <w:rPr>
          <w:rFonts w:asciiTheme="minorHAnsi" w:hAnsiTheme="minorHAnsi" w:cstheme="minorHAnsi"/>
          <w:b/>
          <w:sz w:val="22"/>
          <w:szCs w:val="22"/>
        </w:rPr>
        <w:fldChar w:fldCharType="end"/>
      </w:r>
      <w:r w:rsidR="00C360C3" w:rsidRPr="0061087E">
        <w:rPr>
          <w:rFonts w:asciiTheme="minorHAnsi" w:hAnsiTheme="minorHAnsi" w:cstheme="minorHAnsi"/>
          <w:b/>
        </w:rPr>
        <w:br w:type="page"/>
      </w:r>
      <w:r w:rsidR="00C360C3" w:rsidRPr="0061087E">
        <w:rPr>
          <w:rFonts w:asciiTheme="minorHAnsi" w:hAnsiTheme="minorHAnsi" w:cstheme="minorHAnsi"/>
          <w:b/>
          <w:caps/>
          <w:sz w:val="22"/>
          <w:szCs w:val="22"/>
        </w:rPr>
        <w:lastRenderedPageBreak/>
        <w:t>Table of Tables</w:t>
      </w:r>
    </w:p>
    <w:p w14:paraId="4761D138" w14:textId="77777777" w:rsidR="00990EE6" w:rsidRPr="009465A7" w:rsidRDefault="00990EE6" w:rsidP="00990EE6">
      <w:pPr>
        <w:jc w:val="right"/>
        <w:rPr>
          <w:rFonts w:asciiTheme="minorHAnsi" w:hAnsiTheme="minorHAnsi" w:cstheme="minorHAnsi"/>
          <w:sz w:val="22"/>
          <w:szCs w:val="22"/>
        </w:rPr>
      </w:pPr>
      <w:r w:rsidRPr="009465A7">
        <w:rPr>
          <w:rFonts w:asciiTheme="minorHAnsi" w:hAnsiTheme="minorHAnsi" w:cstheme="minorHAnsi"/>
          <w:sz w:val="22"/>
          <w:szCs w:val="22"/>
        </w:rPr>
        <w:t>Page</w:t>
      </w:r>
    </w:p>
    <w:p w14:paraId="0EA42AA9" w14:textId="77777777" w:rsidR="00990EE6" w:rsidRPr="009465A7" w:rsidRDefault="00990EE6" w:rsidP="00990EE6">
      <w:pPr>
        <w:rPr>
          <w:rFonts w:asciiTheme="minorHAnsi" w:hAnsiTheme="minorHAnsi"/>
        </w:rPr>
      </w:pPr>
    </w:p>
    <w:p w14:paraId="7EBD737D" w14:textId="77777777" w:rsidR="005C4A49" w:rsidRDefault="005B66BD">
      <w:pPr>
        <w:pStyle w:val="TableofFigures"/>
        <w:rPr>
          <w:rFonts w:eastAsiaTheme="minorEastAsia" w:cstheme="minorBidi"/>
        </w:rPr>
      </w:pPr>
      <w:r w:rsidRPr="009465A7">
        <w:fldChar w:fldCharType="begin"/>
      </w:r>
      <w:r w:rsidR="002D4D95" w:rsidRPr="009465A7">
        <w:instrText xml:space="preserve"> TOC \c "Table" </w:instrText>
      </w:r>
      <w:r w:rsidRPr="009465A7">
        <w:fldChar w:fldCharType="separate"/>
      </w:r>
      <w:r w:rsidR="005C4A49">
        <w:t xml:space="preserve">Table 1. </w:t>
      </w:r>
      <w:r w:rsidR="005C4A49" w:rsidRPr="00F3490D">
        <w:t>Deer Creek-Sugar Creek watershed steering committee members and affiliations.</w:t>
      </w:r>
      <w:r w:rsidR="005C4A49">
        <w:tab/>
      </w:r>
      <w:r w:rsidR="005C4A49">
        <w:fldChar w:fldCharType="begin"/>
      </w:r>
      <w:r w:rsidR="005C4A49">
        <w:instrText xml:space="preserve"> PAGEREF _Toc439415436 \h </w:instrText>
      </w:r>
      <w:r w:rsidR="005C4A49">
        <w:fldChar w:fldCharType="separate"/>
      </w:r>
      <w:r w:rsidR="00980875">
        <w:t>4</w:t>
      </w:r>
      <w:r w:rsidR="005C4A49">
        <w:fldChar w:fldCharType="end"/>
      </w:r>
    </w:p>
    <w:p w14:paraId="45049006" w14:textId="77777777" w:rsidR="005C4A49" w:rsidRDefault="005C4A49">
      <w:pPr>
        <w:pStyle w:val="TableofFigures"/>
        <w:rPr>
          <w:rFonts w:eastAsiaTheme="minorEastAsia" w:cstheme="minorBidi"/>
        </w:rPr>
      </w:pPr>
      <w:r>
        <w:t>Table 2. Stakeholder concerns identified during public input sessions and grouped for use in the planning process.</w:t>
      </w:r>
      <w:r>
        <w:tab/>
      </w:r>
      <w:r>
        <w:fldChar w:fldCharType="begin"/>
      </w:r>
      <w:r>
        <w:instrText xml:space="preserve"> PAGEREF _Toc439415437 \h </w:instrText>
      </w:r>
      <w:r>
        <w:fldChar w:fldCharType="separate"/>
      </w:r>
      <w:r w:rsidR="00980875">
        <w:t>6</w:t>
      </w:r>
      <w:r>
        <w:fldChar w:fldCharType="end"/>
      </w:r>
    </w:p>
    <w:p w14:paraId="5B161B8E" w14:textId="77777777" w:rsidR="005C4A49" w:rsidRDefault="005C4A49">
      <w:pPr>
        <w:pStyle w:val="TableofFigures"/>
        <w:rPr>
          <w:rFonts w:eastAsiaTheme="minorEastAsia" w:cstheme="minorBidi"/>
        </w:rPr>
      </w:pPr>
      <w:r>
        <w:t>Table 3. 12-digit Hydrologic Unit Code watersheds in the Deer Creek-Sugar Creek watershed.</w:t>
      </w:r>
      <w:r>
        <w:tab/>
      </w:r>
      <w:r>
        <w:fldChar w:fldCharType="begin"/>
      </w:r>
      <w:r>
        <w:instrText xml:space="preserve"> PAGEREF _Toc439415438 \h </w:instrText>
      </w:r>
      <w:r>
        <w:fldChar w:fldCharType="separate"/>
      </w:r>
      <w:r w:rsidR="00980875">
        <w:t>22</w:t>
      </w:r>
      <w:r>
        <w:fldChar w:fldCharType="end"/>
      </w:r>
    </w:p>
    <w:p w14:paraId="7A2C0D92" w14:textId="77777777" w:rsidR="005C4A49" w:rsidRDefault="005C4A49">
      <w:pPr>
        <w:pStyle w:val="TableofFigures"/>
        <w:rPr>
          <w:rFonts w:eastAsiaTheme="minorEastAsia" w:cstheme="minorBidi"/>
        </w:rPr>
      </w:pPr>
      <w:r>
        <w:t>Table 4. Soil Associations in the Deer Creek-Sugar Creek watershed.</w:t>
      </w:r>
      <w:r>
        <w:tab/>
      </w:r>
      <w:r>
        <w:fldChar w:fldCharType="begin"/>
      </w:r>
      <w:r>
        <w:instrText xml:space="preserve"> PAGEREF _Toc439415439 \h </w:instrText>
      </w:r>
      <w:r>
        <w:fldChar w:fldCharType="separate"/>
      </w:r>
      <w:r w:rsidR="00980875">
        <w:t>27</w:t>
      </w:r>
      <w:r>
        <w:fldChar w:fldCharType="end"/>
      </w:r>
    </w:p>
    <w:p w14:paraId="071184F7" w14:textId="77777777" w:rsidR="005C4A49" w:rsidRDefault="005C4A49">
      <w:pPr>
        <w:pStyle w:val="TableofFigures"/>
        <w:rPr>
          <w:rFonts w:eastAsiaTheme="minorEastAsia" w:cstheme="minorBidi"/>
        </w:rPr>
      </w:pPr>
      <w:r>
        <w:t>Table 5. Highly erodible soils (HES) and potentially erodible soils (PHES) in the Deer Creek-Sugar Creek watershed.</w:t>
      </w:r>
      <w:r>
        <w:tab/>
      </w:r>
      <w:r>
        <w:fldChar w:fldCharType="begin"/>
      </w:r>
      <w:r>
        <w:instrText xml:space="preserve"> PAGEREF _Toc439415440 \h </w:instrText>
      </w:r>
      <w:r>
        <w:fldChar w:fldCharType="separate"/>
      </w:r>
      <w:r w:rsidR="00980875">
        <w:t>29</w:t>
      </w:r>
      <w:r>
        <w:fldChar w:fldCharType="end"/>
      </w:r>
    </w:p>
    <w:p w14:paraId="4626B300" w14:textId="77777777" w:rsidR="005C4A49" w:rsidRDefault="005C4A49">
      <w:pPr>
        <w:pStyle w:val="TableofFigures"/>
        <w:rPr>
          <w:rFonts w:eastAsiaTheme="minorEastAsia" w:cstheme="minorBidi"/>
        </w:rPr>
      </w:pPr>
      <w:r>
        <w:t>Table 6. NPDES-regulated facility information.</w:t>
      </w:r>
      <w:r>
        <w:tab/>
      </w:r>
      <w:r>
        <w:fldChar w:fldCharType="begin"/>
      </w:r>
      <w:r>
        <w:instrText xml:space="preserve"> PAGEREF _Toc439415441 \h </w:instrText>
      </w:r>
      <w:r>
        <w:fldChar w:fldCharType="separate"/>
      </w:r>
      <w:r w:rsidR="00980875">
        <w:t>36</w:t>
      </w:r>
      <w:r>
        <w:fldChar w:fldCharType="end"/>
      </w:r>
    </w:p>
    <w:p w14:paraId="55ADD47A" w14:textId="77777777" w:rsidR="005C4A49" w:rsidRDefault="005C4A49">
      <w:pPr>
        <w:pStyle w:val="TableofFigures"/>
        <w:rPr>
          <w:rFonts w:eastAsiaTheme="minorEastAsia" w:cstheme="minorBidi"/>
        </w:rPr>
      </w:pPr>
      <w:r>
        <w:t>Table 7. Impaired waterbodies as assessed and listed on the 2012 List of Impaired Waterbodies.</w:t>
      </w:r>
      <w:r>
        <w:tab/>
      </w:r>
      <w:r>
        <w:fldChar w:fldCharType="begin"/>
      </w:r>
      <w:r>
        <w:instrText xml:space="preserve"> PAGEREF _Toc439415442 \h </w:instrText>
      </w:r>
      <w:r>
        <w:fldChar w:fldCharType="separate"/>
      </w:r>
      <w:r w:rsidR="00980875">
        <w:t>47</w:t>
      </w:r>
      <w:r>
        <w:fldChar w:fldCharType="end"/>
      </w:r>
    </w:p>
    <w:p w14:paraId="08BD1F1F" w14:textId="77777777" w:rsidR="005C4A49" w:rsidRDefault="005C4A49">
      <w:pPr>
        <w:pStyle w:val="TableofFigures"/>
        <w:rPr>
          <w:rFonts w:eastAsiaTheme="minorEastAsia" w:cstheme="minorBidi"/>
        </w:rPr>
      </w:pPr>
      <w:r>
        <w:t>Table 8. Wellhead protection areas within the Deer Creek-Sugar Creek watershed.</w:t>
      </w:r>
      <w:r>
        <w:tab/>
      </w:r>
      <w:r>
        <w:fldChar w:fldCharType="begin"/>
      </w:r>
      <w:r>
        <w:instrText xml:space="preserve"> PAGEREF _Toc439415443 \h </w:instrText>
      </w:r>
      <w:r>
        <w:fldChar w:fldCharType="separate"/>
      </w:r>
      <w:r w:rsidR="00980875">
        <w:t>53</w:t>
      </w:r>
      <w:r>
        <w:fldChar w:fldCharType="end"/>
      </w:r>
    </w:p>
    <w:p w14:paraId="5A5F90B9" w14:textId="77777777" w:rsidR="005C4A49" w:rsidRDefault="005C4A49">
      <w:pPr>
        <w:pStyle w:val="TableofFigures"/>
        <w:rPr>
          <w:rFonts w:eastAsiaTheme="minorEastAsia" w:cstheme="minorBidi"/>
        </w:rPr>
      </w:pPr>
      <w:r>
        <w:t>Table 9. Detailed land use in the Deer Creek-Sugar Creek watershed.</w:t>
      </w:r>
      <w:r>
        <w:tab/>
      </w:r>
      <w:r>
        <w:fldChar w:fldCharType="begin"/>
      </w:r>
      <w:r>
        <w:instrText xml:space="preserve"> PAGEREF _Toc439415444 \h </w:instrText>
      </w:r>
      <w:r>
        <w:fldChar w:fldCharType="separate"/>
      </w:r>
      <w:r w:rsidR="00980875">
        <w:t>61</w:t>
      </w:r>
      <w:r>
        <w:fldChar w:fldCharType="end"/>
      </w:r>
    </w:p>
    <w:p w14:paraId="1F3FE658" w14:textId="77777777" w:rsidR="005C4A49" w:rsidRDefault="005C4A49">
      <w:pPr>
        <w:pStyle w:val="TableofFigures"/>
        <w:rPr>
          <w:rFonts w:eastAsiaTheme="minorEastAsia" w:cstheme="minorBidi"/>
        </w:rPr>
      </w:pPr>
      <w:r>
        <w:t>Table 10. Cultivation density and type within the Deer Creek-Sugar Creek watershed.</w:t>
      </w:r>
      <w:r>
        <w:tab/>
      </w:r>
      <w:r>
        <w:fldChar w:fldCharType="begin"/>
      </w:r>
      <w:r>
        <w:instrText xml:space="preserve"> PAGEREF _Toc439415445 \h </w:instrText>
      </w:r>
      <w:r>
        <w:fldChar w:fldCharType="separate"/>
      </w:r>
      <w:r w:rsidR="00980875">
        <w:t>64</w:t>
      </w:r>
      <w:r>
        <w:fldChar w:fldCharType="end"/>
      </w:r>
    </w:p>
    <w:p w14:paraId="71748F57" w14:textId="77777777" w:rsidR="005C4A49" w:rsidRDefault="005C4A49">
      <w:pPr>
        <w:pStyle w:val="TableofFigures"/>
        <w:rPr>
          <w:rFonts w:eastAsiaTheme="minorEastAsia" w:cstheme="minorBidi"/>
        </w:rPr>
      </w:pPr>
      <w:r>
        <w:t>Table 11. Crop type (2008) in the Deer Creek Sugar Creek watershed.</w:t>
      </w:r>
      <w:r>
        <w:tab/>
      </w:r>
      <w:r>
        <w:fldChar w:fldCharType="begin"/>
      </w:r>
      <w:r>
        <w:instrText xml:space="preserve"> PAGEREF _Toc439415446 \h </w:instrText>
      </w:r>
      <w:r>
        <w:fldChar w:fldCharType="separate"/>
      </w:r>
      <w:r w:rsidR="00980875">
        <w:t>64</w:t>
      </w:r>
      <w:r>
        <w:fldChar w:fldCharType="end"/>
      </w:r>
    </w:p>
    <w:p w14:paraId="1FABE07D" w14:textId="77777777" w:rsidR="005C4A49" w:rsidRDefault="005C4A49">
      <w:pPr>
        <w:pStyle w:val="TableofFigures"/>
        <w:rPr>
          <w:rFonts w:eastAsiaTheme="minorEastAsia" w:cstheme="minorBidi"/>
        </w:rPr>
      </w:pPr>
      <w:r>
        <w:t>Table 12. Tillage practices in the Deer Creek-Sugar Creek watershed.</w:t>
      </w:r>
      <w:r>
        <w:tab/>
      </w:r>
      <w:r>
        <w:fldChar w:fldCharType="begin"/>
      </w:r>
      <w:r>
        <w:instrText xml:space="preserve"> PAGEREF _Toc439415447 \h </w:instrText>
      </w:r>
      <w:r>
        <w:fldChar w:fldCharType="separate"/>
      </w:r>
      <w:r w:rsidR="00980875">
        <w:t>66</w:t>
      </w:r>
      <w:r>
        <w:fldChar w:fldCharType="end"/>
      </w:r>
    </w:p>
    <w:p w14:paraId="1FCFD3D5" w14:textId="77777777" w:rsidR="005C4A49" w:rsidRDefault="005C4A49">
      <w:pPr>
        <w:pStyle w:val="TableofFigures"/>
        <w:rPr>
          <w:rFonts w:eastAsiaTheme="minorEastAsia" w:cstheme="minorBidi"/>
        </w:rPr>
      </w:pPr>
      <w:r>
        <w:t>Table 13. Agricultural chemical usage for corn in the Deer Creek-Sugar Creek watershed.</w:t>
      </w:r>
      <w:r>
        <w:tab/>
      </w:r>
      <w:r>
        <w:fldChar w:fldCharType="begin"/>
      </w:r>
      <w:r>
        <w:instrText xml:space="preserve"> PAGEREF _Toc439415448 \h </w:instrText>
      </w:r>
      <w:r>
        <w:fldChar w:fldCharType="separate"/>
      </w:r>
      <w:r w:rsidR="00980875">
        <w:t>67</w:t>
      </w:r>
      <w:r>
        <w:fldChar w:fldCharType="end"/>
      </w:r>
    </w:p>
    <w:p w14:paraId="02FE639B" w14:textId="77777777" w:rsidR="005C4A49" w:rsidRDefault="005C4A49">
      <w:pPr>
        <w:pStyle w:val="TableofFigures"/>
        <w:rPr>
          <w:rFonts w:eastAsiaTheme="minorEastAsia" w:cstheme="minorBidi"/>
        </w:rPr>
      </w:pPr>
      <w:r>
        <w:t>Table 14. County demographics for counties within the Deer Creek-Sugar Creek watershed.</w:t>
      </w:r>
      <w:r>
        <w:tab/>
      </w:r>
      <w:r>
        <w:fldChar w:fldCharType="begin"/>
      </w:r>
      <w:r>
        <w:instrText xml:space="preserve"> PAGEREF _Toc439415449 \h </w:instrText>
      </w:r>
      <w:r>
        <w:fldChar w:fldCharType="separate"/>
      </w:r>
      <w:r w:rsidR="00980875">
        <w:t>75</w:t>
      </w:r>
      <w:r>
        <w:fldChar w:fldCharType="end"/>
      </w:r>
    </w:p>
    <w:p w14:paraId="743FE0E3" w14:textId="77777777" w:rsidR="005C4A49" w:rsidRDefault="005C4A49">
      <w:pPr>
        <w:pStyle w:val="TableofFigures"/>
        <w:rPr>
          <w:rFonts w:eastAsiaTheme="minorEastAsia" w:cstheme="minorBidi"/>
        </w:rPr>
      </w:pPr>
      <w:r>
        <w:t>Table 15. Estimated watershed demographics for the Deer Creek-Sugar Creek watershed.</w:t>
      </w:r>
      <w:r>
        <w:tab/>
      </w:r>
      <w:r>
        <w:fldChar w:fldCharType="begin"/>
      </w:r>
      <w:r>
        <w:instrText xml:space="preserve"> PAGEREF _Toc439415450 \h </w:instrText>
      </w:r>
      <w:r>
        <w:fldChar w:fldCharType="separate"/>
      </w:r>
      <w:r w:rsidR="00980875">
        <w:t>75</w:t>
      </w:r>
      <w:r>
        <w:fldChar w:fldCharType="end"/>
      </w:r>
    </w:p>
    <w:p w14:paraId="51A34B6B" w14:textId="77777777" w:rsidR="005C4A49" w:rsidRDefault="005C4A49">
      <w:pPr>
        <w:pStyle w:val="TableofFigures"/>
        <w:rPr>
          <w:rFonts w:eastAsiaTheme="minorEastAsia" w:cstheme="minorBidi"/>
        </w:rPr>
      </w:pPr>
      <w:r>
        <w:t xml:space="preserve">Table 16. </w:t>
      </w:r>
      <w:r w:rsidRPr="00F3490D">
        <w:t>Water quality benchmarks used to assess water quality from historic and current water quality assessments.</w:t>
      </w:r>
      <w:r>
        <w:tab/>
      </w:r>
      <w:r>
        <w:fldChar w:fldCharType="begin"/>
      </w:r>
      <w:r>
        <w:instrText xml:space="preserve"> PAGEREF _Toc439415451 \h </w:instrText>
      </w:r>
      <w:r>
        <w:fldChar w:fldCharType="separate"/>
      </w:r>
      <w:r w:rsidR="00980875">
        <w:t>89</w:t>
      </w:r>
      <w:r>
        <w:fldChar w:fldCharType="end"/>
      </w:r>
    </w:p>
    <w:p w14:paraId="0091284F" w14:textId="77777777" w:rsidR="005C4A49" w:rsidRDefault="005C4A49">
      <w:pPr>
        <w:pStyle w:val="TableofFigures"/>
        <w:rPr>
          <w:rFonts w:eastAsiaTheme="minorEastAsia" w:cstheme="minorBidi"/>
        </w:rPr>
      </w:pPr>
      <w:r>
        <w:t>Table 17. Fish Consumption Advisory listing for the Deer Creek-Sugar Creek watershed.</w:t>
      </w:r>
      <w:r>
        <w:tab/>
      </w:r>
      <w:r>
        <w:fldChar w:fldCharType="begin"/>
      </w:r>
      <w:r>
        <w:instrText xml:space="preserve"> PAGEREF _Toc439415452 \h </w:instrText>
      </w:r>
      <w:r>
        <w:fldChar w:fldCharType="separate"/>
      </w:r>
      <w:r w:rsidR="00980875">
        <w:t>93</w:t>
      </w:r>
      <w:r>
        <w:fldChar w:fldCharType="end"/>
      </w:r>
    </w:p>
    <w:p w14:paraId="5BC40968" w14:textId="77777777" w:rsidR="005C4A49" w:rsidRDefault="005C4A49">
      <w:pPr>
        <w:pStyle w:val="TableofFigures"/>
        <w:rPr>
          <w:rFonts w:eastAsiaTheme="minorEastAsia" w:cstheme="minorBidi"/>
        </w:rPr>
      </w:pPr>
      <w:r w:rsidRPr="00F3490D">
        <w:t>Table 18. Qualitative Habitat Evaluation Index (QHEI) scores measured in the Deer Creek-Sugar Creek watershed.</w:t>
      </w:r>
      <w:r>
        <w:tab/>
      </w:r>
      <w:r>
        <w:fldChar w:fldCharType="begin"/>
      </w:r>
      <w:r>
        <w:instrText xml:space="preserve"> PAGEREF _Toc439415453 \h </w:instrText>
      </w:r>
      <w:r>
        <w:fldChar w:fldCharType="separate"/>
      </w:r>
      <w:r w:rsidR="00980875">
        <w:t>126</w:t>
      </w:r>
      <w:r>
        <w:fldChar w:fldCharType="end"/>
      </w:r>
    </w:p>
    <w:p w14:paraId="0AA9C928" w14:textId="77777777" w:rsidR="005C4A49" w:rsidRDefault="005C4A49">
      <w:pPr>
        <w:pStyle w:val="TableofFigures"/>
        <w:rPr>
          <w:rFonts w:eastAsiaTheme="minorEastAsia" w:cstheme="minorBidi"/>
        </w:rPr>
      </w:pPr>
      <w:r w:rsidRPr="00F3490D">
        <w:t>Table 19. Fish Index of Biotic Integrity (IBI) raw data used to score metrics and IBI scores for Deer Creek-Sugar Creek streams.</w:t>
      </w:r>
      <w:r>
        <w:tab/>
      </w:r>
      <w:r>
        <w:fldChar w:fldCharType="begin"/>
      </w:r>
      <w:r>
        <w:instrText xml:space="preserve"> PAGEREF _Toc439415454 \h </w:instrText>
      </w:r>
      <w:r>
        <w:fldChar w:fldCharType="separate"/>
      </w:r>
      <w:r w:rsidR="00980875">
        <w:t>128</w:t>
      </w:r>
      <w:r>
        <w:fldChar w:fldCharType="end"/>
      </w:r>
    </w:p>
    <w:p w14:paraId="2E96B177" w14:textId="77777777" w:rsidR="005C4A49" w:rsidRDefault="005C4A49">
      <w:pPr>
        <w:pStyle w:val="TableofFigures"/>
        <w:rPr>
          <w:rFonts w:eastAsiaTheme="minorEastAsia" w:cstheme="minorBidi"/>
        </w:rPr>
      </w:pPr>
      <w:r w:rsidRPr="00F3490D">
        <w:t>Table 20. Benthic macroinvertebrate Index of Biotic Integrity (mIBI) raw data and mIBI scores for Deer Creek-Sugar Creek watershed streams.</w:t>
      </w:r>
      <w:r>
        <w:tab/>
      </w:r>
      <w:r>
        <w:fldChar w:fldCharType="begin"/>
      </w:r>
      <w:r>
        <w:instrText xml:space="preserve"> PAGEREF _Toc439415455 \h </w:instrText>
      </w:r>
      <w:r>
        <w:fldChar w:fldCharType="separate"/>
      </w:r>
      <w:r w:rsidR="00980875">
        <w:t>130</w:t>
      </w:r>
      <w:r>
        <w:fldChar w:fldCharType="end"/>
      </w:r>
    </w:p>
    <w:p w14:paraId="6622E2F7" w14:textId="77777777" w:rsidR="005C4A49" w:rsidRDefault="005C4A49">
      <w:pPr>
        <w:pStyle w:val="TableofFigures"/>
        <w:rPr>
          <w:rFonts w:eastAsiaTheme="minorEastAsia" w:cstheme="minorBidi"/>
        </w:rPr>
      </w:pPr>
      <w:r>
        <w:t>Table 21. Monitoring samples exceeding targets during high flow events</w:t>
      </w:r>
      <w:r>
        <w:tab/>
      </w:r>
      <w:r>
        <w:fldChar w:fldCharType="begin"/>
      </w:r>
      <w:r>
        <w:instrText xml:space="preserve"> PAGEREF _Toc439415456 \h </w:instrText>
      </w:r>
      <w:r>
        <w:fldChar w:fldCharType="separate"/>
      </w:r>
      <w:r w:rsidR="00980875">
        <w:t>207</w:t>
      </w:r>
      <w:r>
        <w:fldChar w:fldCharType="end"/>
      </w:r>
    </w:p>
    <w:p w14:paraId="636A1B89" w14:textId="77777777" w:rsidR="005C4A49" w:rsidRDefault="005C4A49">
      <w:pPr>
        <w:pStyle w:val="TableofFigures"/>
        <w:rPr>
          <w:rFonts w:eastAsiaTheme="minorEastAsia" w:cstheme="minorBidi"/>
        </w:rPr>
      </w:pPr>
      <w:r>
        <w:t>Table 22. Analysis of stakeholder concerns.</w:t>
      </w:r>
      <w:r>
        <w:tab/>
      </w:r>
      <w:r>
        <w:fldChar w:fldCharType="begin"/>
      </w:r>
      <w:r>
        <w:instrText xml:space="preserve"> PAGEREF _Toc439415457 \h </w:instrText>
      </w:r>
      <w:r>
        <w:fldChar w:fldCharType="separate"/>
      </w:r>
      <w:r w:rsidR="00980875">
        <w:t>208</w:t>
      </w:r>
      <w:r>
        <w:fldChar w:fldCharType="end"/>
      </w:r>
    </w:p>
    <w:p w14:paraId="78AF2FA2" w14:textId="77777777" w:rsidR="005C4A49" w:rsidRDefault="005C4A49">
      <w:pPr>
        <w:pStyle w:val="TableofFigures"/>
        <w:rPr>
          <w:rFonts w:eastAsiaTheme="minorEastAsia" w:cstheme="minorBidi"/>
        </w:rPr>
      </w:pPr>
      <w:r>
        <w:t>Table 23. Problems identified for the Deer Creek-Sugar Creek watershed based on stakeholder and inventory concerns.</w:t>
      </w:r>
      <w:r>
        <w:tab/>
      </w:r>
      <w:r>
        <w:fldChar w:fldCharType="begin"/>
      </w:r>
      <w:r>
        <w:instrText xml:space="preserve"> PAGEREF _Toc439415458 \h </w:instrText>
      </w:r>
      <w:r>
        <w:fldChar w:fldCharType="separate"/>
      </w:r>
      <w:r w:rsidR="00980875">
        <w:t>215</w:t>
      </w:r>
      <w:r>
        <w:fldChar w:fldCharType="end"/>
      </w:r>
    </w:p>
    <w:p w14:paraId="73C34406" w14:textId="77777777" w:rsidR="005C4A49" w:rsidRDefault="005C4A49">
      <w:pPr>
        <w:pStyle w:val="TableofFigures"/>
        <w:rPr>
          <w:rFonts w:eastAsiaTheme="minorEastAsia" w:cstheme="minorBidi"/>
        </w:rPr>
      </w:pPr>
      <w:r>
        <w:t>Table 24. Potential causes of identified problems in the Deer Creek-Sugar Creek watershed.</w:t>
      </w:r>
      <w:r>
        <w:tab/>
      </w:r>
      <w:r>
        <w:fldChar w:fldCharType="begin"/>
      </w:r>
      <w:r>
        <w:instrText xml:space="preserve"> PAGEREF _Toc439415459 \h </w:instrText>
      </w:r>
      <w:r>
        <w:fldChar w:fldCharType="separate"/>
      </w:r>
      <w:r w:rsidR="00980875">
        <w:t>217</w:t>
      </w:r>
      <w:r>
        <w:fldChar w:fldCharType="end"/>
      </w:r>
    </w:p>
    <w:p w14:paraId="251582DB" w14:textId="77777777" w:rsidR="005C4A49" w:rsidRDefault="005C4A49">
      <w:pPr>
        <w:pStyle w:val="TableofFigures"/>
        <w:rPr>
          <w:rFonts w:eastAsiaTheme="minorEastAsia" w:cstheme="minorBidi"/>
        </w:rPr>
      </w:pPr>
      <w:r>
        <w:t>Table 25. Potential sources causing nutrient problems.</w:t>
      </w:r>
      <w:r>
        <w:tab/>
      </w:r>
      <w:r>
        <w:fldChar w:fldCharType="begin"/>
      </w:r>
      <w:r>
        <w:instrText xml:space="preserve"> PAGEREF _Toc439415460 \h </w:instrText>
      </w:r>
      <w:r>
        <w:fldChar w:fldCharType="separate"/>
      </w:r>
      <w:r w:rsidR="00980875">
        <w:t>219</w:t>
      </w:r>
      <w:r>
        <w:fldChar w:fldCharType="end"/>
      </w:r>
    </w:p>
    <w:p w14:paraId="4549DBF5" w14:textId="77777777" w:rsidR="005C4A49" w:rsidRDefault="005C4A49">
      <w:pPr>
        <w:pStyle w:val="TableofFigures"/>
        <w:rPr>
          <w:rFonts w:eastAsiaTheme="minorEastAsia" w:cstheme="minorBidi"/>
        </w:rPr>
      </w:pPr>
      <w:r>
        <w:t>Table 26. Potential sources causing sediment problems.</w:t>
      </w:r>
      <w:r>
        <w:tab/>
      </w:r>
      <w:r>
        <w:fldChar w:fldCharType="begin"/>
      </w:r>
      <w:r>
        <w:instrText xml:space="preserve"> PAGEREF _Toc439415461 \h </w:instrText>
      </w:r>
      <w:r>
        <w:fldChar w:fldCharType="separate"/>
      </w:r>
      <w:r w:rsidR="00980875">
        <w:t>220</w:t>
      </w:r>
      <w:r>
        <w:fldChar w:fldCharType="end"/>
      </w:r>
    </w:p>
    <w:p w14:paraId="3D881C06" w14:textId="77777777" w:rsidR="005C4A49" w:rsidRDefault="005C4A49">
      <w:pPr>
        <w:pStyle w:val="TableofFigures"/>
        <w:rPr>
          <w:rFonts w:eastAsiaTheme="minorEastAsia" w:cstheme="minorBidi"/>
        </w:rPr>
      </w:pPr>
      <w:r>
        <w:t>Table 27. Potential sources causing habitat problems.</w:t>
      </w:r>
      <w:r>
        <w:tab/>
      </w:r>
      <w:r>
        <w:fldChar w:fldCharType="begin"/>
      </w:r>
      <w:r>
        <w:instrText xml:space="preserve"> PAGEREF _Toc439415462 \h </w:instrText>
      </w:r>
      <w:r>
        <w:fldChar w:fldCharType="separate"/>
      </w:r>
      <w:r w:rsidR="00980875">
        <w:t>220</w:t>
      </w:r>
      <w:r>
        <w:fldChar w:fldCharType="end"/>
      </w:r>
    </w:p>
    <w:p w14:paraId="29A7D9BD" w14:textId="77777777" w:rsidR="005C4A49" w:rsidRDefault="005C4A49">
      <w:pPr>
        <w:pStyle w:val="TableofFigures"/>
        <w:rPr>
          <w:rFonts w:eastAsiaTheme="minorEastAsia" w:cstheme="minorBidi"/>
        </w:rPr>
      </w:pPr>
      <w:r>
        <w:t xml:space="preserve">Table 28. Potential sources causing </w:t>
      </w:r>
      <w:r w:rsidRPr="00F3490D">
        <w:rPr>
          <w:i/>
        </w:rPr>
        <w:t>E. coli</w:t>
      </w:r>
      <w:r>
        <w:t xml:space="preserve"> problems.</w:t>
      </w:r>
      <w:r>
        <w:tab/>
      </w:r>
      <w:r>
        <w:fldChar w:fldCharType="begin"/>
      </w:r>
      <w:r>
        <w:instrText xml:space="preserve"> PAGEREF _Toc439415463 \h </w:instrText>
      </w:r>
      <w:r>
        <w:fldChar w:fldCharType="separate"/>
      </w:r>
      <w:r w:rsidR="00980875">
        <w:t>221</w:t>
      </w:r>
      <w:r>
        <w:fldChar w:fldCharType="end"/>
      </w:r>
    </w:p>
    <w:p w14:paraId="2758ED0C" w14:textId="77777777" w:rsidR="005C4A49" w:rsidRDefault="005C4A49">
      <w:pPr>
        <w:pStyle w:val="TableofFigures"/>
        <w:rPr>
          <w:rFonts w:eastAsiaTheme="minorEastAsia" w:cstheme="minorBidi"/>
        </w:rPr>
      </w:pPr>
      <w:r>
        <w:t>Table 29. Potential sources causing education problems.</w:t>
      </w:r>
      <w:r>
        <w:tab/>
      </w:r>
      <w:r>
        <w:fldChar w:fldCharType="begin"/>
      </w:r>
      <w:r>
        <w:instrText xml:space="preserve"> PAGEREF _Toc439415464 \h </w:instrText>
      </w:r>
      <w:r>
        <w:fldChar w:fldCharType="separate"/>
      </w:r>
      <w:r w:rsidR="00980875">
        <w:t>221</w:t>
      </w:r>
      <w:r>
        <w:fldChar w:fldCharType="end"/>
      </w:r>
    </w:p>
    <w:p w14:paraId="198AA07B" w14:textId="77777777" w:rsidR="005C4A49" w:rsidRDefault="005C4A49">
      <w:pPr>
        <w:pStyle w:val="TableofFigures"/>
        <w:rPr>
          <w:rFonts w:eastAsiaTheme="minorEastAsia" w:cstheme="minorBidi"/>
        </w:rPr>
      </w:pPr>
      <w:r>
        <w:t>Table 30. Potential sources causing limited practice implementation.</w:t>
      </w:r>
      <w:r>
        <w:tab/>
      </w:r>
      <w:r>
        <w:fldChar w:fldCharType="begin"/>
      </w:r>
      <w:r>
        <w:instrText xml:space="preserve"> PAGEREF _Toc439415465 \h </w:instrText>
      </w:r>
      <w:r>
        <w:fldChar w:fldCharType="separate"/>
      </w:r>
      <w:r w:rsidR="00980875">
        <w:t>221</w:t>
      </w:r>
      <w:r>
        <w:fldChar w:fldCharType="end"/>
      </w:r>
    </w:p>
    <w:p w14:paraId="763B4E38" w14:textId="77777777" w:rsidR="005C4A49" w:rsidRDefault="005C4A49">
      <w:pPr>
        <w:pStyle w:val="TableofFigures"/>
        <w:rPr>
          <w:rFonts w:eastAsiaTheme="minorEastAsia" w:cstheme="minorBidi"/>
        </w:rPr>
      </w:pPr>
      <w:r>
        <w:t>Table 31. L-THIA-modeled annual load estimates for each subwatershed, ranked by total contributions – in pounds per year.</w:t>
      </w:r>
      <w:r>
        <w:tab/>
      </w:r>
      <w:r>
        <w:fldChar w:fldCharType="begin"/>
      </w:r>
      <w:r>
        <w:instrText xml:space="preserve"> PAGEREF _Toc439415466 \h </w:instrText>
      </w:r>
      <w:r>
        <w:fldChar w:fldCharType="separate"/>
      </w:r>
      <w:r w:rsidR="00980875">
        <w:t>224</w:t>
      </w:r>
      <w:r>
        <w:fldChar w:fldCharType="end"/>
      </w:r>
    </w:p>
    <w:p w14:paraId="5C34BBBE" w14:textId="77777777" w:rsidR="005C4A49" w:rsidRDefault="005C4A49">
      <w:pPr>
        <w:pStyle w:val="TableofFigures"/>
        <w:rPr>
          <w:rFonts w:eastAsiaTheme="minorEastAsia" w:cstheme="minorBidi"/>
        </w:rPr>
      </w:pPr>
      <w:r>
        <w:lastRenderedPageBreak/>
        <w:t>Table 32. L-THIA-modeled annual load estimates for each subwatershed, ranked by normalized contributions – in pounds per acre per year.</w:t>
      </w:r>
      <w:r>
        <w:tab/>
      </w:r>
      <w:r>
        <w:fldChar w:fldCharType="begin"/>
      </w:r>
      <w:r>
        <w:instrText xml:space="preserve"> PAGEREF _Toc439415467 \h </w:instrText>
      </w:r>
      <w:r>
        <w:fldChar w:fldCharType="separate"/>
      </w:r>
      <w:r w:rsidR="00980875">
        <w:t>224</w:t>
      </w:r>
      <w:r>
        <w:fldChar w:fldCharType="end"/>
      </w:r>
    </w:p>
    <w:p w14:paraId="6E135C89" w14:textId="77777777" w:rsidR="005C4A49" w:rsidRDefault="005C4A49">
      <w:pPr>
        <w:pStyle w:val="TableofFigures"/>
        <w:rPr>
          <w:rFonts w:eastAsiaTheme="minorEastAsia" w:cstheme="minorBidi"/>
        </w:rPr>
      </w:pPr>
      <w:r>
        <w:t>Table 33: Measured vs. Modeled Nitrogen Load Estimates</w:t>
      </w:r>
      <w:r>
        <w:tab/>
      </w:r>
      <w:r>
        <w:fldChar w:fldCharType="begin"/>
      </w:r>
      <w:r>
        <w:instrText xml:space="preserve"> PAGEREF _Toc439415468 \h </w:instrText>
      </w:r>
      <w:r>
        <w:fldChar w:fldCharType="separate"/>
      </w:r>
      <w:r w:rsidR="00980875">
        <w:t>225</w:t>
      </w:r>
      <w:r>
        <w:fldChar w:fldCharType="end"/>
      </w:r>
    </w:p>
    <w:p w14:paraId="77D1DEEA" w14:textId="77777777" w:rsidR="005C4A49" w:rsidRDefault="005C4A49">
      <w:pPr>
        <w:pStyle w:val="TableofFigures"/>
        <w:rPr>
          <w:rFonts w:eastAsiaTheme="minorEastAsia" w:cstheme="minorBidi"/>
        </w:rPr>
      </w:pPr>
      <w:r>
        <w:t>Table 34: Measured vs. Modeled Phosphorus Load Estimates</w:t>
      </w:r>
      <w:r>
        <w:tab/>
      </w:r>
      <w:r>
        <w:fldChar w:fldCharType="begin"/>
      </w:r>
      <w:r>
        <w:instrText xml:space="preserve"> PAGEREF _Toc439415469 \h </w:instrText>
      </w:r>
      <w:r>
        <w:fldChar w:fldCharType="separate"/>
      </w:r>
      <w:r w:rsidR="00980875">
        <w:t>226</w:t>
      </w:r>
      <w:r>
        <w:fldChar w:fldCharType="end"/>
      </w:r>
    </w:p>
    <w:p w14:paraId="4961AD78" w14:textId="77777777" w:rsidR="005C4A49" w:rsidRDefault="005C4A49">
      <w:pPr>
        <w:pStyle w:val="TableofFigures"/>
        <w:rPr>
          <w:rFonts w:eastAsiaTheme="minorEastAsia" w:cstheme="minorBidi"/>
        </w:rPr>
      </w:pPr>
      <w:r>
        <w:t>Table 35: Measured vs. Modeled Sediment Load Estimates</w:t>
      </w:r>
      <w:r>
        <w:tab/>
      </w:r>
      <w:r>
        <w:fldChar w:fldCharType="begin"/>
      </w:r>
      <w:r>
        <w:instrText xml:space="preserve"> PAGEREF _Toc439415470 \h </w:instrText>
      </w:r>
      <w:r>
        <w:fldChar w:fldCharType="separate"/>
      </w:r>
      <w:r w:rsidR="00980875">
        <w:t>227</w:t>
      </w:r>
      <w:r>
        <w:fldChar w:fldCharType="end"/>
      </w:r>
    </w:p>
    <w:p w14:paraId="4348B52D" w14:textId="77777777" w:rsidR="005C4A49" w:rsidRDefault="005C4A49">
      <w:pPr>
        <w:pStyle w:val="TableofFigures"/>
        <w:rPr>
          <w:rFonts w:eastAsiaTheme="minorEastAsia" w:cstheme="minorBidi"/>
        </w:rPr>
      </w:pPr>
      <w:r>
        <w:t xml:space="preserve">Table 36: Measured </w:t>
      </w:r>
      <w:r w:rsidRPr="00F3490D">
        <w:rPr>
          <w:i/>
        </w:rPr>
        <w:t>E. coli</w:t>
      </w:r>
      <w:r>
        <w:t xml:space="preserve"> Load Estimates</w:t>
      </w:r>
      <w:r>
        <w:tab/>
      </w:r>
      <w:r>
        <w:fldChar w:fldCharType="begin"/>
      </w:r>
      <w:r>
        <w:instrText xml:space="preserve"> PAGEREF _Toc439415471 \h </w:instrText>
      </w:r>
      <w:r>
        <w:fldChar w:fldCharType="separate"/>
      </w:r>
      <w:r w:rsidR="00980875">
        <w:t>228</w:t>
      </w:r>
      <w:r>
        <w:fldChar w:fldCharType="end"/>
      </w:r>
    </w:p>
    <w:p w14:paraId="575B5E5B" w14:textId="77777777" w:rsidR="005C4A49" w:rsidRDefault="005C4A49">
      <w:pPr>
        <w:pStyle w:val="TableofFigures"/>
        <w:rPr>
          <w:rFonts w:eastAsiaTheme="minorEastAsia" w:cstheme="minorBidi"/>
        </w:rPr>
      </w:pPr>
      <w:r>
        <w:t>Table 37. Target concentrations for parameters of interest in the Deer Creek-Sugar Creek Watershed.</w:t>
      </w:r>
      <w:r>
        <w:tab/>
      </w:r>
      <w:r>
        <w:fldChar w:fldCharType="begin"/>
      </w:r>
      <w:r>
        <w:instrText xml:space="preserve"> PAGEREF _Toc439415472 \h </w:instrText>
      </w:r>
      <w:r>
        <w:fldChar w:fldCharType="separate"/>
      </w:r>
      <w:r w:rsidR="00980875">
        <w:t>229</w:t>
      </w:r>
      <w:r>
        <w:fldChar w:fldCharType="end"/>
      </w:r>
    </w:p>
    <w:p w14:paraId="673FAF2F" w14:textId="77777777" w:rsidR="005C4A49" w:rsidRDefault="005C4A49">
      <w:pPr>
        <w:pStyle w:val="TableofFigures"/>
        <w:rPr>
          <w:rFonts w:eastAsiaTheme="minorEastAsia" w:cstheme="minorBidi"/>
        </w:rPr>
      </w:pPr>
      <w:r>
        <w:t>Table 38: Measured vs. Modeled Target Load Estimates</w:t>
      </w:r>
      <w:r>
        <w:tab/>
      </w:r>
      <w:r>
        <w:fldChar w:fldCharType="begin"/>
      </w:r>
      <w:r>
        <w:instrText xml:space="preserve"> PAGEREF _Toc439415473 \h </w:instrText>
      </w:r>
      <w:r>
        <w:fldChar w:fldCharType="separate"/>
      </w:r>
      <w:r w:rsidR="00980875">
        <w:t>229</w:t>
      </w:r>
      <w:r>
        <w:fldChar w:fldCharType="end"/>
      </w:r>
    </w:p>
    <w:p w14:paraId="11308E05" w14:textId="77777777" w:rsidR="005C4A49" w:rsidRDefault="005C4A49">
      <w:pPr>
        <w:pStyle w:val="TableofFigures"/>
        <w:rPr>
          <w:rFonts w:eastAsiaTheme="minorEastAsia" w:cstheme="minorBidi"/>
        </w:rPr>
      </w:pPr>
      <w:r>
        <w:t>Table 39: Measured vs. Monitored Load Reduction Estimates</w:t>
      </w:r>
      <w:r>
        <w:tab/>
      </w:r>
      <w:r>
        <w:fldChar w:fldCharType="begin"/>
      </w:r>
      <w:r>
        <w:instrText xml:space="preserve"> PAGEREF _Toc439415474 \h </w:instrText>
      </w:r>
      <w:r>
        <w:fldChar w:fldCharType="separate"/>
      </w:r>
      <w:r w:rsidR="00980875">
        <w:t>231</w:t>
      </w:r>
      <w:r>
        <w:fldChar w:fldCharType="end"/>
      </w:r>
    </w:p>
    <w:p w14:paraId="0EC51788" w14:textId="77777777" w:rsidR="005C4A49" w:rsidRDefault="005C4A49">
      <w:pPr>
        <w:pStyle w:val="TableofFigures"/>
        <w:rPr>
          <w:rFonts w:eastAsiaTheme="minorEastAsia" w:cstheme="minorBidi"/>
        </w:rPr>
      </w:pPr>
      <w:r>
        <w:t>Table 40: L-THIA-derived load reductions for each subwatershed.</w:t>
      </w:r>
      <w:r>
        <w:tab/>
      </w:r>
      <w:r>
        <w:fldChar w:fldCharType="begin"/>
      </w:r>
      <w:r>
        <w:instrText xml:space="preserve"> PAGEREF _Toc439415475 \h </w:instrText>
      </w:r>
      <w:r>
        <w:fldChar w:fldCharType="separate"/>
      </w:r>
      <w:r w:rsidR="00980875">
        <w:t>232</w:t>
      </w:r>
      <w:r>
        <w:fldChar w:fldCharType="end"/>
      </w:r>
    </w:p>
    <w:p w14:paraId="3A247B59" w14:textId="77777777" w:rsidR="005C4A49" w:rsidRDefault="005C4A49">
      <w:pPr>
        <w:pStyle w:val="TableofFigures"/>
        <w:rPr>
          <w:rFonts w:eastAsiaTheme="minorEastAsia" w:cstheme="minorBidi"/>
        </w:rPr>
      </w:pPr>
      <w:r>
        <w:t>Table 41. Critical Areas for Nutrients</w:t>
      </w:r>
      <w:r>
        <w:tab/>
      </w:r>
      <w:r>
        <w:fldChar w:fldCharType="begin"/>
      </w:r>
      <w:r>
        <w:instrText xml:space="preserve"> PAGEREF _Toc439415476 \h </w:instrText>
      </w:r>
      <w:r>
        <w:fldChar w:fldCharType="separate"/>
      </w:r>
      <w:r w:rsidR="00980875">
        <w:t>237</w:t>
      </w:r>
      <w:r>
        <w:fldChar w:fldCharType="end"/>
      </w:r>
    </w:p>
    <w:p w14:paraId="249CCEFD" w14:textId="77777777" w:rsidR="005C4A49" w:rsidRDefault="005C4A49">
      <w:pPr>
        <w:pStyle w:val="TableofFigures"/>
        <w:rPr>
          <w:rFonts w:eastAsiaTheme="minorEastAsia" w:cstheme="minorBidi"/>
        </w:rPr>
      </w:pPr>
      <w:r>
        <w:t xml:space="preserve">Table 42. Critical areas for </w:t>
      </w:r>
      <w:r w:rsidRPr="00F3490D">
        <w:rPr>
          <w:i/>
        </w:rPr>
        <w:t>E. coli</w:t>
      </w:r>
      <w:r>
        <w:tab/>
      </w:r>
      <w:r>
        <w:fldChar w:fldCharType="begin"/>
      </w:r>
      <w:r>
        <w:instrText xml:space="preserve"> PAGEREF _Toc439415477 \h </w:instrText>
      </w:r>
      <w:r>
        <w:fldChar w:fldCharType="separate"/>
      </w:r>
      <w:r w:rsidR="00980875">
        <w:t>239</w:t>
      </w:r>
      <w:r>
        <w:fldChar w:fldCharType="end"/>
      </w:r>
    </w:p>
    <w:p w14:paraId="2EBD8898" w14:textId="77777777" w:rsidR="005C4A49" w:rsidRDefault="005C4A49">
      <w:pPr>
        <w:pStyle w:val="TableofFigures"/>
        <w:rPr>
          <w:rFonts w:eastAsiaTheme="minorEastAsia" w:cstheme="minorBidi"/>
        </w:rPr>
      </w:pPr>
      <w:r>
        <w:t>Table 43. Critical Areas for Sediment</w:t>
      </w:r>
      <w:r>
        <w:tab/>
      </w:r>
      <w:r>
        <w:fldChar w:fldCharType="begin"/>
      </w:r>
      <w:r>
        <w:instrText xml:space="preserve"> PAGEREF _Toc439415478 \h </w:instrText>
      </w:r>
      <w:r>
        <w:fldChar w:fldCharType="separate"/>
      </w:r>
      <w:r w:rsidR="00980875">
        <w:t>241</w:t>
      </w:r>
      <w:r>
        <w:fldChar w:fldCharType="end"/>
      </w:r>
    </w:p>
    <w:p w14:paraId="382DEA0A" w14:textId="77777777" w:rsidR="005C4A49" w:rsidRDefault="005C4A49">
      <w:pPr>
        <w:pStyle w:val="TableofFigures"/>
        <w:rPr>
          <w:rFonts w:eastAsiaTheme="minorEastAsia" w:cstheme="minorBidi"/>
        </w:rPr>
      </w:pPr>
      <w:r>
        <w:t>Table 44. Stacked Parameters to Determine Highest Priority Critical Areas</w:t>
      </w:r>
      <w:r>
        <w:tab/>
      </w:r>
      <w:r>
        <w:fldChar w:fldCharType="begin"/>
      </w:r>
      <w:r>
        <w:instrText xml:space="preserve"> PAGEREF _Toc439415479 \h </w:instrText>
      </w:r>
      <w:r>
        <w:fldChar w:fldCharType="separate"/>
      </w:r>
      <w:r w:rsidR="00980875">
        <w:t>243</w:t>
      </w:r>
      <w:r>
        <w:fldChar w:fldCharType="end"/>
      </w:r>
    </w:p>
    <w:p w14:paraId="54784BA9" w14:textId="3EC584AF" w:rsidR="005C4A49" w:rsidRDefault="007C334E">
      <w:pPr>
        <w:pStyle w:val="TableofFigures"/>
        <w:rPr>
          <w:rFonts w:eastAsiaTheme="minorEastAsia" w:cstheme="minorBidi"/>
        </w:rPr>
      </w:pPr>
      <w:r>
        <w:t xml:space="preserve">Table 45. </w:t>
      </w:r>
      <w:r w:rsidR="005B171B" w:rsidRPr="005B171B">
        <w:t>Current loads, reductions and targets for high priority, medium priority and low priority subwatersheds.</w:t>
      </w:r>
      <w:r w:rsidR="005C4A49">
        <w:t>.</w:t>
      </w:r>
      <w:r w:rsidR="005C4A49">
        <w:tab/>
      </w:r>
      <w:r w:rsidR="0030512A">
        <w:t>245</w:t>
      </w:r>
    </w:p>
    <w:p w14:paraId="25FB7DEB" w14:textId="77777777" w:rsidR="005C4A49" w:rsidRDefault="005C4A49">
      <w:pPr>
        <w:pStyle w:val="TableofFigures"/>
        <w:rPr>
          <w:rFonts w:eastAsiaTheme="minorEastAsia" w:cstheme="minorBidi"/>
        </w:rPr>
      </w:pPr>
      <w:r>
        <w:t>Table 46. Best Management Practices suggested for critical areas by parameter</w:t>
      </w:r>
      <w:r>
        <w:tab/>
      </w:r>
      <w:r>
        <w:fldChar w:fldCharType="begin"/>
      </w:r>
      <w:r>
        <w:instrText xml:space="preserve"> PAGEREF _Toc439415481 \h </w:instrText>
      </w:r>
      <w:r>
        <w:fldChar w:fldCharType="separate"/>
      </w:r>
      <w:r w:rsidR="00980875">
        <w:t>259</w:t>
      </w:r>
      <w:r>
        <w:fldChar w:fldCharType="end"/>
      </w:r>
    </w:p>
    <w:p w14:paraId="3C1A6CF3" w14:textId="77777777" w:rsidR="005C4A49" w:rsidRDefault="005C4A49">
      <w:pPr>
        <w:pStyle w:val="TableofFigures"/>
        <w:rPr>
          <w:rFonts w:eastAsiaTheme="minorEastAsia" w:cstheme="minorBidi"/>
        </w:rPr>
      </w:pPr>
      <w:r>
        <w:t>Table 47. Load Reductions per Best Management Practice.</w:t>
      </w:r>
      <w:r>
        <w:tab/>
      </w:r>
      <w:r>
        <w:fldChar w:fldCharType="begin"/>
      </w:r>
      <w:r>
        <w:instrText xml:space="preserve"> PAGEREF _Toc439415482 \h </w:instrText>
      </w:r>
      <w:r>
        <w:fldChar w:fldCharType="separate"/>
      </w:r>
      <w:r w:rsidR="00980875">
        <w:t>262</w:t>
      </w:r>
      <w:r>
        <w:fldChar w:fldCharType="end"/>
      </w:r>
    </w:p>
    <w:p w14:paraId="5CD2722E" w14:textId="77777777" w:rsidR="005C4A49" w:rsidRDefault="005C4A49">
      <w:pPr>
        <w:pStyle w:val="TableofFigures"/>
        <w:rPr>
          <w:rFonts w:eastAsiaTheme="minorEastAsia" w:cstheme="minorBidi"/>
        </w:rPr>
      </w:pPr>
      <w:r>
        <w:t>Table 48. Action Register for Strategies and Milestones in the Deer Creek-Sugar Creek Watershed.</w:t>
      </w:r>
      <w:r>
        <w:tab/>
      </w:r>
      <w:r>
        <w:fldChar w:fldCharType="begin"/>
      </w:r>
      <w:r>
        <w:instrText xml:space="preserve"> PAGEREF _Toc439415483 \h </w:instrText>
      </w:r>
      <w:r>
        <w:fldChar w:fldCharType="separate"/>
      </w:r>
      <w:r w:rsidR="00980875">
        <w:t>264</w:t>
      </w:r>
      <w:r>
        <w:fldChar w:fldCharType="end"/>
      </w:r>
    </w:p>
    <w:p w14:paraId="0EF157EC" w14:textId="77777777" w:rsidR="00784119" w:rsidRPr="009465A7" w:rsidRDefault="005B66BD" w:rsidP="003E3CE4">
      <w:pPr>
        <w:tabs>
          <w:tab w:val="left" w:pos="720"/>
          <w:tab w:val="right" w:leader="dot" w:pos="12870"/>
          <w:tab w:val="right" w:leader="dot" w:pos="12960"/>
        </w:tabs>
        <w:ind w:right="540"/>
        <w:rPr>
          <w:rFonts w:asciiTheme="minorHAnsi" w:hAnsiTheme="minorHAnsi" w:cstheme="minorHAnsi"/>
          <w:sz w:val="22"/>
          <w:szCs w:val="22"/>
        </w:rPr>
      </w:pPr>
      <w:r w:rsidRPr="009465A7">
        <w:rPr>
          <w:rFonts w:asciiTheme="minorHAnsi" w:hAnsiTheme="minorHAnsi" w:cstheme="minorHAnsi"/>
          <w:sz w:val="22"/>
          <w:szCs w:val="22"/>
        </w:rPr>
        <w:fldChar w:fldCharType="end"/>
      </w:r>
    </w:p>
    <w:p w14:paraId="5BC6B50D" w14:textId="77777777" w:rsidR="00C360C3" w:rsidRPr="009465A7" w:rsidRDefault="00C360C3" w:rsidP="00707A77">
      <w:pPr>
        <w:rPr>
          <w:rFonts w:asciiTheme="minorHAnsi" w:hAnsiTheme="minorHAnsi" w:cstheme="minorHAnsi"/>
          <w:sz w:val="22"/>
          <w:szCs w:val="22"/>
        </w:rPr>
      </w:pPr>
      <w:r w:rsidRPr="009465A7">
        <w:rPr>
          <w:rFonts w:asciiTheme="minorHAnsi" w:hAnsiTheme="minorHAnsi" w:cstheme="minorHAnsi"/>
          <w:sz w:val="22"/>
          <w:szCs w:val="22"/>
        </w:rPr>
        <w:br w:type="page"/>
      </w:r>
    </w:p>
    <w:p w14:paraId="711C9607" w14:textId="77777777" w:rsidR="00C360C3" w:rsidRPr="009465A7" w:rsidRDefault="00C360C3" w:rsidP="0061087E">
      <w:pPr>
        <w:pStyle w:val="TOC1"/>
      </w:pPr>
      <w:r w:rsidRPr="009465A7">
        <w:lastRenderedPageBreak/>
        <w:t>Table of Figures</w:t>
      </w:r>
    </w:p>
    <w:p w14:paraId="70B4705E" w14:textId="77777777" w:rsidR="00CC3EE7" w:rsidRPr="009465A7" w:rsidRDefault="00C360C3" w:rsidP="00AE4AF0">
      <w:pPr>
        <w:tabs>
          <w:tab w:val="left" w:pos="720"/>
          <w:tab w:val="right" w:leader="dot" w:pos="12960"/>
        </w:tabs>
        <w:jc w:val="right"/>
        <w:rPr>
          <w:rFonts w:asciiTheme="minorHAnsi" w:hAnsiTheme="minorHAnsi" w:cstheme="minorHAnsi"/>
          <w:sz w:val="22"/>
          <w:szCs w:val="22"/>
        </w:rPr>
      </w:pPr>
      <w:r w:rsidRPr="009465A7">
        <w:rPr>
          <w:rFonts w:asciiTheme="minorHAnsi" w:hAnsiTheme="minorHAnsi" w:cstheme="minorHAnsi"/>
          <w:sz w:val="22"/>
          <w:szCs w:val="22"/>
        </w:rPr>
        <w:t>Page</w:t>
      </w:r>
    </w:p>
    <w:p w14:paraId="5547C0A8" w14:textId="77777777" w:rsidR="008C4914" w:rsidRPr="009465A7" w:rsidRDefault="008C4914" w:rsidP="00AE4AF0">
      <w:pPr>
        <w:tabs>
          <w:tab w:val="left" w:pos="720"/>
          <w:tab w:val="right" w:leader="dot" w:pos="12960"/>
        </w:tabs>
        <w:jc w:val="right"/>
        <w:rPr>
          <w:rFonts w:asciiTheme="minorHAnsi" w:hAnsiTheme="minorHAnsi" w:cstheme="minorHAnsi"/>
          <w:sz w:val="22"/>
          <w:szCs w:val="22"/>
        </w:rPr>
      </w:pPr>
    </w:p>
    <w:p w14:paraId="05393593" w14:textId="77777777" w:rsidR="009F00C0" w:rsidRDefault="005B66BD">
      <w:pPr>
        <w:pStyle w:val="TableofFigures"/>
        <w:rPr>
          <w:rFonts w:eastAsiaTheme="minorEastAsia" w:cstheme="minorBidi"/>
        </w:rPr>
      </w:pPr>
      <w:r w:rsidRPr="009465A7">
        <w:fldChar w:fldCharType="begin"/>
      </w:r>
      <w:r w:rsidR="002D4D95" w:rsidRPr="009465A7">
        <w:instrText xml:space="preserve"> TOC \h \z \c "Figure" </w:instrText>
      </w:r>
      <w:r w:rsidRPr="009465A7">
        <w:fldChar w:fldCharType="separate"/>
      </w:r>
      <w:hyperlink w:anchor="_Toc437357618" w:history="1">
        <w:r w:rsidR="009F00C0" w:rsidRPr="00A92973">
          <w:rPr>
            <w:rStyle w:val="Hyperlink"/>
          </w:rPr>
          <w:t>Figure 1. Deer Creek – Sugar Creek watershed.</w:t>
        </w:r>
        <w:r w:rsidR="009F00C0">
          <w:rPr>
            <w:webHidden/>
          </w:rPr>
          <w:tab/>
        </w:r>
        <w:r w:rsidR="009F00C0">
          <w:rPr>
            <w:webHidden/>
          </w:rPr>
          <w:fldChar w:fldCharType="begin"/>
        </w:r>
        <w:r w:rsidR="009F00C0">
          <w:rPr>
            <w:webHidden/>
          </w:rPr>
          <w:instrText xml:space="preserve"> PAGEREF _Toc437357618 \h </w:instrText>
        </w:r>
        <w:r w:rsidR="009F00C0">
          <w:rPr>
            <w:webHidden/>
          </w:rPr>
        </w:r>
        <w:r w:rsidR="009F00C0">
          <w:rPr>
            <w:webHidden/>
          </w:rPr>
          <w:fldChar w:fldCharType="separate"/>
        </w:r>
        <w:r w:rsidR="00980875">
          <w:rPr>
            <w:webHidden/>
          </w:rPr>
          <w:t>2</w:t>
        </w:r>
        <w:r w:rsidR="009F00C0">
          <w:rPr>
            <w:webHidden/>
          </w:rPr>
          <w:fldChar w:fldCharType="end"/>
        </w:r>
      </w:hyperlink>
    </w:p>
    <w:p w14:paraId="7EC90205" w14:textId="77777777" w:rsidR="009F00C0" w:rsidRDefault="007D3421">
      <w:pPr>
        <w:pStyle w:val="TableofFigures"/>
        <w:rPr>
          <w:rFonts w:eastAsiaTheme="minorEastAsia" w:cstheme="minorBidi"/>
        </w:rPr>
      </w:pPr>
      <w:hyperlink w:anchor="_Toc437357619" w:history="1">
        <w:r w:rsidR="009F00C0" w:rsidRPr="00A92973">
          <w:rPr>
            <w:rStyle w:val="Hyperlink"/>
          </w:rPr>
          <w:t>Figure 2. Survey respondents' familiarity with nutrient practices.</w:t>
        </w:r>
        <w:r w:rsidR="009F00C0">
          <w:rPr>
            <w:webHidden/>
          </w:rPr>
          <w:tab/>
        </w:r>
        <w:r w:rsidR="009F00C0">
          <w:rPr>
            <w:webHidden/>
          </w:rPr>
          <w:fldChar w:fldCharType="begin"/>
        </w:r>
        <w:r w:rsidR="009F00C0">
          <w:rPr>
            <w:webHidden/>
          </w:rPr>
          <w:instrText xml:space="preserve"> PAGEREF _Toc437357619 \h </w:instrText>
        </w:r>
        <w:r w:rsidR="009F00C0">
          <w:rPr>
            <w:webHidden/>
          </w:rPr>
        </w:r>
        <w:r w:rsidR="009F00C0">
          <w:rPr>
            <w:webHidden/>
          </w:rPr>
          <w:fldChar w:fldCharType="separate"/>
        </w:r>
        <w:r w:rsidR="00980875">
          <w:rPr>
            <w:webHidden/>
          </w:rPr>
          <w:t>13</w:t>
        </w:r>
        <w:r w:rsidR="009F00C0">
          <w:rPr>
            <w:webHidden/>
          </w:rPr>
          <w:fldChar w:fldCharType="end"/>
        </w:r>
      </w:hyperlink>
    </w:p>
    <w:p w14:paraId="005F6DCF" w14:textId="77777777" w:rsidR="009F00C0" w:rsidRDefault="007D3421">
      <w:pPr>
        <w:pStyle w:val="TableofFigures"/>
        <w:rPr>
          <w:rFonts w:eastAsiaTheme="minorEastAsia" w:cstheme="minorBidi"/>
        </w:rPr>
      </w:pPr>
      <w:hyperlink w:anchor="_Toc437357620" w:history="1">
        <w:r w:rsidR="009F00C0" w:rsidRPr="00A92973">
          <w:rPr>
            <w:rStyle w:val="Hyperlink"/>
          </w:rPr>
          <w:t>Figure 3. Survey respondents' familiarity with erosion mitigation.</w:t>
        </w:r>
        <w:r w:rsidR="009F00C0">
          <w:rPr>
            <w:webHidden/>
          </w:rPr>
          <w:tab/>
        </w:r>
        <w:r w:rsidR="009F00C0">
          <w:rPr>
            <w:webHidden/>
          </w:rPr>
          <w:fldChar w:fldCharType="begin"/>
        </w:r>
        <w:r w:rsidR="009F00C0">
          <w:rPr>
            <w:webHidden/>
          </w:rPr>
          <w:instrText xml:space="preserve"> PAGEREF _Toc437357620 \h </w:instrText>
        </w:r>
        <w:r w:rsidR="009F00C0">
          <w:rPr>
            <w:webHidden/>
          </w:rPr>
        </w:r>
        <w:r w:rsidR="009F00C0">
          <w:rPr>
            <w:webHidden/>
          </w:rPr>
          <w:fldChar w:fldCharType="separate"/>
        </w:r>
        <w:r w:rsidR="00980875">
          <w:rPr>
            <w:webHidden/>
          </w:rPr>
          <w:t>14</w:t>
        </w:r>
        <w:r w:rsidR="009F00C0">
          <w:rPr>
            <w:webHidden/>
          </w:rPr>
          <w:fldChar w:fldCharType="end"/>
        </w:r>
      </w:hyperlink>
    </w:p>
    <w:p w14:paraId="68045891" w14:textId="77777777" w:rsidR="009F00C0" w:rsidRDefault="007D3421">
      <w:pPr>
        <w:pStyle w:val="TableofFigures"/>
        <w:rPr>
          <w:rFonts w:eastAsiaTheme="minorEastAsia" w:cstheme="minorBidi"/>
        </w:rPr>
      </w:pPr>
      <w:hyperlink w:anchor="_Toc437357621" w:history="1">
        <w:r w:rsidR="009F00C0" w:rsidRPr="00A92973">
          <w:rPr>
            <w:rStyle w:val="Hyperlink"/>
          </w:rPr>
          <w:t>Figure 4. Survey respondents' familiarity with erosion mitigation, continued.</w:t>
        </w:r>
        <w:r w:rsidR="009F00C0">
          <w:rPr>
            <w:webHidden/>
          </w:rPr>
          <w:tab/>
        </w:r>
        <w:r w:rsidR="009F00C0">
          <w:rPr>
            <w:webHidden/>
          </w:rPr>
          <w:fldChar w:fldCharType="begin"/>
        </w:r>
        <w:r w:rsidR="009F00C0">
          <w:rPr>
            <w:webHidden/>
          </w:rPr>
          <w:instrText xml:space="preserve"> PAGEREF _Toc437357621 \h </w:instrText>
        </w:r>
        <w:r w:rsidR="009F00C0">
          <w:rPr>
            <w:webHidden/>
          </w:rPr>
        </w:r>
        <w:r w:rsidR="009F00C0">
          <w:rPr>
            <w:webHidden/>
          </w:rPr>
          <w:fldChar w:fldCharType="separate"/>
        </w:r>
        <w:r w:rsidR="00980875">
          <w:rPr>
            <w:webHidden/>
          </w:rPr>
          <w:t>15</w:t>
        </w:r>
        <w:r w:rsidR="009F00C0">
          <w:rPr>
            <w:webHidden/>
          </w:rPr>
          <w:fldChar w:fldCharType="end"/>
        </w:r>
      </w:hyperlink>
    </w:p>
    <w:p w14:paraId="09C69FA0" w14:textId="77777777" w:rsidR="009F00C0" w:rsidRDefault="007D3421">
      <w:pPr>
        <w:pStyle w:val="TableofFigures"/>
        <w:rPr>
          <w:rFonts w:eastAsiaTheme="minorEastAsia" w:cstheme="minorBidi"/>
        </w:rPr>
      </w:pPr>
      <w:hyperlink w:anchor="_Toc437357622" w:history="1">
        <w:r w:rsidR="009F00C0" w:rsidRPr="00A92973">
          <w:rPr>
            <w:rStyle w:val="Hyperlink"/>
          </w:rPr>
          <w:t>Figure 5. Survey respondents' familiarity with livestock practices.</w:t>
        </w:r>
        <w:r w:rsidR="009F00C0">
          <w:rPr>
            <w:webHidden/>
          </w:rPr>
          <w:tab/>
        </w:r>
        <w:r w:rsidR="009F00C0">
          <w:rPr>
            <w:webHidden/>
          </w:rPr>
          <w:fldChar w:fldCharType="begin"/>
        </w:r>
        <w:r w:rsidR="009F00C0">
          <w:rPr>
            <w:webHidden/>
          </w:rPr>
          <w:instrText xml:space="preserve"> PAGEREF _Toc437357622 \h </w:instrText>
        </w:r>
        <w:r w:rsidR="009F00C0">
          <w:rPr>
            <w:webHidden/>
          </w:rPr>
        </w:r>
        <w:r w:rsidR="009F00C0">
          <w:rPr>
            <w:webHidden/>
          </w:rPr>
          <w:fldChar w:fldCharType="separate"/>
        </w:r>
        <w:r w:rsidR="00980875">
          <w:rPr>
            <w:webHidden/>
          </w:rPr>
          <w:t>16</w:t>
        </w:r>
        <w:r w:rsidR="009F00C0">
          <w:rPr>
            <w:webHidden/>
          </w:rPr>
          <w:fldChar w:fldCharType="end"/>
        </w:r>
      </w:hyperlink>
    </w:p>
    <w:p w14:paraId="23E68309" w14:textId="77777777" w:rsidR="009F00C0" w:rsidRDefault="007D3421">
      <w:pPr>
        <w:pStyle w:val="TableofFigures"/>
        <w:rPr>
          <w:rFonts w:eastAsiaTheme="minorEastAsia" w:cstheme="minorBidi"/>
        </w:rPr>
      </w:pPr>
      <w:hyperlink w:anchor="_Toc437357623" w:history="1">
        <w:r w:rsidR="009F00C0" w:rsidRPr="00A92973">
          <w:rPr>
            <w:rStyle w:val="Hyperlink"/>
          </w:rPr>
          <w:t>Figure 6. The Deer Creek-Sugar Creek watershed is located in the Wabash River-Deer watershed.</w:t>
        </w:r>
        <w:r w:rsidR="009F00C0">
          <w:rPr>
            <w:webHidden/>
          </w:rPr>
          <w:tab/>
        </w:r>
        <w:r w:rsidR="009F00C0">
          <w:rPr>
            <w:webHidden/>
          </w:rPr>
          <w:fldChar w:fldCharType="begin"/>
        </w:r>
        <w:r w:rsidR="009F00C0">
          <w:rPr>
            <w:webHidden/>
          </w:rPr>
          <w:instrText xml:space="preserve"> PAGEREF _Toc437357623 \h </w:instrText>
        </w:r>
        <w:r w:rsidR="009F00C0">
          <w:rPr>
            <w:webHidden/>
          </w:rPr>
        </w:r>
        <w:r w:rsidR="009F00C0">
          <w:rPr>
            <w:webHidden/>
          </w:rPr>
          <w:fldChar w:fldCharType="separate"/>
        </w:r>
        <w:r w:rsidR="00980875">
          <w:rPr>
            <w:webHidden/>
          </w:rPr>
          <w:t>20</w:t>
        </w:r>
        <w:r w:rsidR="009F00C0">
          <w:rPr>
            <w:webHidden/>
          </w:rPr>
          <w:fldChar w:fldCharType="end"/>
        </w:r>
      </w:hyperlink>
    </w:p>
    <w:p w14:paraId="5D3DB5CD" w14:textId="77777777" w:rsidR="009F00C0" w:rsidRDefault="007D3421">
      <w:pPr>
        <w:pStyle w:val="TableofFigures"/>
        <w:rPr>
          <w:rFonts w:eastAsiaTheme="minorEastAsia" w:cstheme="minorBidi"/>
        </w:rPr>
      </w:pPr>
      <w:hyperlink w:anchor="_Toc437357624" w:history="1">
        <w:r w:rsidR="009F00C0" w:rsidRPr="00A92973">
          <w:rPr>
            <w:rStyle w:val="Hyperlink"/>
          </w:rPr>
          <w:t>Figure 7. 12-digit Hydrologic Unit Codes in the Deer Creek-Sugar Creek watershed.</w:t>
        </w:r>
        <w:r w:rsidR="009F00C0">
          <w:rPr>
            <w:webHidden/>
          </w:rPr>
          <w:tab/>
        </w:r>
        <w:r w:rsidR="009F00C0">
          <w:rPr>
            <w:webHidden/>
          </w:rPr>
          <w:fldChar w:fldCharType="begin"/>
        </w:r>
        <w:r w:rsidR="009F00C0">
          <w:rPr>
            <w:webHidden/>
          </w:rPr>
          <w:instrText xml:space="preserve"> PAGEREF _Toc437357624 \h </w:instrText>
        </w:r>
        <w:r w:rsidR="009F00C0">
          <w:rPr>
            <w:webHidden/>
          </w:rPr>
        </w:r>
        <w:r w:rsidR="009F00C0">
          <w:rPr>
            <w:webHidden/>
          </w:rPr>
          <w:fldChar w:fldCharType="separate"/>
        </w:r>
        <w:r w:rsidR="00980875">
          <w:rPr>
            <w:webHidden/>
          </w:rPr>
          <w:t>21</w:t>
        </w:r>
        <w:r w:rsidR="009F00C0">
          <w:rPr>
            <w:webHidden/>
          </w:rPr>
          <w:fldChar w:fldCharType="end"/>
        </w:r>
      </w:hyperlink>
    </w:p>
    <w:p w14:paraId="237468E5" w14:textId="77777777" w:rsidR="009F00C0" w:rsidRDefault="007D3421">
      <w:pPr>
        <w:pStyle w:val="TableofFigures"/>
        <w:rPr>
          <w:rFonts w:eastAsiaTheme="minorEastAsia" w:cstheme="minorBidi"/>
        </w:rPr>
      </w:pPr>
      <w:hyperlink w:anchor="_Toc437357625" w:history="1">
        <w:r w:rsidR="009F00C0" w:rsidRPr="00A92973">
          <w:rPr>
            <w:rStyle w:val="Hyperlink"/>
          </w:rPr>
          <w:t>Figure 8. Bedrock in the Deer Creek-Sugar Creek watershed.</w:t>
        </w:r>
        <w:r w:rsidR="009F00C0">
          <w:rPr>
            <w:webHidden/>
          </w:rPr>
          <w:tab/>
        </w:r>
        <w:r w:rsidR="009F00C0">
          <w:rPr>
            <w:webHidden/>
          </w:rPr>
          <w:fldChar w:fldCharType="begin"/>
        </w:r>
        <w:r w:rsidR="009F00C0">
          <w:rPr>
            <w:webHidden/>
          </w:rPr>
          <w:instrText xml:space="preserve"> PAGEREF _Toc437357625 \h </w:instrText>
        </w:r>
        <w:r w:rsidR="009F00C0">
          <w:rPr>
            <w:webHidden/>
          </w:rPr>
        </w:r>
        <w:r w:rsidR="009F00C0">
          <w:rPr>
            <w:webHidden/>
          </w:rPr>
          <w:fldChar w:fldCharType="separate"/>
        </w:r>
        <w:r w:rsidR="00980875">
          <w:rPr>
            <w:webHidden/>
          </w:rPr>
          <w:t>23</w:t>
        </w:r>
        <w:r w:rsidR="009F00C0">
          <w:rPr>
            <w:webHidden/>
          </w:rPr>
          <w:fldChar w:fldCharType="end"/>
        </w:r>
      </w:hyperlink>
    </w:p>
    <w:p w14:paraId="43E8D07D" w14:textId="77777777" w:rsidR="009F00C0" w:rsidRDefault="007D3421">
      <w:pPr>
        <w:pStyle w:val="TableofFigures"/>
        <w:rPr>
          <w:rFonts w:eastAsiaTheme="minorEastAsia" w:cstheme="minorBidi"/>
        </w:rPr>
      </w:pPr>
      <w:hyperlink w:anchor="_Toc437357626" w:history="1">
        <w:r w:rsidR="009F00C0" w:rsidRPr="00A92973">
          <w:rPr>
            <w:rStyle w:val="Hyperlink"/>
          </w:rPr>
          <w:t>Figure 9. Surficial geology throughout the Deer Creek-Sugar Creek watershed.</w:t>
        </w:r>
        <w:r w:rsidR="009F00C0">
          <w:rPr>
            <w:webHidden/>
          </w:rPr>
          <w:tab/>
        </w:r>
        <w:r w:rsidR="009F00C0">
          <w:rPr>
            <w:webHidden/>
          </w:rPr>
          <w:fldChar w:fldCharType="begin"/>
        </w:r>
        <w:r w:rsidR="009F00C0">
          <w:rPr>
            <w:webHidden/>
          </w:rPr>
          <w:instrText xml:space="preserve"> PAGEREF _Toc437357626 \h </w:instrText>
        </w:r>
        <w:r w:rsidR="009F00C0">
          <w:rPr>
            <w:webHidden/>
          </w:rPr>
        </w:r>
        <w:r w:rsidR="009F00C0">
          <w:rPr>
            <w:webHidden/>
          </w:rPr>
          <w:fldChar w:fldCharType="separate"/>
        </w:r>
        <w:r w:rsidR="00980875">
          <w:rPr>
            <w:webHidden/>
          </w:rPr>
          <w:t>24</w:t>
        </w:r>
        <w:r w:rsidR="009F00C0">
          <w:rPr>
            <w:webHidden/>
          </w:rPr>
          <w:fldChar w:fldCharType="end"/>
        </w:r>
      </w:hyperlink>
    </w:p>
    <w:p w14:paraId="55932732" w14:textId="77777777" w:rsidR="009F00C0" w:rsidRDefault="007D3421">
      <w:pPr>
        <w:pStyle w:val="TableofFigures"/>
        <w:rPr>
          <w:rFonts w:eastAsiaTheme="minorEastAsia" w:cstheme="minorBidi"/>
        </w:rPr>
      </w:pPr>
      <w:hyperlink w:anchor="_Toc437357627" w:history="1">
        <w:r w:rsidR="009F00C0" w:rsidRPr="00A92973">
          <w:rPr>
            <w:rStyle w:val="Hyperlink"/>
          </w:rPr>
          <w:t>Figure 10. Surface elevation in the Deer Creek-Sugar Creek watershed.</w:t>
        </w:r>
        <w:r w:rsidR="009F00C0">
          <w:rPr>
            <w:webHidden/>
          </w:rPr>
          <w:tab/>
        </w:r>
        <w:r w:rsidR="009F00C0">
          <w:rPr>
            <w:webHidden/>
          </w:rPr>
          <w:fldChar w:fldCharType="begin"/>
        </w:r>
        <w:r w:rsidR="009F00C0">
          <w:rPr>
            <w:webHidden/>
          </w:rPr>
          <w:instrText xml:space="preserve"> PAGEREF _Toc437357627 \h </w:instrText>
        </w:r>
        <w:r w:rsidR="009F00C0">
          <w:rPr>
            <w:webHidden/>
          </w:rPr>
        </w:r>
        <w:r w:rsidR="009F00C0">
          <w:rPr>
            <w:webHidden/>
          </w:rPr>
          <w:fldChar w:fldCharType="separate"/>
        </w:r>
        <w:r w:rsidR="00980875">
          <w:rPr>
            <w:webHidden/>
          </w:rPr>
          <w:t>25</w:t>
        </w:r>
        <w:r w:rsidR="009F00C0">
          <w:rPr>
            <w:webHidden/>
          </w:rPr>
          <w:fldChar w:fldCharType="end"/>
        </w:r>
      </w:hyperlink>
    </w:p>
    <w:p w14:paraId="09539690" w14:textId="77777777" w:rsidR="009F00C0" w:rsidRDefault="007D3421">
      <w:pPr>
        <w:pStyle w:val="TableofFigures"/>
        <w:rPr>
          <w:rFonts w:eastAsiaTheme="minorEastAsia" w:cstheme="minorBidi"/>
        </w:rPr>
      </w:pPr>
      <w:hyperlink w:anchor="_Toc437357628" w:history="1">
        <w:r w:rsidR="009F00C0" w:rsidRPr="00A92973">
          <w:rPr>
            <w:rStyle w:val="Hyperlink"/>
          </w:rPr>
          <w:t>Figure 11. Surface slope of the Deer Creek-Sugar Creek watershed.</w:t>
        </w:r>
        <w:r w:rsidR="009F00C0">
          <w:rPr>
            <w:webHidden/>
          </w:rPr>
          <w:tab/>
        </w:r>
        <w:r w:rsidR="009F00C0">
          <w:rPr>
            <w:webHidden/>
          </w:rPr>
          <w:fldChar w:fldCharType="begin"/>
        </w:r>
        <w:r w:rsidR="009F00C0">
          <w:rPr>
            <w:webHidden/>
          </w:rPr>
          <w:instrText xml:space="preserve"> PAGEREF _Toc437357628 \h </w:instrText>
        </w:r>
        <w:r w:rsidR="009F00C0">
          <w:rPr>
            <w:webHidden/>
          </w:rPr>
        </w:r>
        <w:r w:rsidR="009F00C0">
          <w:rPr>
            <w:webHidden/>
          </w:rPr>
          <w:fldChar w:fldCharType="separate"/>
        </w:r>
        <w:r w:rsidR="00980875">
          <w:rPr>
            <w:webHidden/>
          </w:rPr>
          <w:t>26</w:t>
        </w:r>
        <w:r w:rsidR="009F00C0">
          <w:rPr>
            <w:webHidden/>
          </w:rPr>
          <w:fldChar w:fldCharType="end"/>
        </w:r>
      </w:hyperlink>
    </w:p>
    <w:p w14:paraId="66C3CD47" w14:textId="77777777" w:rsidR="009F00C0" w:rsidRDefault="007D3421">
      <w:pPr>
        <w:pStyle w:val="TableofFigures"/>
        <w:rPr>
          <w:rFonts w:eastAsiaTheme="minorEastAsia" w:cstheme="minorBidi"/>
        </w:rPr>
      </w:pPr>
      <w:hyperlink w:anchor="_Toc437357629" w:history="1">
        <w:r w:rsidR="009F00C0" w:rsidRPr="00A92973">
          <w:rPr>
            <w:rStyle w:val="Hyperlink"/>
          </w:rPr>
          <w:t>Figure 12. Soil Associations in the Deer Creek-Sugar Creek watershed.</w:t>
        </w:r>
        <w:r w:rsidR="009F00C0">
          <w:rPr>
            <w:webHidden/>
          </w:rPr>
          <w:tab/>
        </w:r>
        <w:r w:rsidR="009F00C0">
          <w:rPr>
            <w:webHidden/>
          </w:rPr>
          <w:fldChar w:fldCharType="begin"/>
        </w:r>
        <w:r w:rsidR="009F00C0">
          <w:rPr>
            <w:webHidden/>
          </w:rPr>
          <w:instrText xml:space="preserve"> PAGEREF _Toc437357629 \h </w:instrText>
        </w:r>
        <w:r w:rsidR="009F00C0">
          <w:rPr>
            <w:webHidden/>
          </w:rPr>
        </w:r>
        <w:r w:rsidR="009F00C0">
          <w:rPr>
            <w:webHidden/>
          </w:rPr>
          <w:fldChar w:fldCharType="separate"/>
        </w:r>
        <w:r w:rsidR="00980875">
          <w:rPr>
            <w:webHidden/>
          </w:rPr>
          <w:t>28</w:t>
        </w:r>
        <w:r w:rsidR="009F00C0">
          <w:rPr>
            <w:webHidden/>
          </w:rPr>
          <w:fldChar w:fldCharType="end"/>
        </w:r>
      </w:hyperlink>
    </w:p>
    <w:p w14:paraId="00A71B20" w14:textId="77777777" w:rsidR="009F00C0" w:rsidRDefault="007D3421">
      <w:pPr>
        <w:pStyle w:val="TableofFigures"/>
        <w:rPr>
          <w:rFonts w:eastAsiaTheme="minorEastAsia" w:cstheme="minorBidi"/>
        </w:rPr>
      </w:pPr>
      <w:hyperlink w:anchor="_Toc437357630" w:history="1">
        <w:r w:rsidR="009F00C0" w:rsidRPr="00A92973">
          <w:rPr>
            <w:rStyle w:val="Hyperlink"/>
          </w:rPr>
          <w:t>Figure 13. Highly erodible soils and potentially highly erodible soils in the Deer Creek-Sugar Creek watershed.</w:t>
        </w:r>
        <w:r w:rsidR="009F00C0">
          <w:rPr>
            <w:webHidden/>
          </w:rPr>
          <w:tab/>
        </w:r>
        <w:r w:rsidR="009F00C0">
          <w:rPr>
            <w:webHidden/>
          </w:rPr>
          <w:fldChar w:fldCharType="begin"/>
        </w:r>
        <w:r w:rsidR="009F00C0">
          <w:rPr>
            <w:webHidden/>
          </w:rPr>
          <w:instrText xml:space="preserve"> PAGEREF _Toc437357630 \h </w:instrText>
        </w:r>
        <w:r w:rsidR="009F00C0">
          <w:rPr>
            <w:webHidden/>
          </w:rPr>
        </w:r>
        <w:r w:rsidR="009F00C0">
          <w:rPr>
            <w:webHidden/>
          </w:rPr>
          <w:fldChar w:fldCharType="separate"/>
        </w:r>
        <w:r w:rsidR="00980875">
          <w:rPr>
            <w:webHidden/>
          </w:rPr>
          <w:t>30</w:t>
        </w:r>
        <w:r w:rsidR="009F00C0">
          <w:rPr>
            <w:webHidden/>
          </w:rPr>
          <w:fldChar w:fldCharType="end"/>
        </w:r>
      </w:hyperlink>
    </w:p>
    <w:p w14:paraId="25C8578B" w14:textId="77777777" w:rsidR="009F00C0" w:rsidRDefault="007D3421">
      <w:pPr>
        <w:pStyle w:val="TableofFigures"/>
        <w:rPr>
          <w:rFonts w:eastAsiaTheme="minorEastAsia" w:cstheme="minorBidi"/>
        </w:rPr>
      </w:pPr>
      <w:hyperlink w:anchor="_Toc437357631" w:history="1">
        <w:r w:rsidR="009F00C0" w:rsidRPr="00A92973">
          <w:rPr>
            <w:rStyle w:val="Hyperlink"/>
          </w:rPr>
          <w:t>Figure 14. Hydric soils in the Deer Creek-Sugar Creek watershed.</w:t>
        </w:r>
        <w:r w:rsidR="009F00C0">
          <w:rPr>
            <w:webHidden/>
          </w:rPr>
          <w:tab/>
        </w:r>
        <w:r w:rsidR="009F00C0">
          <w:rPr>
            <w:webHidden/>
          </w:rPr>
          <w:fldChar w:fldCharType="begin"/>
        </w:r>
        <w:r w:rsidR="009F00C0">
          <w:rPr>
            <w:webHidden/>
          </w:rPr>
          <w:instrText xml:space="preserve"> PAGEREF _Toc437357631 \h </w:instrText>
        </w:r>
        <w:r w:rsidR="009F00C0">
          <w:rPr>
            <w:webHidden/>
          </w:rPr>
        </w:r>
        <w:r w:rsidR="009F00C0">
          <w:rPr>
            <w:webHidden/>
          </w:rPr>
          <w:fldChar w:fldCharType="separate"/>
        </w:r>
        <w:r w:rsidR="00980875">
          <w:rPr>
            <w:webHidden/>
          </w:rPr>
          <w:t>31</w:t>
        </w:r>
        <w:r w:rsidR="009F00C0">
          <w:rPr>
            <w:webHidden/>
          </w:rPr>
          <w:fldChar w:fldCharType="end"/>
        </w:r>
      </w:hyperlink>
    </w:p>
    <w:p w14:paraId="11D33CD4" w14:textId="77777777" w:rsidR="009F00C0" w:rsidRDefault="007D3421">
      <w:pPr>
        <w:pStyle w:val="TableofFigures"/>
        <w:rPr>
          <w:rFonts w:eastAsiaTheme="minorEastAsia" w:cstheme="minorBidi"/>
        </w:rPr>
      </w:pPr>
      <w:hyperlink w:anchor="_Toc437357632" w:history="1">
        <w:r w:rsidR="009F00C0" w:rsidRPr="00A92973">
          <w:rPr>
            <w:rStyle w:val="Hyperlink"/>
          </w:rPr>
          <w:t>Figure 15. Tile-drained soils in the Deer Creek-Sugar Creek watershed.</w:t>
        </w:r>
        <w:r w:rsidR="009F00C0">
          <w:rPr>
            <w:webHidden/>
          </w:rPr>
          <w:tab/>
        </w:r>
        <w:r w:rsidR="009F00C0">
          <w:rPr>
            <w:webHidden/>
          </w:rPr>
          <w:fldChar w:fldCharType="begin"/>
        </w:r>
        <w:r w:rsidR="009F00C0">
          <w:rPr>
            <w:webHidden/>
          </w:rPr>
          <w:instrText xml:space="preserve"> PAGEREF _Toc437357632 \h </w:instrText>
        </w:r>
        <w:r w:rsidR="009F00C0">
          <w:rPr>
            <w:webHidden/>
          </w:rPr>
        </w:r>
        <w:r w:rsidR="009F00C0">
          <w:rPr>
            <w:webHidden/>
          </w:rPr>
          <w:fldChar w:fldCharType="separate"/>
        </w:r>
        <w:r w:rsidR="00980875">
          <w:rPr>
            <w:webHidden/>
          </w:rPr>
          <w:t>32</w:t>
        </w:r>
        <w:r w:rsidR="009F00C0">
          <w:rPr>
            <w:webHidden/>
          </w:rPr>
          <w:fldChar w:fldCharType="end"/>
        </w:r>
      </w:hyperlink>
    </w:p>
    <w:p w14:paraId="6FD13B03" w14:textId="77777777" w:rsidR="009F00C0" w:rsidRDefault="007D3421">
      <w:pPr>
        <w:pStyle w:val="TableofFigures"/>
        <w:rPr>
          <w:rFonts w:eastAsiaTheme="minorEastAsia" w:cstheme="minorBidi"/>
        </w:rPr>
      </w:pPr>
      <w:hyperlink w:anchor="_Toc437357633" w:history="1">
        <w:r w:rsidR="009F00C0" w:rsidRPr="00A92973">
          <w:rPr>
            <w:rStyle w:val="Hyperlink"/>
          </w:rPr>
          <w:t>Figure 16. Suitability of soils for septic tank usage within the Deer Creek-Sugar Creek watershed.</w:t>
        </w:r>
        <w:r w:rsidR="009F00C0">
          <w:rPr>
            <w:webHidden/>
          </w:rPr>
          <w:tab/>
        </w:r>
        <w:r w:rsidR="009F00C0">
          <w:rPr>
            <w:webHidden/>
          </w:rPr>
          <w:fldChar w:fldCharType="begin"/>
        </w:r>
        <w:r w:rsidR="009F00C0">
          <w:rPr>
            <w:webHidden/>
          </w:rPr>
          <w:instrText xml:space="preserve"> PAGEREF _Toc437357633 \h </w:instrText>
        </w:r>
        <w:r w:rsidR="009F00C0">
          <w:rPr>
            <w:webHidden/>
          </w:rPr>
        </w:r>
        <w:r w:rsidR="009F00C0">
          <w:rPr>
            <w:webHidden/>
          </w:rPr>
          <w:fldChar w:fldCharType="separate"/>
        </w:r>
        <w:r w:rsidR="00980875">
          <w:rPr>
            <w:webHidden/>
          </w:rPr>
          <w:t>34</w:t>
        </w:r>
        <w:r w:rsidR="009F00C0">
          <w:rPr>
            <w:webHidden/>
          </w:rPr>
          <w:fldChar w:fldCharType="end"/>
        </w:r>
      </w:hyperlink>
    </w:p>
    <w:p w14:paraId="48D1C7CE" w14:textId="77777777" w:rsidR="009F00C0" w:rsidRDefault="007D3421">
      <w:pPr>
        <w:pStyle w:val="TableofFigures"/>
        <w:rPr>
          <w:rFonts w:eastAsiaTheme="minorEastAsia" w:cstheme="minorBidi"/>
        </w:rPr>
      </w:pPr>
      <w:hyperlink w:anchor="_Toc437357634" w:history="1">
        <w:r w:rsidR="009F00C0" w:rsidRPr="00A92973">
          <w:rPr>
            <w:rStyle w:val="Hyperlink"/>
          </w:rPr>
          <w:t>Figure 17. NPDES-regulated facilities in the Deer Creek-Sugar Creek watershed.</w:t>
        </w:r>
        <w:r w:rsidR="009F00C0">
          <w:rPr>
            <w:webHidden/>
          </w:rPr>
          <w:tab/>
        </w:r>
        <w:r w:rsidR="009F00C0">
          <w:rPr>
            <w:webHidden/>
          </w:rPr>
          <w:fldChar w:fldCharType="begin"/>
        </w:r>
        <w:r w:rsidR="009F00C0">
          <w:rPr>
            <w:webHidden/>
          </w:rPr>
          <w:instrText xml:space="preserve"> PAGEREF _Toc437357634 \h </w:instrText>
        </w:r>
        <w:r w:rsidR="009F00C0">
          <w:rPr>
            <w:webHidden/>
          </w:rPr>
        </w:r>
        <w:r w:rsidR="009F00C0">
          <w:rPr>
            <w:webHidden/>
          </w:rPr>
          <w:fldChar w:fldCharType="separate"/>
        </w:r>
        <w:r w:rsidR="00980875">
          <w:rPr>
            <w:webHidden/>
          </w:rPr>
          <w:t>35</w:t>
        </w:r>
        <w:r w:rsidR="009F00C0">
          <w:rPr>
            <w:webHidden/>
          </w:rPr>
          <w:fldChar w:fldCharType="end"/>
        </w:r>
      </w:hyperlink>
    </w:p>
    <w:p w14:paraId="32EB06AC" w14:textId="77777777" w:rsidR="009F00C0" w:rsidRDefault="007D3421">
      <w:pPr>
        <w:pStyle w:val="TableofFigures"/>
        <w:rPr>
          <w:rFonts w:eastAsiaTheme="minorEastAsia" w:cstheme="minorBidi"/>
        </w:rPr>
      </w:pPr>
      <w:hyperlink w:anchor="_Toc437357635" w:history="1">
        <w:r w:rsidR="009F00C0" w:rsidRPr="00A92973">
          <w:rPr>
            <w:rStyle w:val="Hyperlink"/>
          </w:rPr>
          <w:t>Figure 18. Carroll County sewage treatment areas.</w:t>
        </w:r>
        <w:r w:rsidR="009F00C0">
          <w:rPr>
            <w:webHidden/>
          </w:rPr>
          <w:tab/>
        </w:r>
        <w:r w:rsidR="009F00C0">
          <w:rPr>
            <w:webHidden/>
          </w:rPr>
          <w:fldChar w:fldCharType="begin"/>
        </w:r>
        <w:r w:rsidR="009F00C0">
          <w:rPr>
            <w:webHidden/>
          </w:rPr>
          <w:instrText xml:space="preserve"> PAGEREF _Toc437357635 \h </w:instrText>
        </w:r>
        <w:r w:rsidR="009F00C0">
          <w:rPr>
            <w:webHidden/>
          </w:rPr>
        </w:r>
        <w:r w:rsidR="009F00C0">
          <w:rPr>
            <w:webHidden/>
          </w:rPr>
          <w:fldChar w:fldCharType="separate"/>
        </w:r>
        <w:r w:rsidR="00980875">
          <w:rPr>
            <w:webHidden/>
          </w:rPr>
          <w:t>37</w:t>
        </w:r>
        <w:r w:rsidR="009F00C0">
          <w:rPr>
            <w:webHidden/>
          </w:rPr>
          <w:fldChar w:fldCharType="end"/>
        </w:r>
      </w:hyperlink>
    </w:p>
    <w:p w14:paraId="7D6BD058" w14:textId="77777777" w:rsidR="009F00C0" w:rsidRDefault="007D3421">
      <w:pPr>
        <w:pStyle w:val="TableofFigures"/>
        <w:rPr>
          <w:rFonts w:eastAsiaTheme="minorEastAsia" w:cstheme="minorBidi"/>
        </w:rPr>
      </w:pPr>
      <w:hyperlink w:anchor="_Toc437357636" w:history="1">
        <w:r w:rsidR="009F00C0" w:rsidRPr="00A92973">
          <w:rPr>
            <w:rStyle w:val="Hyperlink"/>
          </w:rPr>
          <w:t>Figure 19. Municipal sludge land application sites within the Deer Creek-Sugar Creek watershed.</w:t>
        </w:r>
        <w:r w:rsidR="009F00C0">
          <w:rPr>
            <w:webHidden/>
          </w:rPr>
          <w:tab/>
        </w:r>
        <w:r w:rsidR="009F00C0">
          <w:rPr>
            <w:webHidden/>
          </w:rPr>
          <w:fldChar w:fldCharType="begin"/>
        </w:r>
        <w:r w:rsidR="009F00C0">
          <w:rPr>
            <w:webHidden/>
          </w:rPr>
          <w:instrText xml:space="preserve"> PAGEREF _Toc437357636 \h </w:instrText>
        </w:r>
        <w:r w:rsidR="009F00C0">
          <w:rPr>
            <w:webHidden/>
          </w:rPr>
        </w:r>
        <w:r w:rsidR="009F00C0">
          <w:rPr>
            <w:webHidden/>
          </w:rPr>
          <w:fldChar w:fldCharType="separate"/>
        </w:r>
        <w:r w:rsidR="00980875">
          <w:rPr>
            <w:webHidden/>
          </w:rPr>
          <w:t>38</w:t>
        </w:r>
        <w:r w:rsidR="009F00C0">
          <w:rPr>
            <w:webHidden/>
          </w:rPr>
          <w:fldChar w:fldCharType="end"/>
        </w:r>
      </w:hyperlink>
    </w:p>
    <w:p w14:paraId="2C24B455" w14:textId="77777777" w:rsidR="009F00C0" w:rsidRDefault="007D3421">
      <w:pPr>
        <w:pStyle w:val="TableofFigures"/>
        <w:rPr>
          <w:rFonts w:eastAsiaTheme="minorEastAsia" w:cstheme="minorBidi"/>
        </w:rPr>
      </w:pPr>
      <w:hyperlink w:anchor="_Toc437357637" w:history="1">
        <w:r w:rsidR="009F00C0" w:rsidRPr="00A92973">
          <w:rPr>
            <w:rStyle w:val="Hyperlink"/>
          </w:rPr>
          <w:t>Figure 20. Unsewered areas in the Deer Creek-Sugar Creek watershed.</w:t>
        </w:r>
        <w:r w:rsidR="009F00C0">
          <w:rPr>
            <w:webHidden/>
          </w:rPr>
          <w:tab/>
        </w:r>
        <w:r w:rsidR="009F00C0">
          <w:rPr>
            <w:webHidden/>
          </w:rPr>
          <w:fldChar w:fldCharType="begin"/>
        </w:r>
        <w:r w:rsidR="009F00C0">
          <w:rPr>
            <w:webHidden/>
          </w:rPr>
          <w:instrText xml:space="preserve"> PAGEREF _Toc437357637 \h </w:instrText>
        </w:r>
        <w:r w:rsidR="009F00C0">
          <w:rPr>
            <w:webHidden/>
          </w:rPr>
        </w:r>
        <w:r w:rsidR="009F00C0">
          <w:rPr>
            <w:webHidden/>
          </w:rPr>
          <w:fldChar w:fldCharType="separate"/>
        </w:r>
        <w:r w:rsidR="00980875">
          <w:rPr>
            <w:webHidden/>
          </w:rPr>
          <w:t>40</w:t>
        </w:r>
        <w:r w:rsidR="009F00C0">
          <w:rPr>
            <w:webHidden/>
          </w:rPr>
          <w:fldChar w:fldCharType="end"/>
        </w:r>
      </w:hyperlink>
    </w:p>
    <w:p w14:paraId="1726FE2B" w14:textId="77777777" w:rsidR="009F00C0" w:rsidRDefault="007D3421">
      <w:pPr>
        <w:pStyle w:val="TableofFigures"/>
        <w:rPr>
          <w:rFonts w:eastAsiaTheme="minorEastAsia" w:cstheme="minorBidi"/>
        </w:rPr>
      </w:pPr>
      <w:hyperlink w:anchor="_Toc437357638" w:history="1">
        <w:r w:rsidR="009F00C0" w:rsidRPr="00A92973">
          <w:rPr>
            <w:rStyle w:val="Hyperlink"/>
          </w:rPr>
          <w:t>Figure 21. Waterways in the western third of the watershed.</w:t>
        </w:r>
        <w:r w:rsidR="009F00C0">
          <w:rPr>
            <w:webHidden/>
          </w:rPr>
          <w:tab/>
        </w:r>
        <w:r w:rsidR="009F00C0">
          <w:rPr>
            <w:webHidden/>
          </w:rPr>
          <w:fldChar w:fldCharType="begin"/>
        </w:r>
        <w:r w:rsidR="009F00C0">
          <w:rPr>
            <w:webHidden/>
          </w:rPr>
          <w:instrText xml:space="preserve"> PAGEREF _Toc437357638 \h </w:instrText>
        </w:r>
        <w:r w:rsidR="009F00C0">
          <w:rPr>
            <w:webHidden/>
          </w:rPr>
        </w:r>
        <w:r w:rsidR="009F00C0">
          <w:rPr>
            <w:webHidden/>
          </w:rPr>
          <w:fldChar w:fldCharType="separate"/>
        </w:r>
        <w:r w:rsidR="00980875">
          <w:rPr>
            <w:webHidden/>
          </w:rPr>
          <w:t>42</w:t>
        </w:r>
        <w:r w:rsidR="009F00C0">
          <w:rPr>
            <w:webHidden/>
          </w:rPr>
          <w:fldChar w:fldCharType="end"/>
        </w:r>
      </w:hyperlink>
    </w:p>
    <w:p w14:paraId="4DF17091" w14:textId="77777777" w:rsidR="009F00C0" w:rsidRDefault="007D3421">
      <w:pPr>
        <w:pStyle w:val="TableofFigures"/>
        <w:rPr>
          <w:rFonts w:eastAsiaTheme="minorEastAsia" w:cstheme="minorBidi"/>
        </w:rPr>
      </w:pPr>
      <w:hyperlink w:anchor="_Toc437357639" w:history="1">
        <w:r w:rsidR="009F00C0" w:rsidRPr="00A92973">
          <w:rPr>
            <w:rStyle w:val="Hyperlink"/>
          </w:rPr>
          <w:t>Figure 22. Waterways in the middle third of the watershed.</w:t>
        </w:r>
        <w:r w:rsidR="009F00C0">
          <w:rPr>
            <w:webHidden/>
          </w:rPr>
          <w:tab/>
        </w:r>
        <w:r w:rsidR="009F00C0">
          <w:rPr>
            <w:webHidden/>
          </w:rPr>
          <w:fldChar w:fldCharType="begin"/>
        </w:r>
        <w:r w:rsidR="009F00C0">
          <w:rPr>
            <w:webHidden/>
          </w:rPr>
          <w:instrText xml:space="preserve"> PAGEREF _Toc437357639 \h </w:instrText>
        </w:r>
        <w:r w:rsidR="009F00C0">
          <w:rPr>
            <w:webHidden/>
          </w:rPr>
        </w:r>
        <w:r w:rsidR="009F00C0">
          <w:rPr>
            <w:webHidden/>
          </w:rPr>
          <w:fldChar w:fldCharType="separate"/>
        </w:r>
        <w:r w:rsidR="00980875">
          <w:rPr>
            <w:webHidden/>
          </w:rPr>
          <w:t>43</w:t>
        </w:r>
        <w:r w:rsidR="009F00C0">
          <w:rPr>
            <w:webHidden/>
          </w:rPr>
          <w:fldChar w:fldCharType="end"/>
        </w:r>
      </w:hyperlink>
    </w:p>
    <w:p w14:paraId="42784650" w14:textId="77777777" w:rsidR="009F00C0" w:rsidRDefault="007D3421">
      <w:pPr>
        <w:pStyle w:val="TableofFigures"/>
        <w:rPr>
          <w:rFonts w:eastAsiaTheme="minorEastAsia" w:cstheme="minorBidi"/>
        </w:rPr>
      </w:pPr>
      <w:hyperlink w:anchor="_Toc437357640" w:history="1">
        <w:r w:rsidR="009F00C0" w:rsidRPr="00A92973">
          <w:rPr>
            <w:rStyle w:val="Hyperlink"/>
          </w:rPr>
          <w:t>Figure 23. Waterways in the eastern third of the watershed.</w:t>
        </w:r>
        <w:r w:rsidR="009F00C0">
          <w:rPr>
            <w:webHidden/>
          </w:rPr>
          <w:tab/>
        </w:r>
        <w:r w:rsidR="009F00C0">
          <w:rPr>
            <w:webHidden/>
          </w:rPr>
          <w:fldChar w:fldCharType="begin"/>
        </w:r>
        <w:r w:rsidR="009F00C0">
          <w:rPr>
            <w:webHidden/>
          </w:rPr>
          <w:instrText xml:space="preserve"> PAGEREF _Toc437357640 \h </w:instrText>
        </w:r>
        <w:r w:rsidR="009F00C0">
          <w:rPr>
            <w:webHidden/>
          </w:rPr>
        </w:r>
        <w:r w:rsidR="009F00C0">
          <w:rPr>
            <w:webHidden/>
          </w:rPr>
          <w:fldChar w:fldCharType="separate"/>
        </w:r>
        <w:r w:rsidR="00980875">
          <w:rPr>
            <w:webHidden/>
          </w:rPr>
          <w:t>44</w:t>
        </w:r>
        <w:r w:rsidR="009F00C0">
          <w:rPr>
            <w:webHidden/>
          </w:rPr>
          <w:fldChar w:fldCharType="end"/>
        </w:r>
      </w:hyperlink>
    </w:p>
    <w:p w14:paraId="1B2E4A86" w14:textId="77777777" w:rsidR="009F00C0" w:rsidRDefault="007D3421">
      <w:pPr>
        <w:pStyle w:val="TableofFigures"/>
        <w:rPr>
          <w:rFonts w:eastAsiaTheme="minorEastAsia" w:cstheme="minorBidi"/>
        </w:rPr>
      </w:pPr>
      <w:hyperlink w:anchor="_Toc437357641" w:history="1">
        <w:r w:rsidR="009F00C0" w:rsidRPr="00A92973">
          <w:rPr>
            <w:rStyle w:val="Hyperlink"/>
          </w:rPr>
          <w:t>Figure 24. Outstanding river locations in the Deer Creek-Sugar Creek watershed.</w:t>
        </w:r>
        <w:r w:rsidR="009F00C0">
          <w:rPr>
            <w:webHidden/>
          </w:rPr>
          <w:tab/>
        </w:r>
        <w:r w:rsidR="009F00C0">
          <w:rPr>
            <w:webHidden/>
          </w:rPr>
          <w:fldChar w:fldCharType="begin"/>
        </w:r>
        <w:r w:rsidR="009F00C0">
          <w:rPr>
            <w:webHidden/>
          </w:rPr>
          <w:instrText xml:space="preserve"> PAGEREF _Toc437357641 \h </w:instrText>
        </w:r>
        <w:r w:rsidR="009F00C0">
          <w:rPr>
            <w:webHidden/>
          </w:rPr>
        </w:r>
        <w:r w:rsidR="009F00C0">
          <w:rPr>
            <w:webHidden/>
          </w:rPr>
          <w:fldChar w:fldCharType="separate"/>
        </w:r>
        <w:r w:rsidR="00980875">
          <w:rPr>
            <w:webHidden/>
          </w:rPr>
          <w:t>46</w:t>
        </w:r>
        <w:r w:rsidR="009F00C0">
          <w:rPr>
            <w:webHidden/>
          </w:rPr>
          <w:fldChar w:fldCharType="end"/>
        </w:r>
      </w:hyperlink>
    </w:p>
    <w:p w14:paraId="59EDB9E4" w14:textId="77777777" w:rsidR="009F00C0" w:rsidRDefault="007D3421">
      <w:pPr>
        <w:pStyle w:val="TableofFigures"/>
        <w:rPr>
          <w:rFonts w:eastAsiaTheme="minorEastAsia" w:cstheme="minorBidi"/>
        </w:rPr>
      </w:pPr>
      <w:hyperlink w:anchor="_Toc437357642" w:history="1">
        <w:r w:rsidR="009F00C0" w:rsidRPr="00A92973">
          <w:rPr>
            <w:rStyle w:val="Hyperlink"/>
          </w:rPr>
          <w:t>Figure 25. Waterbodies assessed as impaired in the Deer Creek-Sugar Creek watershed.</w:t>
        </w:r>
        <w:r w:rsidR="009F00C0">
          <w:rPr>
            <w:webHidden/>
          </w:rPr>
          <w:tab/>
        </w:r>
        <w:r w:rsidR="009F00C0">
          <w:rPr>
            <w:webHidden/>
          </w:rPr>
          <w:fldChar w:fldCharType="begin"/>
        </w:r>
        <w:r w:rsidR="009F00C0">
          <w:rPr>
            <w:webHidden/>
          </w:rPr>
          <w:instrText xml:space="preserve"> PAGEREF _Toc437357642 \h </w:instrText>
        </w:r>
        <w:r w:rsidR="009F00C0">
          <w:rPr>
            <w:webHidden/>
          </w:rPr>
        </w:r>
        <w:r w:rsidR="009F00C0">
          <w:rPr>
            <w:webHidden/>
          </w:rPr>
          <w:fldChar w:fldCharType="separate"/>
        </w:r>
        <w:r w:rsidR="00980875">
          <w:rPr>
            <w:webHidden/>
          </w:rPr>
          <w:t>48</w:t>
        </w:r>
        <w:r w:rsidR="009F00C0">
          <w:rPr>
            <w:webHidden/>
          </w:rPr>
          <w:fldChar w:fldCharType="end"/>
        </w:r>
      </w:hyperlink>
    </w:p>
    <w:p w14:paraId="1001370C" w14:textId="77777777" w:rsidR="009F00C0" w:rsidRDefault="007D3421">
      <w:pPr>
        <w:pStyle w:val="TableofFigures"/>
        <w:rPr>
          <w:rFonts w:eastAsiaTheme="minorEastAsia" w:cstheme="minorBidi"/>
        </w:rPr>
      </w:pPr>
      <w:hyperlink w:anchor="_Toc437357643" w:history="1">
        <w:r w:rsidR="009F00C0" w:rsidRPr="00A92973">
          <w:rPr>
            <w:rStyle w:val="Hyperlink"/>
          </w:rPr>
          <w:t>Figure 26. Floodplain locations within the Deer Creek-Sugar Creek watershed.</w:t>
        </w:r>
        <w:r w:rsidR="009F00C0">
          <w:rPr>
            <w:webHidden/>
          </w:rPr>
          <w:tab/>
        </w:r>
        <w:r w:rsidR="009F00C0">
          <w:rPr>
            <w:webHidden/>
          </w:rPr>
          <w:fldChar w:fldCharType="begin"/>
        </w:r>
        <w:r w:rsidR="009F00C0">
          <w:rPr>
            <w:webHidden/>
          </w:rPr>
          <w:instrText xml:space="preserve"> PAGEREF _Toc437357643 \h </w:instrText>
        </w:r>
        <w:r w:rsidR="009F00C0">
          <w:rPr>
            <w:webHidden/>
          </w:rPr>
        </w:r>
        <w:r w:rsidR="009F00C0">
          <w:rPr>
            <w:webHidden/>
          </w:rPr>
          <w:fldChar w:fldCharType="separate"/>
        </w:r>
        <w:r w:rsidR="00980875">
          <w:rPr>
            <w:webHidden/>
          </w:rPr>
          <w:t>50</w:t>
        </w:r>
        <w:r w:rsidR="009F00C0">
          <w:rPr>
            <w:webHidden/>
          </w:rPr>
          <w:fldChar w:fldCharType="end"/>
        </w:r>
      </w:hyperlink>
    </w:p>
    <w:p w14:paraId="19A98B52" w14:textId="77777777" w:rsidR="009F00C0" w:rsidRDefault="007D3421">
      <w:pPr>
        <w:pStyle w:val="TableofFigures"/>
        <w:rPr>
          <w:rFonts w:eastAsiaTheme="minorEastAsia" w:cstheme="minorBidi"/>
        </w:rPr>
      </w:pPr>
      <w:hyperlink w:anchor="_Toc437357644" w:history="1">
        <w:r w:rsidR="009F00C0" w:rsidRPr="00A92973">
          <w:rPr>
            <w:rStyle w:val="Hyperlink"/>
          </w:rPr>
          <w:t>Figure 27. Wetlands and hydric soils located in the Deer Creek-Sugar Creek watershed.</w:t>
        </w:r>
        <w:r w:rsidR="009F00C0">
          <w:rPr>
            <w:webHidden/>
          </w:rPr>
          <w:tab/>
        </w:r>
        <w:r w:rsidR="009F00C0">
          <w:rPr>
            <w:webHidden/>
          </w:rPr>
          <w:fldChar w:fldCharType="begin"/>
        </w:r>
        <w:r w:rsidR="009F00C0">
          <w:rPr>
            <w:webHidden/>
          </w:rPr>
          <w:instrText xml:space="preserve"> PAGEREF _Toc437357644 \h </w:instrText>
        </w:r>
        <w:r w:rsidR="009F00C0">
          <w:rPr>
            <w:webHidden/>
          </w:rPr>
        </w:r>
        <w:r w:rsidR="009F00C0">
          <w:rPr>
            <w:webHidden/>
          </w:rPr>
          <w:fldChar w:fldCharType="separate"/>
        </w:r>
        <w:r w:rsidR="00980875">
          <w:rPr>
            <w:webHidden/>
          </w:rPr>
          <w:t>52</w:t>
        </w:r>
        <w:r w:rsidR="009F00C0">
          <w:rPr>
            <w:webHidden/>
          </w:rPr>
          <w:fldChar w:fldCharType="end"/>
        </w:r>
      </w:hyperlink>
    </w:p>
    <w:p w14:paraId="185298F7" w14:textId="77777777" w:rsidR="009F00C0" w:rsidRDefault="007D3421">
      <w:pPr>
        <w:pStyle w:val="TableofFigures"/>
        <w:rPr>
          <w:rFonts w:eastAsiaTheme="minorEastAsia" w:cstheme="minorBidi"/>
        </w:rPr>
      </w:pPr>
      <w:hyperlink w:anchor="_Toc437357645" w:history="1">
        <w:r w:rsidR="009F00C0" w:rsidRPr="00A92973">
          <w:rPr>
            <w:rStyle w:val="Hyperlink"/>
          </w:rPr>
          <w:t>Figure 28. Natural subregions in the Deer Creek-Sugar Creek watershed.</w:t>
        </w:r>
        <w:r w:rsidR="009F00C0">
          <w:rPr>
            <w:webHidden/>
          </w:rPr>
          <w:tab/>
        </w:r>
        <w:r w:rsidR="009F00C0">
          <w:rPr>
            <w:webHidden/>
          </w:rPr>
          <w:fldChar w:fldCharType="begin"/>
        </w:r>
        <w:r w:rsidR="009F00C0">
          <w:rPr>
            <w:webHidden/>
          </w:rPr>
          <w:instrText xml:space="preserve"> PAGEREF _Toc437357645 \h </w:instrText>
        </w:r>
        <w:r w:rsidR="009F00C0">
          <w:rPr>
            <w:webHidden/>
          </w:rPr>
        </w:r>
        <w:r w:rsidR="009F00C0">
          <w:rPr>
            <w:webHidden/>
          </w:rPr>
          <w:fldChar w:fldCharType="separate"/>
        </w:r>
        <w:r w:rsidR="00980875">
          <w:rPr>
            <w:webHidden/>
          </w:rPr>
          <w:t>54</w:t>
        </w:r>
        <w:r w:rsidR="009F00C0">
          <w:rPr>
            <w:webHidden/>
          </w:rPr>
          <w:fldChar w:fldCharType="end"/>
        </w:r>
      </w:hyperlink>
    </w:p>
    <w:p w14:paraId="33C2FCD8" w14:textId="77777777" w:rsidR="009F00C0" w:rsidRDefault="007D3421">
      <w:pPr>
        <w:pStyle w:val="TableofFigures"/>
        <w:rPr>
          <w:rFonts w:eastAsiaTheme="minorEastAsia" w:cstheme="minorBidi"/>
        </w:rPr>
      </w:pPr>
      <w:hyperlink w:anchor="_Toc437357646" w:history="1">
        <w:r w:rsidR="009F00C0" w:rsidRPr="00A92973">
          <w:rPr>
            <w:rStyle w:val="Hyperlink"/>
          </w:rPr>
          <w:t>Figure 29. Level IV eco-regions in the Deer Creek-Sugar Creek watershed.</w:t>
        </w:r>
        <w:r w:rsidR="009F00C0">
          <w:rPr>
            <w:webHidden/>
          </w:rPr>
          <w:tab/>
        </w:r>
        <w:r w:rsidR="009F00C0">
          <w:rPr>
            <w:webHidden/>
          </w:rPr>
          <w:fldChar w:fldCharType="begin"/>
        </w:r>
        <w:r w:rsidR="009F00C0">
          <w:rPr>
            <w:webHidden/>
          </w:rPr>
          <w:instrText xml:space="preserve"> PAGEREF _Toc437357646 \h </w:instrText>
        </w:r>
        <w:r w:rsidR="009F00C0">
          <w:rPr>
            <w:webHidden/>
          </w:rPr>
        </w:r>
        <w:r w:rsidR="009F00C0">
          <w:rPr>
            <w:webHidden/>
          </w:rPr>
          <w:fldChar w:fldCharType="separate"/>
        </w:r>
        <w:r w:rsidR="00980875">
          <w:rPr>
            <w:webHidden/>
          </w:rPr>
          <w:t>55</w:t>
        </w:r>
        <w:r w:rsidR="009F00C0">
          <w:rPr>
            <w:webHidden/>
          </w:rPr>
          <w:fldChar w:fldCharType="end"/>
        </w:r>
      </w:hyperlink>
    </w:p>
    <w:p w14:paraId="5A6ABE63" w14:textId="77777777" w:rsidR="009F00C0" w:rsidRDefault="007D3421">
      <w:pPr>
        <w:pStyle w:val="TableofFigures"/>
        <w:rPr>
          <w:rFonts w:eastAsiaTheme="minorEastAsia" w:cstheme="minorBidi"/>
        </w:rPr>
      </w:pPr>
      <w:hyperlink w:anchor="_Toc437357647" w:history="1">
        <w:r w:rsidR="009F00C0" w:rsidRPr="00A92973">
          <w:rPr>
            <w:rStyle w:val="Hyperlink"/>
          </w:rPr>
          <w:t>Figure 30. Locations of special species and high quality natural areas observed in the Deer Creek-Sugar Creek watershed.</w:t>
        </w:r>
        <w:r w:rsidR="009F00C0">
          <w:rPr>
            <w:webHidden/>
          </w:rPr>
          <w:tab/>
        </w:r>
        <w:r w:rsidR="009F00C0">
          <w:rPr>
            <w:webHidden/>
          </w:rPr>
          <w:fldChar w:fldCharType="begin"/>
        </w:r>
        <w:r w:rsidR="009F00C0">
          <w:rPr>
            <w:webHidden/>
          </w:rPr>
          <w:instrText xml:space="preserve"> PAGEREF _Toc437357647 \h </w:instrText>
        </w:r>
        <w:r w:rsidR="009F00C0">
          <w:rPr>
            <w:webHidden/>
          </w:rPr>
        </w:r>
        <w:r w:rsidR="009F00C0">
          <w:rPr>
            <w:webHidden/>
          </w:rPr>
          <w:fldChar w:fldCharType="separate"/>
        </w:r>
        <w:r w:rsidR="00980875">
          <w:rPr>
            <w:webHidden/>
          </w:rPr>
          <w:t>57</w:t>
        </w:r>
        <w:r w:rsidR="009F00C0">
          <w:rPr>
            <w:webHidden/>
          </w:rPr>
          <w:fldChar w:fldCharType="end"/>
        </w:r>
      </w:hyperlink>
    </w:p>
    <w:p w14:paraId="4C16C696" w14:textId="77777777" w:rsidR="009F00C0" w:rsidRDefault="007D3421">
      <w:pPr>
        <w:pStyle w:val="TableofFigures"/>
        <w:rPr>
          <w:rFonts w:eastAsiaTheme="minorEastAsia" w:cstheme="minorBidi"/>
        </w:rPr>
      </w:pPr>
      <w:hyperlink w:anchor="_Toc437357648" w:history="1">
        <w:r w:rsidR="009F00C0" w:rsidRPr="00A92973">
          <w:rPr>
            <w:rStyle w:val="Hyperlink"/>
          </w:rPr>
          <w:t>Figure 31. Recreational opportunities in the Deer Creek-Sugar Creek watershed.</w:t>
        </w:r>
        <w:r w:rsidR="009F00C0">
          <w:rPr>
            <w:webHidden/>
          </w:rPr>
          <w:tab/>
        </w:r>
        <w:r w:rsidR="009F00C0">
          <w:rPr>
            <w:webHidden/>
          </w:rPr>
          <w:fldChar w:fldCharType="begin"/>
        </w:r>
        <w:r w:rsidR="009F00C0">
          <w:rPr>
            <w:webHidden/>
          </w:rPr>
          <w:instrText xml:space="preserve"> PAGEREF _Toc437357648 \h </w:instrText>
        </w:r>
        <w:r w:rsidR="009F00C0">
          <w:rPr>
            <w:webHidden/>
          </w:rPr>
        </w:r>
        <w:r w:rsidR="009F00C0">
          <w:rPr>
            <w:webHidden/>
          </w:rPr>
          <w:fldChar w:fldCharType="separate"/>
        </w:r>
        <w:r w:rsidR="00980875">
          <w:rPr>
            <w:webHidden/>
          </w:rPr>
          <w:t>58</w:t>
        </w:r>
        <w:r w:rsidR="009F00C0">
          <w:rPr>
            <w:webHidden/>
          </w:rPr>
          <w:fldChar w:fldCharType="end"/>
        </w:r>
      </w:hyperlink>
    </w:p>
    <w:p w14:paraId="20CD548A" w14:textId="77777777" w:rsidR="009F00C0" w:rsidRDefault="007D3421">
      <w:pPr>
        <w:pStyle w:val="TableofFigures"/>
        <w:rPr>
          <w:rFonts w:eastAsiaTheme="minorEastAsia" w:cstheme="minorBidi"/>
        </w:rPr>
      </w:pPr>
      <w:hyperlink w:anchor="_Toc437357649" w:history="1">
        <w:r w:rsidR="009F00C0" w:rsidRPr="00A92973">
          <w:rPr>
            <w:rStyle w:val="Hyperlink"/>
          </w:rPr>
          <w:t>Figure 32. Trails in the Deer Creek-Sugar Creek watershed.</w:t>
        </w:r>
        <w:r w:rsidR="009F00C0">
          <w:rPr>
            <w:webHidden/>
          </w:rPr>
          <w:tab/>
        </w:r>
        <w:r w:rsidR="009F00C0">
          <w:rPr>
            <w:webHidden/>
          </w:rPr>
          <w:fldChar w:fldCharType="begin"/>
        </w:r>
        <w:r w:rsidR="009F00C0">
          <w:rPr>
            <w:webHidden/>
          </w:rPr>
          <w:instrText xml:space="preserve"> PAGEREF _Toc437357649 \h </w:instrText>
        </w:r>
        <w:r w:rsidR="009F00C0">
          <w:rPr>
            <w:webHidden/>
          </w:rPr>
        </w:r>
        <w:r w:rsidR="009F00C0">
          <w:rPr>
            <w:webHidden/>
          </w:rPr>
          <w:fldChar w:fldCharType="separate"/>
        </w:r>
        <w:r w:rsidR="00980875">
          <w:rPr>
            <w:webHidden/>
          </w:rPr>
          <w:t>59</w:t>
        </w:r>
        <w:r w:rsidR="009F00C0">
          <w:rPr>
            <w:webHidden/>
          </w:rPr>
          <w:fldChar w:fldCharType="end"/>
        </w:r>
      </w:hyperlink>
    </w:p>
    <w:p w14:paraId="00310921" w14:textId="77777777" w:rsidR="009F00C0" w:rsidRDefault="007D3421">
      <w:pPr>
        <w:pStyle w:val="TableofFigures"/>
        <w:rPr>
          <w:rFonts w:eastAsiaTheme="minorEastAsia" w:cstheme="minorBidi"/>
        </w:rPr>
      </w:pPr>
      <w:hyperlink w:anchor="_Toc437357650" w:history="1">
        <w:r w:rsidR="009F00C0" w:rsidRPr="00A92973">
          <w:rPr>
            <w:rStyle w:val="Hyperlink"/>
          </w:rPr>
          <w:t>Figure 33. Land use in the Deer Creek-Sugar Creek watershed.</w:t>
        </w:r>
        <w:r w:rsidR="009F00C0">
          <w:rPr>
            <w:webHidden/>
          </w:rPr>
          <w:tab/>
        </w:r>
        <w:r w:rsidR="009F00C0">
          <w:rPr>
            <w:webHidden/>
          </w:rPr>
          <w:fldChar w:fldCharType="begin"/>
        </w:r>
        <w:r w:rsidR="009F00C0">
          <w:rPr>
            <w:webHidden/>
          </w:rPr>
          <w:instrText xml:space="preserve"> PAGEREF _Toc437357650 \h </w:instrText>
        </w:r>
        <w:r w:rsidR="009F00C0">
          <w:rPr>
            <w:webHidden/>
          </w:rPr>
        </w:r>
        <w:r w:rsidR="009F00C0">
          <w:rPr>
            <w:webHidden/>
          </w:rPr>
          <w:fldChar w:fldCharType="separate"/>
        </w:r>
        <w:r w:rsidR="00980875">
          <w:rPr>
            <w:webHidden/>
          </w:rPr>
          <w:t>62</w:t>
        </w:r>
        <w:r w:rsidR="009F00C0">
          <w:rPr>
            <w:webHidden/>
          </w:rPr>
          <w:fldChar w:fldCharType="end"/>
        </w:r>
      </w:hyperlink>
    </w:p>
    <w:p w14:paraId="7437E60A" w14:textId="77777777" w:rsidR="009F00C0" w:rsidRDefault="007D3421">
      <w:pPr>
        <w:pStyle w:val="TableofFigures"/>
        <w:rPr>
          <w:rFonts w:eastAsiaTheme="minorEastAsia" w:cstheme="minorBidi"/>
        </w:rPr>
      </w:pPr>
      <w:hyperlink w:anchor="_Toc437357651" w:history="1">
        <w:r w:rsidR="009F00C0" w:rsidRPr="00A92973">
          <w:rPr>
            <w:rStyle w:val="Hyperlink"/>
          </w:rPr>
          <w:t>Figure 34. Cultivation density and type within the Deer Creek-Sugar Creek watershed.</w:t>
        </w:r>
        <w:r w:rsidR="009F00C0">
          <w:rPr>
            <w:webHidden/>
          </w:rPr>
          <w:tab/>
        </w:r>
        <w:r w:rsidR="009F00C0">
          <w:rPr>
            <w:webHidden/>
          </w:rPr>
          <w:fldChar w:fldCharType="begin"/>
        </w:r>
        <w:r w:rsidR="009F00C0">
          <w:rPr>
            <w:webHidden/>
          </w:rPr>
          <w:instrText xml:space="preserve"> PAGEREF _Toc437357651 \h </w:instrText>
        </w:r>
        <w:r w:rsidR="009F00C0">
          <w:rPr>
            <w:webHidden/>
          </w:rPr>
        </w:r>
        <w:r w:rsidR="009F00C0">
          <w:rPr>
            <w:webHidden/>
          </w:rPr>
          <w:fldChar w:fldCharType="separate"/>
        </w:r>
        <w:r w:rsidR="00980875">
          <w:rPr>
            <w:webHidden/>
          </w:rPr>
          <w:t>63</w:t>
        </w:r>
        <w:r w:rsidR="009F00C0">
          <w:rPr>
            <w:webHidden/>
          </w:rPr>
          <w:fldChar w:fldCharType="end"/>
        </w:r>
      </w:hyperlink>
    </w:p>
    <w:p w14:paraId="1F811089" w14:textId="77777777" w:rsidR="009F00C0" w:rsidRDefault="007D3421">
      <w:pPr>
        <w:pStyle w:val="TableofFigures"/>
        <w:rPr>
          <w:rFonts w:eastAsiaTheme="minorEastAsia" w:cstheme="minorBidi"/>
        </w:rPr>
      </w:pPr>
      <w:hyperlink w:anchor="_Toc437357652" w:history="1">
        <w:r w:rsidR="009F00C0" w:rsidRPr="00A92973">
          <w:rPr>
            <w:rStyle w:val="Hyperlink"/>
          </w:rPr>
          <w:t>Figure 35. Crop type (2008) in the Deer Creek-Sugar Creek watershed.</w:t>
        </w:r>
        <w:r w:rsidR="009F00C0">
          <w:rPr>
            <w:webHidden/>
          </w:rPr>
          <w:tab/>
        </w:r>
        <w:r w:rsidR="009F00C0">
          <w:rPr>
            <w:webHidden/>
          </w:rPr>
          <w:fldChar w:fldCharType="begin"/>
        </w:r>
        <w:r w:rsidR="009F00C0">
          <w:rPr>
            <w:webHidden/>
          </w:rPr>
          <w:instrText xml:space="preserve"> PAGEREF _Toc437357652 \h </w:instrText>
        </w:r>
        <w:r w:rsidR="009F00C0">
          <w:rPr>
            <w:webHidden/>
          </w:rPr>
        </w:r>
        <w:r w:rsidR="009F00C0">
          <w:rPr>
            <w:webHidden/>
          </w:rPr>
          <w:fldChar w:fldCharType="separate"/>
        </w:r>
        <w:r w:rsidR="00980875">
          <w:rPr>
            <w:webHidden/>
          </w:rPr>
          <w:t>65</w:t>
        </w:r>
        <w:r w:rsidR="009F00C0">
          <w:rPr>
            <w:webHidden/>
          </w:rPr>
          <w:fldChar w:fldCharType="end"/>
        </w:r>
      </w:hyperlink>
    </w:p>
    <w:p w14:paraId="35642612" w14:textId="77777777" w:rsidR="009F00C0" w:rsidRDefault="007D3421">
      <w:pPr>
        <w:pStyle w:val="TableofFigures"/>
        <w:rPr>
          <w:rFonts w:eastAsiaTheme="minorEastAsia" w:cstheme="minorBidi"/>
        </w:rPr>
      </w:pPr>
      <w:hyperlink w:anchor="_Toc437357653" w:history="1">
        <w:r w:rsidR="009F00C0" w:rsidRPr="00A92973">
          <w:rPr>
            <w:rStyle w:val="Hyperlink"/>
          </w:rPr>
          <w:t>Figure 36. Active confined feeding operations and land permitted for manure application within the Deer Creek-Sugar Creek watershed.</w:t>
        </w:r>
        <w:r w:rsidR="009F00C0">
          <w:rPr>
            <w:webHidden/>
          </w:rPr>
          <w:tab/>
        </w:r>
        <w:r w:rsidR="009F00C0">
          <w:rPr>
            <w:webHidden/>
          </w:rPr>
          <w:fldChar w:fldCharType="begin"/>
        </w:r>
        <w:r w:rsidR="009F00C0">
          <w:rPr>
            <w:webHidden/>
          </w:rPr>
          <w:instrText xml:space="preserve"> PAGEREF _Toc437357653 \h </w:instrText>
        </w:r>
        <w:r w:rsidR="009F00C0">
          <w:rPr>
            <w:webHidden/>
          </w:rPr>
        </w:r>
        <w:r w:rsidR="009F00C0">
          <w:rPr>
            <w:webHidden/>
          </w:rPr>
          <w:fldChar w:fldCharType="separate"/>
        </w:r>
        <w:r w:rsidR="00980875">
          <w:rPr>
            <w:webHidden/>
          </w:rPr>
          <w:t>68</w:t>
        </w:r>
        <w:r w:rsidR="009F00C0">
          <w:rPr>
            <w:webHidden/>
          </w:rPr>
          <w:fldChar w:fldCharType="end"/>
        </w:r>
      </w:hyperlink>
    </w:p>
    <w:p w14:paraId="5E155342" w14:textId="77777777" w:rsidR="009F00C0" w:rsidRDefault="007D3421">
      <w:pPr>
        <w:pStyle w:val="TableofFigures"/>
        <w:rPr>
          <w:rFonts w:eastAsiaTheme="minorEastAsia" w:cstheme="minorBidi"/>
        </w:rPr>
      </w:pPr>
      <w:hyperlink w:anchor="_Toc437357654" w:history="1">
        <w:r w:rsidR="009F00C0" w:rsidRPr="00A92973">
          <w:rPr>
            <w:rStyle w:val="Hyperlink"/>
          </w:rPr>
          <w:t>Figure 37. Percent forest cover in the Deer Creek-Sugar Creek watershed.</w:t>
        </w:r>
        <w:r w:rsidR="009F00C0">
          <w:rPr>
            <w:webHidden/>
          </w:rPr>
          <w:tab/>
        </w:r>
        <w:r w:rsidR="009F00C0">
          <w:rPr>
            <w:webHidden/>
          </w:rPr>
          <w:fldChar w:fldCharType="begin"/>
        </w:r>
        <w:r w:rsidR="009F00C0">
          <w:rPr>
            <w:webHidden/>
          </w:rPr>
          <w:instrText xml:space="preserve"> PAGEREF _Toc437357654 \h </w:instrText>
        </w:r>
        <w:r w:rsidR="009F00C0">
          <w:rPr>
            <w:webHidden/>
          </w:rPr>
        </w:r>
        <w:r w:rsidR="009F00C0">
          <w:rPr>
            <w:webHidden/>
          </w:rPr>
          <w:fldChar w:fldCharType="separate"/>
        </w:r>
        <w:r w:rsidR="00980875">
          <w:rPr>
            <w:webHidden/>
          </w:rPr>
          <w:t>69</w:t>
        </w:r>
        <w:r w:rsidR="009F00C0">
          <w:rPr>
            <w:webHidden/>
          </w:rPr>
          <w:fldChar w:fldCharType="end"/>
        </w:r>
      </w:hyperlink>
    </w:p>
    <w:p w14:paraId="7327F931" w14:textId="77777777" w:rsidR="009F00C0" w:rsidRDefault="007D3421">
      <w:pPr>
        <w:pStyle w:val="TableofFigures"/>
        <w:rPr>
          <w:rFonts w:eastAsiaTheme="minorEastAsia" w:cstheme="minorBidi"/>
        </w:rPr>
      </w:pPr>
      <w:hyperlink w:anchor="_Toc437357655" w:history="1">
        <w:r w:rsidR="009F00C0" w:rsidRPr="00A92973">
          <w:rPr>
            <w:rStyle w:val="Hyperlink"/>
          </w:rPr>
          <w:t>Figure 38. Impervious surface density within the Deer Creek-Sugar Creek watershed.</w:t>
        </w:r>
        <w:r w:rsidR="009F00C0">
          <w:rPr>
            <w:webHidden/>
          </w:rPr>
          <w:tab/>
        </w:r>
        <w:r w:rsidR="009F00C0">
          <w:rPr>
            <w:webHidden/>
          </w:rPr>
          <w:fldChar w:fldCharType="begin"/>
        </w:r>
        <w:r w:rsidR="009F00C0">
          <w:rPr>
            <w:webHidden/>
          </w:rPr>
          <w:instrText xml:space="preserve"> PAGEREF _Toc437357655 \h </w:instrText>
        </w:r>
        <w:r w:rsidR="009F00C0">
          <w:rPr>
            <w:webHidden/>
          </w:rPr>
        </w:r>
        <w:r w:rsidR="009F00C0">
          <w:rPr>
            <w:webHidden/>
          </w:rPr>
          <w:fldChar w:fldCharType="separate"/>
        </w:r>
        <w:r w:rsidR="00980875">
          <w:rPr>
            <w:webHidden/>
          </w:rPr>
          <w:t>70</w:t>
        </w:r>
        <w:r w:rsidR="009F00C0">
          <w:rPr>
            <w:webHidden/>
          </w:rPr>
          <w:fldChar w:fldCharType="end"/>
        </w:r>
      </w:hyperlink>
    </w:p>
    <w:p w14:paraId="5F8FD46B" w14:textId="77777777" w:rsidR="009F00C0" w:rsidRDefault="007D3421">
      <w:pPr>
        <w:pStyle w:val="TableofFigures"/>
        <w:rPr>
          <w:rFonts w:eastAsiaTheme="minorEastAsia" w:cstheme="minorBidi"/>
        </w:rPr>
      </w:pPr>
      <w:hyperlink w:anchor="_Toc437357656" w:history="1">
        <w:r w:rsidR="009F00C0" w:rsidRPr="00A92973">
          <w:rPr>
            <w:rStyle w:val="Hyperlink"/>
          </w:rPr>
          <w:t>Figure 39. Industrial remediation and waste sites within the Deer Creek-Sugar Creek watershed.</w:t>
        </w:r>
        <w:r w:rsidR="009F00C0">
          <w:rPr>
            <w:webHidden/>
          </w:rPr>
          <w:tab/>
        </w:r>
        <w:r w:rsidR="009F00C0">
          <w:rPr>
            <w:webHidden/>
          </w:rPr>
          <w:fldChar w:fldCharType="begin"/>
        </w:r>
        <w:r w:rsidR="009F00C0">
          <w:rPr>
            <w:webHidden/>
          </w:rPr>
          <w:instrText xml:space="preserve"> PAGEREF _Toc437357656 \h </w:instrText>
        </w:r>
        <w:r w:rsidR="009F00C0">
          <w:rPr>
            <w:webHidden/>
          </w:rPr>
        </w:r>
        <w:r w:rsidR="009F00C0">
          <w:rPr>
            <w:webHidden/>
          </w:rPr>
          <w:fldChar w:fldCharType="separate"/>
        </w:r>
        <w:r w:rsidR="00980875">
          <w:rPr>
            <w:webHidden/>
          </w:rPr>
          <w:t>72</w:t>
        </w:r>
        <w:r w:rsidR="009F00C0">
          <w:rPr>
            <w:webHidden/>
          </w:rPr>
          <w:fldChar w:fldCharType="end"/>
        </w:r>
      </w:hyperlink>
    </w:p>
    <w:p w14:paraId="2BD5043C" w14:textId="77777777" w:rsidR="009F00C0" w:rsidRDefault="007D3421">
      <w:pPr>
        <w:pStyle w:val="TableofFigures"/>
        <w:rPr>
          <w:rFonts w:eastAsiaTheme="minorEastAsia" w:cstheme="minorBidi"/>
        </w:rPr>
      </w:pPr>
      <w:hyperlink w:anchor="_Toc437357657" w:history="1">
        <w:r w:rsidR="009F00C0" w:rsidRPr="00A92973">
          <w:rPr>
            <w:rStyle w:val="Hyperlink"/>
          </w:rPr>
          <w:t>Figure 40. Construction extent of the Hoosier Heartland Corridor located in the Deer Creek-Sugar Creek watershed.</w:t>
        </w:r>
        <w:r w:rsidR="009F00C0">
          <w:rPr>
            <w:webHidden/>
          </w:rPr>
          <w:tab/>
        </w:r>
        <w:r w:rsidR="009F00C0">
          <w:rPr>
            <w:webHidden/>
          </w:rPr>
          <w:fldChar w:fldCharType="begin"/>
        </w:r>
        <w:r w:rsidR="009F00C0">
          <w:rPr>
            <w:webHidden/>
          </w:rPr>
          <w:instrText xml:space="preserve"> PAGEREF _Toc437357657 \h </w:instrText>
        </w:r>
        <w:r w:rsidR="009F00C0">
          <w:rPr>
            <w:webHidden/>
          </w:rPr>
        </w:r>
        <w:r w:rsidR="009F00C0">
          <w:rPr>
            <w:webHidden/>
          </w:rPr>
          <w:fldChar w:fldCharType="separate"/>
        </w:r>
        <w:r w:rsidR="00980875">
          <w:rPr>
            <w:webHidden/>
          </w:rPr>
          <w:t>74</w:t>
        </w:r>
        <w:r w:rsidR="009F00C0">
          <w:rPr>
            <w:webHidden/>
          </w:rPr>
          <w:fldChar w:fldCharType="end"/>
        </w:r>
      </w:hyperlink>
    </w:p>
    <w:p w14:paraId="261032D6" w14:textId="77777777" w:rsidR="009F00C0" w:rsidRDefault="007D3421">
      <w:pPr>
        <w:pStyle w:val="TableofFigures"/>
        <w:rPr>
          <w:rFonts w:eastAsiaTheme="minorEastAsia" w:cstheme="minorBidi"/>
        </w:rPr>
      </w:pPr>
      <w:hyperlink w:anchor="_Toc437357658" w:history="1">
        <w:r w:rsidR="009F00C0" w:rsidRPr="00A92973">
          <w:rPr>
            <w:rStyle w:val="Hyperlink"/>
          </w:rPr>
          <w:t>Figure 41. Population Density (#/square kilometers) within the Deer Creek-Sugar Creek watershed.</w:t>
        </w:r>
        <w:r w:rsidR="009F00C0">
          <w:rPr>
            <w:webHidden/>
          </w:rPr>
          <w:tab/>
        </w:r>
        <w:r w:rsidR="009F00C0">
          <w:rPr>
            <w:webHidden/>
          </w:rPr>
          <w:fldChar w:fldCharType="begin"/>
        </w:r>
        <w:r w:rsidR="009F00C0">
          <w:rPr>
            <w:webHidden/>
          </w:rPr>
          <w:instrText xml:space="preserve"> PAGEREF _Toc437357658 \h </w:instrText>
        </w:r>
        <w:r w:rsidR="009F00C0">
          <w:rPr>
            <w:webHidden/>
          </w:rPr>
        </w:r>
        <w:r w:rsidR="009F00C0">
          <w:rPr>
            <w:webHidden/>
          </w:rPr>
          <w:fldChar w:fldCharType="separate"/>
        </w:r>
        <w:r w:rsidR="00980875">
          <w:rPr>
            <w:webHidden/>
          </w:rPr>
          <w:t>76</w:t>
        </w:r>
        <w:r w:rsidR="009F00C0">
          <w:rPr>
            <w:webHidden/>
          </w:rPr>
          <w:fldChar w:fldCharType="end"/>
        </w:r>
      </w:hyperlink>
    </w:p>
    <w:p w14:paraId="567B08B1" w14:textId="77777777" w:rsidR="009F00C0" w:rsidRDefault="007D3421">
      <w:pPr>
        <w:pStyle w:val="TableofFigures"/>
        <w:rPr>
          <w:rFonts w:eastAsiaTheme="minorEastAsia" w:cstheme="minorBidi"/>
        </w:rPr>
      </w:pPr>
      <w:hyperlink w:anchor="_Toc437357659" w:history="1">
        <w:r w:rsidR="009F00C0" w:rsidRPr="00A92973">
          <w:rPr>
            <w:rStyle w:val="Hyperlink"/>
          </w:rPr>
          <w:t>Figure 42. Two Municipal Separate Storm Sewer System (MS4) boundaries overlap the watershed boundary: the Tippecanoe County Partnership for Water Quality MS4 on the left and the Howard County MS4 on the right.</w:t>
        </w:r>
        <w:r w:rsidR="009F00C0">
          <w:rPr>
            <w:webHidden/>
          </w:rPr>
          <w:tab/>
        </w:r>
        <w:r w:rsidR="009F00C0">
          <w:rPr>
            <w:webHidden/>
          </w:rPr>
          <w:fldChar w:fldCharType="begin"/>
        </w:r>
        <w:r w:rsidR="009F00C0">
          <w:rPr>
            <w:webHidden/>
          </w:rPr>
          <w:instrText xml:space="preserve"> PAGEREF _Toc437357659 \h </w:instrText>
        </w:r>
        <w:r w:rsidR="009F00C0">
          <w:rPr>
            <w:webHidden/>
          </w:rPr>
        </w:r>
        <w:r w:rsidR="009F00C0">
          <w:rPr>
            <w:webHidden/>
          </w:rPr>
          <w:fldChar w:fldCharType="separate"/>
        </w:r>
        <w:r w:rsidR="00980875">
          <w:rPr>
            <w:webHidden/>
          </w:rPr>
          <w:t>86</w:t>
        </w:r>
        <w:r w:rsidR="009F00C0">
          <w:rPr>
            <w:webHidden/>
          </w:rPr>
          <w:fldChar w:fldCharType="end"/>
        </w:r>
      </w:hyperlink>
    </w:p>
    <w:p w14:paraId="49095D0B" w14:textId="77777777" w:rsidR="009F00C0" w:rsidRDefault="007D3421">
      <w:pPr>
        <w:pStyle w:val="TableofFigures"/>
        <w:rPr>
          <w:rFonts w:eastAsiaTheme="minorEastAsia" w:cstheme="minorBidi"/>
        </w:rPr>
      </w:pPr>
      <w:hyperlink w:anchor="_Toc437357660" w:history="1">
        <w:r w:rsidR="009F00C0" w:rsidRPr="00A92973">
          <w:rPr>
            <w:rStyle w:val="Hyperlink"/>
          </w:rPr>
          <w:t>Figure 43. Historic water quality assessment locations.</w:t>
        </w:r>
        <w:r w:rsidR="009F00C0">
          <w:rPr>
            <w:webHidden/>
          </w:rPr>
          <w:tab/>
        </w:r>
        <w:r w:rsidR="009F00C0">
          <w:rPr>
            <w:webHidden/>
          </w:rPr>
          <w:fldChar w:fldCharType="begin"/>
        </w:r>
        <w:r w:rsidR="009F00C0">
          <w:rPr>
            <w:webHidden/>
          </w:rPr>
          <w:instrText xml:space="preserve"> PAGEREF _Toc437357660 \h </w:instrText>
        </w:r>
        <w:r w:rsidR="009F00C0">
          <w:rPr>
            <w:webHidden/>
          </w:rPr>
        </w:r>
        <w:r w:rsidR="009F00C0">
          <w:rPr>
            <w:webHidden/>
          </w:rPr>
          <w:fldChar w:fldCharType="separate"/>
        </w:r>
        <w:r w:rsidR="00980875">
          <w:rPr>
            <w:webHidden/>
          </w:rPr>
          <w:t>91</w:t>
        </w:r>
        <w:r w:rsidR="009F00C0">
          <w:rPr>
            <w:webHidden/>
          </w:rPr>
          <w:fldChar w:fldCharType="end"/>
        </w:r>
      </w:hyperlink>
    </w:p>
    <w:p w14:paraId="07435AAC" w14:textId="77777777" w:rsidR="009F00C0" w:rsidRDefault="007D3421">
      <w:pPr>
        <w:pStyle w:val="TableofFigures"/>
        <w:rPr>
          <w:rFonts w:eastAsiaTheme="minorEastAsia" w:cstheme="minorBidi"/>
        </w:rPr>
      </w:pPr>
      <w:hyperlink w:anchor="_Toc437357661" w:history="1">
        <w:r w:rsidR="009F00C0" w:rsidRPr="00A92973">
          <w:rPr>
            <w:rStyle w:val="Hyperlink"/>
          </w:rPr>
          <w:t xml:space="preserve">Figure 44. Historic Water Quality Sampling - Exceedances in Nitrogen, Phosphorus, Total Suspended Solids, and </w:t>
        </w:r>
        <w:r w:rsidR="009F00C0" w:rsidRPr="00A92973">
          <w:rPr>
            <w:rStyle w:val="Hyperlink"/>
            <w:i/>
          </w:rPr>
          <w:t>E. coli.</w:t>
        </w:r>
        <w:r w:rsidR="009F00C0">
          <w:rPr>
            <w:webHidden/>
          </w:rPr>
          <w:tab/>
        </w:r>
        <w:r w:rsidR="009F00C0">
          <w:rPr>
            <w:webHidden/>
          </w:rPr>
          <w:fldChar w:fldCharType="begin"/>
        </w:r>
        <w:r w:rsidR="009F00C0">
          <w:rPr>
            <w:webHidden/>
          </w:rPr>
          <w:instrText xml:space="preserve"> PAGEREF _Toc437357661 \h </w:instrText>
        </w:r>
        <w:r w:rsidR="009F00C0">
          <w:rPr>
            <w:webHidden/>
          </w:rPr>
        </w:r>
        <w:r w:rsidR="009F00C0">
          <w:rPr>
            <w:webHidden/>
          </w:rPr>
          <w:fldChar w:fldCharType="separate"/>
        </w:r>
        <w:r w:rsidR="00980875">
          <w:rPr>
            <w:webHidden/>
          </w:rPr>
          <w:t>102</w:t>
        </w:r>
        <w:r w:rsidR="009F00C0">
          <w:rPr>
            <w:webHidden/>
          </w:rPr>
          <w:fldChar w:fldCharType="end"/>
        </w:r>
      </w:hyperlink>
    </w:p>
    <w:p w14:paraId="3DFA2CA3" w14:textId="77777777" w:rsidR="009F00C0" w:rsidRDefault="007D3421">
      <w:pPr>
        <w:pStyle w:val="TableofFigures"/>
        <w:rPr>
          <w:rFonts w:eastAsiaTheme="minorEastAsia" w:cstheme="minorBidi"/>
        </w:rPr>
      </w:pPr>
      <w:hyperlink w:anchor="_Toc437357662" w:history="1">
        <w:r w:rsidR="009F00C0" w:rsidRPr="00A92973">
          <w:rPr>
            <w:rStyle w:val="Hyperlink"/>
            <w:rFonts w:cs="Tahoma"/>
          </w:rPr>
          <w:t>Figure 45. Sites sampled as part of the Deer Creek-Sugar Creek River Watershed Management Plan.</w:t>
        </w:r>
        <w:r w:rsidR="009F00C0">
          <w:rPr>
            <w:webHidden/>
          </w:rPr>
          <w:tab/>
        </w:r>
        <w:r w:rsidR="009F00C0">
          <w:rPr>
            <w:webHidden/>
          </w:rPr>
          <w:fldChar w:fldCharType="begin"/>
        </w:r>
        <w:r w:rsidR="009F00C0">
          <w:rPr>
            <w:webHidden/>
          </w:rPr>
          <w:instrText xml:space="preserve"> PAGEREF _Toc437357662 \h </w:instrText>
        </w:r>
        <w:r w:rsidR="009F00C0">
          <w:rPr>
            <w:webHidden/>
          </w:rPr>
        </w:r>
        <w:r w:rsidR="009F00C0">
          <w:rPr>
            <w:webHidden/>
          </w:rPr>
          <w:fldChar w:fldCharType="separate"/>
        </w:r>
        <w:r w:rsidR="00980875">
          <w:rPr>
            <w:webHidden/>
          </w:rPr>
          <w:t>103</w:t>
        </w:r>
        <w:r w:rsidR="009F00C0">
          <w:rPr>
            <w:webHidden/>
          </w:rPr>
          <w:fldChar w:fldCharType="end"/>
        </w:r>
      </w:hyperlink>
    </w:p>
    <w:p w14:paraId="418F2CE0" w14:textId="77777777" w:rsidR="009F00C0" w:rsidRDefault="007D3421">
      <w:pPr>
        <w:pStyle w:val="TableofFigures"/>
        <w:rPr>
          <w:rFonts w:eastAsiaTheme="minorEastAsia" w:cstheme="minorBidi"/>
        </w:rPr>
      </w:pPr>
      <w:hyperlink w:anchor="_Toc437357663" w:history="1">
        <w:r w:rsidR="009F00C0" w:rsidRPr="00A92973">
          <w:rPr>
            <w:rStyle w:val="Hyperlink"/>
            <w:rFonts w:cs="Tahoma"/>
          </w:rPr>
          <w:t>Figure 46. Temperature oxygen measurements in Deer Creek-Sugar Creek sample sites, August 2012 to August 2013.</w:t>
        </w:r>
        <w:r w:rsidR="009F00C0">
          <w:rPr>
            <w:webHidden/>
          </w:rPr>
          <w:tab/>
        </w:r>
        <w:r w:rsidR="009F00C0">
          <w:rPr>
            <w:webHidden/>
          </w:rPr>
          <w:fldChar w:fldCharType="begin"/>
        </w:r>
        <w:r w:rsidR="009F00C0">
          <w:rPr>
            <w:webHidden/>
          </w:rPr>
          <w:instrText xml:space="preserve"> PAGEREF _Toc437357663 \h </w:instrText>
        </w:r>
        <w:r w:rsidR="009F00C0">
          <w:rPr>
            <w:webHidden/>
          </w:rPr>
        </w:r>
        <w:r w:rsidR="009F00C0">
          <w:rPr>
            <w:webHidden/>
          </w:rPr>
          <w:fldChar w:fldCharType="separate"/>
        </w:r>
        <w:r w:rsidR="00980875">
          <w:rPr>
            <w:webHidden/>
          </w:rPr>
          <w:t>106</w:t>
        </w:r>
        <w:r w:rsidR="009F00C0">
          <w:rPr>
            <w:webHidden/>
          </w:rPr>
          <w:fldChar w:fldCharType="end"/>
        </w:r>
      </w:hyperlink>
    </w:p>
    <w:p w14:paraId="2CB9680A" w14:textId="77777777" w:rsidR="009F00C0" w:rsidRDefault="007D3421">
      <w:pPr>
        <w:pStyle w:val="TableofFigures"/>
        <w:rPr>
          <w:rFonts w:eastAsiaTheme="minorEastAsia" w:cstheme="minorBidi"/>
        </w:rPr>
      </w:pPr>
      <w:hyperlink w:anchor="_Toc437357664" w:history="1">
        <w:r w:rsidR="009F00C0" w:rsidRPr="00A92973">
          <w:rPr>
            <w:rStyle w:val="Hyperlink"/>
          </w:rPr>
          <w:t>Figure 47. Dissolved oxygen measurements in Deer Creek-Sugar Creek sample sites, August 2012 to August 2013.</w:t>
        </w:r>
        <w:r w:rsidR="009F00C0">
          <w:rPr>
            <w:webHidden/>
          </w:rPr>
          <w:tab/>
        </w:r>
        <w:r w:rsidR="009F00C0">
          <w:rPr>
            <w:webHidden/>
          </w:rPr>
          <w:fldChar w:fldCharType="begin"/>
        </w:r>
        <w:r w:rsidR="009F00C0">
          <w:rPr>
            <w:webHidden/>
          </w:rPr>
          <w:instrText xml:space="preserve"> PAGEREF _Toc437357664 \h </w:instrText>
        </w:r>
        <w:r w:rsidR="009F00C0">
          <w:rPr>
            <w:webHidden/>
          </w:rPr>
        </w:r>
        <w:r w:rsidR="009F00C0">
          <w:rPr>
            <w:webHidden/>
          </w:rPr>
          <w:fldChar w:fldCharType="separate"/>
        </w:r>
        <w:r w:rsidR="00980875">
          <w:rPr>
            <w:webHidden/>
          </w:rPr>
          <w:t>107</w:t>
        </w:r>
        <w:r w:rsidR="009F00C0">
          <w:rPr>
            <w:webHidden/>
          </w:rPr>
          <w:fldChar w:fldCharType="end"/>
        </w:r>
      </w:hyperlink>
    </w:p>
    <w:p w14:paraId="5FD9193A" w14:textId="77777777" w:rsidR="009F00C0" w:rsidRDefault="007D3421">
      <w:pPr>
        <w:pStyle w:val="TableofFigures"/>
        <w:rPr>
          <w:rFonts w:eastAsiaTheme="minorEastAsia" w:cstheme="minorBidi"/>
        </w:rPr>
      </w:pPr>
      <w:hyperlink w:anchor="_Toc437357665" w:history="1">
        <w:r w:rsidR="009F00C0" w:rsidRPr="00A92973">
          <w:rPr>
            <w:rStyle w:val="Hyperlink"/>
          </w:rPr>
          <w:t>Figure 48. pH measurements in Deer Creek-Sugar Creek sample sites, August 2012 to August 2013.</w:t>
        </w:r>
        <w:r w:rsidR="009F00C0">
          <w:rPr>
            <w:webHidden/>
          </w:rPr>
          <w:tab/>
        </w:r>
        <w:r w:rsidR="009F00C0">
          <w:rPr>
            <w:webHidden/>
          </w:rPr>
          <w:fldChar w:fldCharType="begin"/>
        </w:r>
        <w:r w:rsidR="009F00C0">
          <w:rPr>
            <w:webHidden/>
          </w:rPr>
          <w:instrText xml:space="preserve"> PAGEREF _Toc437357665 \h </w:instrText>
        </w:r>
        <w:r w:rsidR="009F00C0">
          <w:rPr>
            <w:webHidden/>
          </w:rPr>
        </w:r>
        <w:r w:rsidR="009F00C0">
          <w:rPr>
            <w:webHidden/>
          </w:rPr>
          <w:fldChar w:fldCharType="separate"/>
        </w:r>
        <w:r w:rsidR="00980875">
          <w:rPr>
            <w:webHidden/>
          </w:rPr>
          <w:t>109</w:t>
        </w:r>
        <w:r w:rsidR="009F00C0">
          <w:rPr>
            <w:webHidden/>
          </w:rPr>
          <w:fldChar w:fldCharType="end"/>
        </w:r>
      </w:hyperlink>
    </w:p>
    <w:p w14:paraId="26A9BEDB" w14:textId="77777777" w:rsidR="009F00C0" w:rsidRDefault="007D3421">
      <w:pPr>
        <w:pStyle w:val="TableofFigures"/>
        <w:rPr>
          <w:rFonts w:eastAsiaTheme="minorEastAsia" w:cstheme="minorBidi"/>
        </w:rPr>
      </w:pPr>
      <w:hyperlink w:anchor="_Toc437357666" w:history="1">
        <w:r w:rsidR="009F00C0" w:rsidRPr="00A92973">
          <w:rPr>
            <w:rStyle w:val="Hyperlink"/>
          </w:rPr>
          <w:t>Figure 49. Conductivity  measurements in Deer Creek-Sugar Creek sample sites, August 2012 to August 2013.</w:t>
        </w:r>
        <w:r w:rsidR="009F00C0">
          <w:rPr>
            <w:webHidden/>
          </w:rPr>
          <w:tab/>
        </w:r>
        <w:r w:rsidR="009F00C0">
          <w:rPr>
            <w:webHidden/>
          </w:rPr>
          <w:fldChar w:fldCharType="begin"/>
        </w:r>
        <w:r w:rsidR="009F00C0">
          <w:rPr>
            <w:webHidden/>
          </w:rPr>
          <w:instrText xml:space="preserve"> PAGEREF _Toc437357666 \h </w:instrText>
        </w:r>
        <w:r w:rsidR="009F00C0">
          <w:rPr>
            <w:webHidden/>
          </w:rPr>
        </w:r>
        <w:r w:rsidR="009F00C0">
          <w:rPr>
            <w:webHidden/>
          </w:rPr>
          <w:fldChar w:fldCharType="separate"/>
        </w:r>
        <w:r w:rsidR="00980875">
          <w:rPr>
            <w:webHidden/>
          </w:rPr>
          <w:t>110</w:t>
        </w:r>
        <w:r w:rsidR="009F00C0">
          <w:rPr>
            <w:webHidden/>
          </w:rPr>
          <w:fldChar w:fldCharType="end"/>
        </w:r>
      </w:hyperlink>
    </w:p>
    <w:p w14:paraId="590BA9E7" w14:textId="77777777" w:rsidR="009F00C0" w:rsidRDefault="007D3421">
      <w:pPr>
        <w:pStyle w:val="TableofFigures"/>
        <w:rPr>
          <w:rFonts w:eastAsiaTheme="minorEastAsia" w:cstheme="minorBidi"/>
        </w:rPr>
      </w:pPr>
      <w:hyperlink w:anchor="_Toc437357667" w:history="1">
        <w:r w:rsidR="009F00C0" w:rsidRPr="00A92973">
          <w:rPr>
            <w:rStyle w:val="Hyperlink"/>
          </w:rPr>
          <w:t>Figure 50. Turbidity measurements in Deer Creek-Sugar Creek sample sites, August 2012 to August 2013.</w:t>
        </w:r>
        <w:r w:rsidR="009F00C0">
          <w:rPr>
            <w:webHidden/>
          </w:rPr>
          <w:tab/>
        </w:r>
        <w:r w:rsidR="009F00C0">
          <w:rPr>
            <w:webHidden/>
          </w:rPr>
          <w:fldChar w:fldCharType="begin"/>
        </w:r>
        <w:r w:rsidR="009F00C0">
          <w:rPr>
            <w:webHidden/>
          </w:rPr>
          <w:instrText xml:space="preserve"> PAGEREF _Toc437357667 \h </w:instrText>
        </w:r>
        <w:r w:rsidR="009F00C0">
          <w:rPr>
            <w:webHidden/>
          </w:rPr>
        </w:r>
        <w:r w:rsidR="009F00C0">
          <w:rPr>
            <w:webHidden/>
          </w:rPr>
          <w:fldChar w:fldCharType="separate"/>
        </w:r>
        <w:r w:rsidR="00980875">
          <w:rPr>
            <w:webHidden/>
          </w:rPr>
          <w:t>111</w:t>
        </w:r>
        <w:r w:rsidR="009F00C0">
          <w:rPr>
            <w:webHidden/>
          </w:rPr>
          <w:fldChar w:fldCharType="end"/>
        </w:r>
      </w:hyperlink>
    </w:p>
    <w:p w14:paraId="2F81F4A9" w14:textId="77777777" w:rsidR="009F00C0" w:rsidRDefault="007D3421">
      <w:pPr>
        <w:pStyle w:val="TableofFigures"/>
        <w:rPr>
          <w:rFonts w:eastAsiaTheme="minorEastAsia" w:cstheme="minorBidi"/>
        </w:rPr>
      </w:pPr>
      <w:hyperlink w:anchor="_Toc437357668" w:history="1">
        <w:r w:rsidR="009F00C0" w:rsidRPr="00A92973">
          <w:rPr>
            <w:rStyle w:val="Hyperlink"/>
          </w:rPr>
          <w:t>Figure 51. Nitrate-nitrogen concentrations measured in Deer Creek-Sugar Creek sample sites, August 2012 to August 2013.</w:t>
        </w:r>
        <w:r w:rsidR="009F00C0">
          <w:rPr>
            <w:webHidden/>
          </w:rPr>
          <w:tab/>
        </w:r>
        <w:r w:rsidR="009F00C0">
          <w:rPr>
            <w:webHidden/>
          </w:rPr>
          <w:fldChar w:fldCharType="begin"/>
        </w:r>
        <w:r w:rsidR="009F00C0">
          <w:rPr>
            <w:webHidden/>
          </w:rPr>
          <w:instrText xml:space="preserve"> PAGEREF _Toc437357668 \h </w:instrText>
        </w:r>
        <w:r w:rsidR="009F00C0">
          <w:rPr>
            <w:webHidden/>
          </w:rPr>
        </w:r>
        <w:r w:rsidR="009F00C0">
          <w:rPr>
            <w:webHidden/>
          </w:rPr>
          <w:fldChar w:fldCharType="separate"/>
        </w:r>
        <w:r w:rsidR="00980875">
          <w:rPr>
            <w:webHidden/>
          </w:rPr>
          <w:t>113</w:t>
        </w:r>
        <w:r w:rsidR="009F00C0">
          <w:rPr>
            <w:webHidden/>
          </w:rPr>
          <w:fldChar w:fldCharType="end"/>
        </w:r>
      </w:hyperlink>
    </w:p>
    <w:p w14:paraId="2793C6E5" w14:textId="77777777" w:rsidR="009F00C0" w:rsidRDefault="007D3421">
      <w:pPr>
        <w:pStyle w:val="TableofFigures"/>
        <w:rPr>
          <w:rFonts w:eastAsiaTheme="minorEastAsia" w:cstheme="minorBidi"/>
        </w:rPr>
      </w:pPr>
      <w:hyperlink w:anchor="_Toc437357669" w:history="1">
        <w:r w:rsidR="009F00C0" w:rsidRPr="00A92973">
          <w:rPr>
            <w:rStyle w:val="Hyperlink"/>
          </w:rPr>
          <w:t>Figure 52. Total phosphorus</w:t>
        </w:r>
        <w:r w:rsidR="009F00C0" w:rsidRPr="00A92973">
          <w:rPr>
            <w:rStyle w:val="Hyperlink"/>
            <w:i/>
          </w:rPr>
          <w:t xml:space="preserve"> </w:t>
        </w:r>
        <w:r w:rsidR="009F00C0" w:rsidRPr="00A92973">
          <w:rPr>
            <w:rStyle w:val="Hyperlink"/>
          </w:rPr>
          <w:t>concentrations measured in Deer Creek-Sugar Creek sample sites, August 2012 to August 2013.</w:t>
        </w:r>
        <w:r w:rsidR="009F00C0">
          <w:rPr>
            <w:webHidden/>
          </w:rPr>
          <w:tab/>
        </w:r>
        <w:r w:rsidR="009F00C0">
          <w:rPr>
            <w:webHidden/>
          </w:rPr>
          <w:fldChar w:fldCharType="begin"/>
        </w:r>
        <w:r w:rsidR="009F00C0">
          <w:rPr>
            <w:webHidden/>
          </w:rPr>
          <w:instrText xml:space="preserve"> PAGEREF _Toc437357669 \h </w:instrText>
        </w:r>
        <w:r w:rsidR="009F00C0">
          <w:rPr>
            <w:webHidden/>
          </w:rPr>
        </w:r>
        <w:r w:rsidR="009F00C0">
          <w:rPr>
            <w:webHidden/>
          </w:rPr>
          <w:fldChar w:fldCharType="separate"/>
        </w:r>
        <w:r w:rsidR="00980875">
          <w:rPr>
            <w:webHidden/>
          </w:rPr>
          <w:t>114</w:t>
        </w:r>
        <w:r w:rsidR="009F00C0">
          <w:rPr>
            <w:webHidden/>
          </w:rPr>
          <w:fldChar w:fldCharType="end"/>
        </w:r>
      </w:hyperlink>
    </w:p>
    <w:p w14:paraId="6B420E50" w14:textId="77777777" w:rsidR="009F00C0" w:rsidRDefault="007D3421">
      <w:pPr>
        <w:pStyle w:val="TableofFigures"/>
        <w:rPr>
          <w:rFonts w:eastAsiaTheme="minorEastAsia" w:cstheme="minorBidi"/>
        </w:rPr>
      </w:pPr>
      <w:hyperlink w:anchor="_Toc437357670" w:history="1">
        <w:r w:rsidR="009F00C0" w:rsidRPr="00A92973">
          <w:rPr>
            <w:rStyle w:val="Hyperlink"/>
          </w:rPr>
          <w:t>Figure 53. Total suspended solids</w:t>
        </w:r>
        <w:r w:rsidR="009F00C0" w:rsidRPr="00A92973">
          <w:rPr>
            <w:rStyle w:val="Hyperlink"/>
            <w:i/>
          </w:rPr>
          <w:t xml:space="preserve"> </w:t>
        </w:r>
        <w:r w:rsidR="009F00C0" w:rsidRPr="00A92973">
          <w:rPr>
            <w:rStyle w:val="Hyperlink"/>
          </w:rPr>
          <w:t>concentrations measured in Deer Creek-Sugar Creek sample sites, August 2012 to August 2013.</w:t>
        </w:r>
        <w:r w:rsidR="009F00C0">
          <w:rPr>
            <w:webHidden/>
          </w:rPr>
          <w:tab/>
        </w:r>
        <w:r w:rsidR="009F00C0">
          <w:rPr>
            <w:webHidden/>
          </w:rPr>
          <w:fldChar w:fldCharType="begin"/>
        </w:r>
        <w:r w:rsidR="009F00C0">
          <w:rPr>
            <w:webHidden/>
          </w:rPr>
          <w:instrText xml:space="preserve"> PAGEREF _Toc437357670 \h </w:instrText>
        </w:r>
        <w:r w:rsidR="009F00C0">
          <w:rPr>
            <w:webHidden/>
          </w:rPr>
        </w:r>
        <w:r w:rsidR="009F00C0">
          <w:rPr>
            <w:webHidden/>
          </w:rPr>
          <w:fldChar w:fldCharType="separate"/>
        </w:r>
        <w:r w:rsidR="00980875">
          <w:rPr>
            <w:webHidden/>
          </w:rPr>
          <w:t>116</w:t>
        </w:r>
        <w:r w:rsidR="009F00C0">
          <w:rPr>
            <w:webHidden/>
          </w:rPr>
          <w:fldChar w:fldCharType="end"/>
        </w:r>
      </w:hyperlink>
    </w:p>
    <w:p w14:paraId="602C0C12" w14:textId="77777777" w:rsidR="009F00C0" w:rsidRDefault="007D3421">
      <w:pPr>
        <w:pStyle w:val="TableofFigures"/>
        <w:rPr>
          <w:rFonts w:eastAsiaTheme="minorEastAsia" w:cstheme="minorBidi"/>
        </w:rPr>
      </w:pPr>
      <w:hyperlink w:anchor="_Toc437357671" w:history="1">
        <w:r w:rsidR="009F00C0" w:rsidRPr="00A92973">
          <w:rPr>
            <w:rStyle w:val="Hyperlink"/>
          </w:rPr>
          <w:t xml:space="preserve">Figure 54. </w:t>
        </w:r>
        <w:r w:rsidR="009F00C0" w:rsidRPr="00A92973">
          <w:rPr>
            <w:rStyle w:val="Hyperlink"/>
            <w:i/>
          </w:rPr>
          <w:t xml:space="preserve">E. coli </w:t>
        </w:r>
        <w:r w:rsidR="009F00C0" w:rsidRPr="00A92973">
          <w:rPr>
            <w:rStyle w:val="Hyperlink"/>
          </w:rPr>
          <w:t>concentrations measured in Deer Creek-Sugar Creek sample sites, August 2012 to August 2013.</w:t>
        </w:r>
        <w:r w:rsidR="009F00C0">
          <w:rPr>
            <w:webHidden/>
          </w:rPr>
          <w:tab/>
        </w:r>
        <w:r w:rsidR="009F00C0">
          <w:rPr>
            <w:webHidden/>
          </w:rPr>
          <w:fldChar w:fldCharType="begin"/>
        </w:r>
        <w:r w:rsidR="009F00C0">
          <w:rPr>
            <w:webHidden/>
          </w:rPr>
          <w:instrText xml:space="preserve"> PAGEREF _Toc437357671 \h </w:instrText>
        </w:r>
        <w:r w:rsidR="009F00C0">
          <w:rPr>
            <w:webHidden/>
          </w:rPr>
        </w:r>
        <w:r w:rsidR="009F00C0">
          <w:rPr>
            <w:webHidden/>
          </w:rPr>
          <w:fldChar w:fldCharType="separate"/>
        </w:r>
        <w:r w:rsidR="00980875">
          <w:rPr>
            <w:webHidden/>
          </w:rPr>
          <w:t>117</w:t>
        </w:r>
        <w:r w:rsidR="009F00C0">
          <w:rPr>
            <w:webHidden/>
          </w:rPr>
          <w:fldChar w:fldCharType="end"/>
        </w:r>
      </w:hyperlink>
    </w:p>
    <w:p w14:paraId="14D7F5DE" w14:textId="77777777" w:rsidR="009F00C0" w:rsidRDefault="007D3421">
      <w:pPr>
        <w:pStyle w:val="TableofFigures"/>
        <w:rPr>
          <w:rFonts w:eastAsiaTheme="minorEastAsia" w:cstheme="minorBidi"/>
        </w:rPr>
      </w:pPr>
      <w:hyperlink w:anchor="_Toc437357672" w:history="1">
        <w:r w:rsidR="009F00C0" w:rsidRPr="00A92973">
          <w:rPr>
            <w:rStyle w:val="Hyperlink"/>
          </w:rPr>
          <w:t>Figure 55. Flow duration curves for Deer Creek-Sugar Creek sample sites, August 2012 to August 2013.</w:t>
        </w:r>
        <w:r w:rsidR="009F00C0">
          <w:rPr>
            <w:webHidden/>
          </w:rPr>
          <w:tab/>
        </w:r>
        <w:r w:rsidR="009F00C0">
          <w:rPr>
            <w:webHidden/>
          </w:rPr>
          <w:fldChar w:fldCharType="begin"/>
        </w:r>
        <w:r w:rsidR="009F00C0">
          <w:rPr>
            <w:webHidden/>
          </w:rPr>
          <w:instrText xml:space="preserve"> PAGEREF _Toc437357672 \h </w:instrText>
        </w:r>
        <w:r w:rsidR="009F00C0">
          <w:rPr>
            <w:webHidden/>
          </w:rPr>
        </w:r>
        <w:r w:rsidR="009F00C0">
          <w:rPr>
            <w:webHidden/>
          </w:rPr>
          <w:fldChar w:fldCharType="separate"/>
        </w:r>
        <w:r w:rsidR="00980875">
          <w:rPr>
            <w:webHidden/>
          </w:rPr>
          <w:t>119</w:t>
        </w:r>
        <w:r w:rsidR="009F00C0">
          <w:rPr>
            <w:webHidden/>
          </w:rPr>
          <w:fldChar w:fldCharType="end"/>
        </w:r>
      </w:hyperlink>
    </w:p>
    <w:p w14:paraId="3C000BA2" w14:textId="77777777" w:rsidR="009F00C0" w:rsidRDefault="007D3421">
      <w:pPr>
        <w:pStyle w:val="TableofFigures"/>
        <w:rPr>
          <w:rFonts w:eastAsiaTheme="minorEastAsia" w:cstheme="minorBidi"/>
        </w:rPr>
      </w:pPr>
      <w:hyperlink w:anchor="_Toc437357673" w:history="1">
        <w:r w:rsidR="009F00C0" w:rsidRPr="00A92973">
          <w:rPr>
            <w:rStyle w:val="Hyperlink"/>
          </w:rPr>
          <w:t>Figure 56. Nitrate-nitrogen</w:t>
        </w:r>
        <w:r w:rsidR="009F00C0" w:rsidRPr="00A92973">
          <w:rPr>
            <w:rStyle w:val="Hyperlink"/>
            <w:i/>
          </w:rPr>
          <w:t xml:space="preserve"> </w:t>
        </w:r>
        <w:r w:rsidR="009F00C0" w:rsidRPr="00A92973">
          <w:rPr>
            <w:rStyle w:val="Hyperlink"/>
          </w:rPr>
          <w:t>load duration curves for Deer Creek-Sugar Creek sample sites, August 2012 to August 2013.</w:t>
        </w:r>
        <w:r w:rsidR="009F00C0">
          <w:rPr>
            <w:webHidden/>
          </w:rPr>
          <w:tab/>
        </w:r>
        <w:r w:rsidR="009F00C0">
          <w:rPr>
            <w:webHidden/>
          </w:rPr>
          <w:fldChar w:fldCharType="begin"/>
        </w:r>
        <w:r w:rsidR="009F00C0">
          <w:rPr>
            <w:webHidden/>
          </w:rPr>
          <w:instrText xml:space="preserve"> PAGEREF _Toc437357673 \h </w:instrText>
        </w:r>
        <w:r w:rsidR="009F00C0">
          <w:rPr>
            <w:webHidden/>
          </w:rPr>
        </w:r>
        <w:r w:rsidR="009F00C0">
          <w:rPr>
            <w:webHidden/>
          </w:rPr>
          <w:fldChar w:fldCharType="separate"/>
        </w:r>
        <w:r w:rsidR="00980875">
          <w:rPr>
            <w:webHidden/>
          </w:rPr>
          <w:t>121</w:t>
        </w:r>
        <w:r w:rsidR="009F00C0">
          <w:rPr>
            <w:webHidden/>
          </w:rPr>
          <w:fldChar w:fldCharType="end"/>
        </w:r>
      </w:hyperlink>
    </w:p>
    <w:p w14:paraId="68CB125A" w14:textId="77777777" w:rsidR="009F00C0" w:rsidRDefault="007D3421">
      <w:pPr>
        <w:pStyle w:val="TableofFigures"/>
        <w:rPr>
          <w:rFonts w:eastAsiaTheme="minorEastAsia" w:cstheme="minorBidi"/>
        </w:rPr>
      </w:pPr>
      <w:hyperlink w:anchor="_Toc437357674" w:history="1">
        <w:r w:rsidR="009F00C0" w:rsidRPr="00A92973">
          <w:rPr>
            <w:rStyle w:val="Hyperlink"/>
          </w:rPr>
          <w:t>Figure 57. Total phosphorus load duration curves for Deer Creek-Sugar Creek sample sites, August 2012 to August 2013.</w:t>
        </w:r>
        <w:r w:rsidR="009F00C0">
          <w:rPr>
            <w:webHidden/>
          </w:rPr>
          <w:tab/>
        </w:r>
        <w:r w:rsidR="009F00C0">
          <w:rPr>
            <w:webHidden/>
          </w:rPr>
          <w:fldChar w:fldCharType="begin"/>
        </w:r>
        <w:r w:rsidR="009F00C0">
          <w:rPr>
            <w:webHidden/>
          </w:rPr>
          <w:instrText xml:space="preserve"> PAGEREF _Toc437357674 \h </w:instrText>
        </w:r>
        <w:r w:rsidR="009F00C0">
          <w:rPr>
            <w:webHidden/>
          </w:rPr>
        </w:r>
        <w:r w:rsidR="009F00C0">
          <w:rPr>
            <w:webHidden/>
          </w:rPr>
          <w:fldChar w:fldCharType="separate"/>
        </w:r>
        <w:r w:rsidR="00980875">
          <w:rPr>
            <w:webHidden/>
          </w:rPr>
          <w:t>123</w:t>
        </w:r>
        <w:r w:rsidR="009F00C0">
          <w:rPr>
            <w:webHidden/>
          </w:rPr>
          <w:fldChar w:fldCharType="end"/>
        </w:r>
      </w:hyperlink>
    </w:p>
    <w:p w14:paraId="518BF1FE" w14:textId="77777777" w:rsidR="009F00C0" w:rsidRDefault="007D3421">
      <w:pPr>
        <w:pStyle w:val="TableofFigures"/>
        <w:rPr>
          <w:rFonts w:eastAsiaTheme="minorEastAsia" w:cstheme="minorBidi"/>
        </w:rPr>
      </w:pPr>
      <w:hyperlink w:anchor="_Toc437357675" w:history="1">
        <w:r w:rsidR="009F00C0" w:rsidRPr="00A92973">
          <w:rPr>
            <w:rStyle w:val="Hyperlink"/>
          </w:rPr>
          <w:t>Figure 58. Total suspended solids</w:t>
        </w:r>
        <w:r w:rsidR="009F00C0" w:rsidRPr="00A92973">
          <w:rPr>
            <w:rStyle w:val="Hyperlink"/>
            <w:i/>
          </w:rPr>
          <w:t xml:space="preserve"> </w:t>
        </w:r>
        <w:r w:rsidR="009F00C0" w:rsidRPr="00A92973">
          <w:rPr>
            <w:rStyle w:val="Hyperlink"/>
          </w:rPr>
          <w:t>load curves for Deer Creek-Sugar Creek sample sites, August 2012 to August 2013.</w:t>
        </w:r>
        <w:r w:rsidR="009F00C0">
          <w:rPr>
            <w:webHidden/>
          </w:rPr>
          <w:tab/>
        </w:r>
        <w:r w:rsidR="009F00C0">
          <w:rPr>
            <w:webHidden/>
          </w:rPr>
          <w:fldChar w:fldCharType="begin"/>
        </w:r>
        <w:r w:rsidR="009F00C0">
          <w:rPr>
            <w:webHidden/>
          </w:rPr>
          <w:instrText xml:space="preserve"> PAGEREF _Toc437357675 \h </w:instrText>
        </w:r>
        <w:r w:rsidR="009F00C0">
          <w:rPr>
            <w:webHidden/>
          </w:rPr>
        </w:r>
        <w:r w:rsidR="009F00C0">
          <w:rPr>
            <w:webHidden/>
          </w:rPr>
          <w:fldChar w:fldCharType="separate"/>
        </w:r>
        <w:r w:rsidR="00980875">
          <w:rPr>
            <w:webHidden/>
          </w:rPr>
          <w:t>124</w:t>
        </w:r>
        <w:r w:rsidR="009F00C0">
          <w:rPr>
            <w:webHidden/>
          </w:rPr>
          <w:fldChar w:fldCharType="end"/>
        </w:r>
      </w:hyperlink>
    </w:p>
    <w:p w14:paraId="00CF7B50" w14:textId="77777777" w:rsidR="009F00C0" w:rsidRDefault="007D3421">
      <w:pPr>
        <w:pStyle w:val="TableofFigures"/>
        <w:rPr>
          <w:rFonts w:eastAsiaTheme="minorEastAsia" w:cstheme="minorBidi"/>
        </w:rPr>
      </w:pPr>
      <w:hyperlink w:anchor="_Toc437357676" w:history="1">
        <w:r w:rsidR="009F00C0" w:rsidRPr="00A92973">
          <w:rPr>
            <w:rStyle w:val="Hyperlink"/>
          </w:rPr>
          <w:t xml:space="preserve">Figure 59. </w:t>
        </w:r>
        <w:r w:rsidR="009F00C0" w:rsidRPr="00A92973">
          <w:rPr>
            <w:rStyle w:val="Hyperlink"/>
            <w:i/>
          </w:rPr>
          <w:t>E. coli</w:t>
        </w:r>
        <w:r w:rsidR="009F00C0" w:rsidRPr="00A92973">
          <w:rPr>
            <w:rStyle w:val="Hyperlink"/>
          </w:rPr>
          <w:t xml:space="preserve"> concentrations load duration curves for Deer Creek-Sugar Creek sample sites, August 2012 to August 2013.</w:t>
        </w:r>
        <w:r w:rsidR="009F00C0">
          <w:rPr>
            <w:webHidden/>
          </w:rPr>
          <w:tab/>
        </w:r>
        <w:r w:rsidR="009F00C0">
          <w:rPr>
            <w:webHidden/>
          </w:rPr>
          <w:fldChar w:fldCharType="begin"/>
        </w:r>
        <w:r w:rsidR="009F00C0">
          <w:rPr>
            <w:webHidden/>
          </w:rPr>
          <w:instrText xml:space="preserve"> PAGEREF _Toc437357676 \h </w:instrText>
        </w:r>
        <w:r w:rsidR="009F00C0">
          <w:rPr>
            <w:webHidden/>
          </w:rPr>
        </w:r>
        <w:r w:rsidR="009F00C0">
          <w:rPr>
            <w:webHidden/>
          </w:rPr>
          <w:fldChar w:fldCharType="separate"/>
        </w:r>
        <w:r w:rsidR="00980875">
          <w:rPr>
            <w:webHidden/>
          </w:rPr>
          <w:t>125</w:t>
        </w:r>
        <w:r w:rsidR="009F00C0">
          <w:rPr>
            <w:webHidden/>
          </w:rPr>
          <w:fldChar w:fldCharType="end"/>
        </w:r>
      </w:hyperlink>
    </w:p>
    <w:p w14:paraId="32BA5DF7" w14:textId="77777777" w:rsidR="009F00C0" w:rsidRDefault="007D3421">
      <w:pPr>
        <w:pStyle w:val="TableofFigures"/>
        <w:rPr>
          <w:rFonts w:eastAsiaTheme="minorEastAsia" w:cstheme="minorBidi"/>
        </w:rPr>
      </w:pPr>
      <w:hyperlink w:anchor="_Toc437357677" w:history="1">
        <w:r w:rsidR="009F00C0" w:rsidRPr="00A92973">
          <w:rPr>
            <w:rStyle w:val="Hyperlink"/>
          </w:rPr>
          <w:t>Figure 60. Qualitative Habitat Evaluation Index (QHEI) total and component scores measured for stream sites in the Deer Creek-Sugar Creek watershed.</w:t>
        </w:r>
        <w:r w:rsidR="009F00C0">
          <w:rPr>
            <w:webHidden/>
          </w:rPr>
          <w:tab/>
        </w:r>
        <w:r w:rsidR="009F00C0">
          <w:rPr>
            <w:webHidden/>
          </w:rPr>
          <w:fldChar w:fldCharType="begin"/>
        </w:r>
        <w:r w:rsidR="009F00C0">
          <w:rPr>
            <w:webHidden/>
          </w:rPr>
          <w:instrText xml:space="preserve"> PAGEREF _Toc437357677 \h </w:instrText>
        </w:r>
        <w:r w:rsidR="009F00C0">
          <w:rPr>
            <w:webHidden/>
          </w:rPr>
        </w:r>
        <w:r w:rsidR="009F00C0">
          <w:rPr>
            <w:webHidden/>
          </w:rPr>
          <w:fldChar w:fldCharType="separate"/>
        </w:r>
        <w:r w:rsidR="00980875">
          <w:rPr>
            <w:webHidden/>
          </w:rPr>
          <w:t>127</w:t>
        </w:r>
        <w:r w:rsidR="009F00C0">
          <w:rPr>
            <w:webHidden/>
          </w:rPr>
          <w:fldChar w:fldCharType="end"/>
        </w:r>
      </w:hyperlink>
    </w:p>
    <w:p w14:paraId="32B3A586" w14:textId="77777777" w:rsidR="009F00C0" w:rsidRDefault="007D3421">
      <w:pPr>
        <w:pStyle w:val="TableofFigures"/>
        <w:rPr>
          <w:rFonts w:eastAsiaTheme="minorEastAsia" w:cstheme="minorBidi"/>
        </w:rPr>
      </w:pPr>
      <w:hyperlink w:anchor="_Toc437357678" w:history="1">
        <w:r w:rsidR="009F00C0" w:rsidRPr="00A92973">
          <w:rPr>
            <w:rStyle w:val="Hyperlink"/>
          </w:rPr>
          <w:t>Figure 61. Fish Index of Biotic Integrity (IBI) scores calculated based on stream samples collected in the Deer Creek-Sugar Creek watershed streams during summer 2012.  Condition classifications are indicated by shaded areas and associated descriptions provided on the right side of the graph.</w:t>
        </w:r>
        <w:r w:rsidR="009F00C0">
          <w:rPr>
            <w:webHidden/>
          </w:rPr>
          <w:tab/>
        </w:r>
        <w:r w:rsidR="009F00C0">
          <w:rPr>
            <w:webHidden/>
          </w:rPr>
          <w:fldChar w:fldCharType="begin"/>
        </w:r>
        <w:r w:rsidR="009F00C0">
          <w:rPr>
            <w:webHidden/>
          </w:rPr>
          <w:instrText xml:space="preserve"> PAGEREF _Toc437357678 \h </w:instrText>
        </w:r>
        <w:r w:rsidR="009F00C0">
          <w:rPr>
            <w:webHidden/>
          </w:rPr>
        </w:r>
        <w:r w:rsidR="009F00C0">
          <w:rPr>
            <w:webHidden/>
          </w:rPr>
          <w:fldChar w:fldCharType="separate"/>
        </w:r>
        <w:r w:rsidR="00980875">
          <w:rPr>
            <w:webHidden/>
          </w:rPr>
          <w:t>129</w:t>
        </w:r>
        <w:r w:rsidR="009F00C0">
          <w:rPr>
            <w:webHidden/>
          </w:rPr>
          <w:fldChar w:fldCharType="end"/>
        </w:r>
      </w:hyperlink>
    </w:p>
    <w:p w14:paraId="30E1CE06" w14:textId="77777777" w:rsidR="009F00C0" w:rsidRDefault="007D3421">
      <w:pPr>
        <w:pStyle w:val="TableofFigures"/>
        <w:rPr>
          <w:rFonts w:eastAsiaTheme="minorEastAsia" w:cstheme="minorBidi"/>
        </w:rPr>
      </w:pPr>
      <w:hyperlink w:anchor="_Toc437357679" w:history="1">
        <w:r w:rsidR="009F00C0" w:rsidRPr="00A92973">
          <w:rPr>
            <w:rStyle w:val="Hyperlink"/>
          </w:rPr>
          <w:t>Figure 62. Total benthic macroinvertebrate (mIBI) scores for stream sites sampled in the Deer Creek-Sugar Creek watershed in summer 2012.  Scores below the solid line were considered impaired.</w:t>
        </w:r>
        <w:r w:rsidR="009F00C0">
          <w:rPr>
            <w:webHidden/>
          </w:rPr>
          <w:tab/>
        </w:r>
        <w:r w:rsidR="009F00C0">
          <w:rPr>
            <w:webHidden/>
          </w:rPr>
          <w:fldChar w:fldCharType="begin"/>
        </w:r>
        <w:r w:rsidR="009F00C0">
          <w:rPr>
            <w:webHidden/>
          </w:rPr>
          <w:instrText xml:space="preserve"> PAGEREF _Toc437357679 \h </w:instrText>
        </w:r>
        <w:r w:rsidR="009F00C0">
          <w:rPr>
            <w:webHidden/>
          </w:rPr>
        </w:r>
        <w:r w:rsidR="009F00C0">
          <w:rPr>
            <w:webHidden/>
          </w:rPr>
          <w:fldChar w:fldCharType="separate"/>
        </w:r>
        <w:r w:rsidR="00980875">
          <w:rPr>
            <w:webHidden/>
          </w:rPr>
          <w:t>131</w:t>
        </w:r>
        <w:r w:rsidR="009F00C0">
          <w:rPr>
            <w:webHidden/>
          </w:rPr>
          <w:fldChar w:fldCharType="end"/>
        </w:r>
      </w:hyperlink>
    </w:p>
    <w:p w14:paraId="61A9912F" w14:textId="77777777" w:rsidR="009F00C0" w:rsidRDefault="007D3421">
      <w:pPr>
        <w:pStyle w:val="TableofFigures"/>
        <w:rPr>
          <w:rFonts w:eastAsiaTheme="minorEastAsia" w:cstheme="minorBidi"/>
        </w:rPr>
      </w:pPr>
      <w:hyperlink w:anchor="_Toc437357680" w:history="1">
        <w:r w:rsidR="009F00C0" w:rsidRPr="00A92973">
          <w:rPr>
            <w:rStyle w:val="Hyperlink"/>
          </w:rPr>
          <w:t>Figure 63. Stream-related watershed concerns identified during watershed inventory efforts, spring 2013.</w:t>
        </w:r>
        <w:r w:rsidR="009F00C0">
          <w:rPr>
            <w:webHidden/>
          </w:rPr>
          <w:tab/>
        </w:r>
        <w:r w:rsidR="009F00C0">
          <w:rPr>
            <w:webHidden/>
          </w:rPr>
          <w:fldChar w:fldCharType="begin"/>
        </w:r>
        <w:r w:rsidR="009F00C0">
          <w:rPr>
            <w:webHidden/>
          </w:rPr>
          <w:instrText xml:space="preserve"> PAGEREF _Toc437357680 \h </w:instrText>
        </w:r>
        <w:r w:rsidR="009F00C0">
          <w:rPr>
            <w:webHidden/>
          </w:rPr>
        </w:r>
        <w:r w:rsidR="009F00C0">
          <w:rPr>
            <w:webHidden/>
          </w:rPr>
          <w:fldChar w:fldCharType="separate"/>
        </w:r>
        <w:r w:rsidR="00980875">
          <w:rPr>
            <w:webHidden/>
          </w:rPr>
          <w:t>134</w:t>
        </w:r>
        <w:r w:rsidR="009F00C0">
          <w:rPr>
            <w:webHidden/>
          </w:rPr>
          <w:fldChar w:fldCharType="end"/>
        </w:r>
      </w:hyperlink>
    </w:p>
    <w:p w14:paraId="4133A7D4" w14:textId="77777777" w:rsidR="009F00C0" w:rsidRDefault="007D3421">
      <w:pPr>
        <w:pStyle w:val="TableofFigures"/>
        <w:rPr>
          <w:rFonts w:eastAsiaTheme="minorEastAsia" w:cstheme="minorBidi"/>
        </w:rPr>
      </w:pPr>
      <w:hyperlink w:anchor="_Toc437357681" w:history="1">
        <w:r w:rsidR="009F00C0" w:rsidRPr="00A92973">
          <w:rPr>
            <w:rStyle w:val="Hyperlink"/>
          </w:rPr>
          <w:t>Figure 64. Ten subwatersheds in the Deer Creek-Sugar Creek watershed.</w:t>
        </w:r>
        <w:r w:rsidR="009F00C0">
          <w:rPr>
            <w:webHidden/>
          </w:rPr>
          <w:tab/>
        </w:r>
        <w:r w:rsidR="009F00C0">
          <w:rPr>
            <w:webHidden/>
          </w:rPr>
          <w:fldChar w:fldCharType="begin"/>
        </w:r>
        <w:r w:rsidR="009F00C0">
          <w:rPr>
            <w:webHidden/>
          </w:rPr>
          <w:instrText xml:space="preserve"> PAGEREF _Toc437357681 \h </w:instrText>
        </w:r>
        <w:r w:rsidR="009F00C0">
          <w:rPr>
            <w:webHidden/>
          </w:rPr>
        </w:r>
        <w:r w:rsidR="009F00C0">
          <w:rPr>
            <w:webHidden/>
          </w:rPr>
          <w:fldChar w:fldCharType="separate"/>
        </w:r>
        <w:r w:rsidR="00980875">
          <w:rPr>
            <w:webHidden/>
          </w:rPr>
          <w:t>135</w:t>
        </w:r>
        <w:r w:rsidR="009F00C0">
          <w:rPr>
            <w:webHidden/>
          </w:rPr>
          <w:fldChar w:fldCharType="end"/>
        </w:r>
      </w:hyperlink>
    </w:p>
    <w:p w14:paraId="75BA59E3" w14:textId="77777777" w:rsidR="009F00C0" w:rsidRDefault="007D3421">
      <w:pPr>
        <w:pStyle w:val="TableofFigures"/>
        <w:rPr>
          <w:rFonts w:eastAsiaTheme="minorEastAsia" w:cstheme="minorBidi"/>
        </w:rPr>
      </w:pPr>
      <w:hyperlink w:anchor="_Toc437357682" w:history="1">
        <w:r w:rsidR="009F00C0" w:rsidRPr="00A92973">
          <w:rPr>
            <w:rStyle w:val="Hyperlink"/>
          </w:rPr>
          <w:t>Figure 65. Impaired waterbodies and sample sites in the Headwaters of Deer Creek subwatershed.</w:t>
        </w:r>
        <w:r w:rsidR="009F00C0">
          <w:rPr>
            <w:webHidden/>
          </w:rPr>
          <w:tab/>
        </w:r>
        <w:r w:rsidR="009F00C0">
          <w:rPr>
            <w:webHidden/>
          </w:rPr>
          <w:fldChar w:fldCharType="begin"/>
        </w:r>
        <w:r w:rsidR="009F00C0">
          <w:rPr>
            <w:webHidden/>
          </w:rPr>
          <w:instrText xml:space="preserve"> PAGEREF _Toc437357682 \h </w:instrText>
        </w:r>
        <w:r w:rsidR="009F00C0">
          <w:rPr>
            <w:webHidden/>
          </w:rPr>
        </w:r>
        <w:r w:rsidR="009F00C0">
          <w:rPr>
            <w:webHidden/>
          </w:rPr>
          <w:fldChar w:fldCharType="separate"/>
        </w:r>
        <w:r w:rsidR="00980875">
          <w:rPr>
            <w:webHidden/>
          </w:rPr>
          <w:t>136</w:t>
        </w:r>
        <w:r w:rsidR="009F00C0">
          <w:rPr>
            <w:webHidden/>
          </w:rPr>
          <w:fldChar w:fldCharType="end"/>
        </w:r>
      </w:hyperlink>
    </w:p>
    <w:p w14:paraId="09174C8F" w14:textId="77777777" w:rsidR="009F00C0" w:rsidRDefault="007D3421">
      <w:pPr>
        <w:pStyle w:val="TableofFigures"/>
        <w:rPr>
          <w:rFonts w:eastAsiaTheme="minorEastAsia" w:cstheme="minorBidi"/>
        </w:rPr>
      </w:pPr>
      <w:hyperlink w:anchor="_Toc437357683" w:history="1">
        <w:r w:rsidR="009F00C0" w:rsidRPr="00A92973">
          <w:rPr>
            <w:rStyle w:val="Hyperlink"/>
          </w:rPr>
          <w:t>Figure 66. Properties of soils located in the Headwaters of Deer Creek subwatershed.</w:t>
        </w:r>
        <w:r w:rsidR="009F00C0">
          <w:rPr>
            <w:webHidden/>
          </w:rPr>
          <w:tab/>
        </w:r>
        <w:r w:rsidR="009F00C0">
          <w:rPr>
            <w:webHidden/>
          </w:rPr>
          <w:fldChar w:fldCharType="begin"/>
        </w:r>
        <w:r w:rsidR="009F00C0">
          <w:rPr>
            <w:webHidden/>
          </w:rPr>
          <w:instrText xml:space="preserve"> PAGEREF _Toc437357683 \h </w:instrText>
        </w:r>
        <w:r w:rsidR="009F00C0">
          <w:rPr>
            <w:webHidden/>
          </w:rPr>
        </w:r>
        <w:r w:rsidR="009F00C0">
          <w:rPr>
            <w:webHidden/>
          </w:rPr>
          <w:fldChar w:fldCharType="separate"/>
        </w:r>
        <w:r w:rsidR="00980875">
          <w:rPr>
            <w:webHidden/>
          </w:rPr>
          <w:t>137</w:t>
        </w:r>
        <w:r w:rsidR="009F00C0">
          <w:rPr>
            <w:webHidden/>
          </w:rPr>
          <w:fldChar w:fldCharType="end"/>
        </w:r>
      </w:hyperlink>
    </w:p>
    <w:p w14:paraId="5DE0BD6C" w14:textId="77777777" w:rsidR="009F00C0" w:rsidRDefault="007D3421">
      <w:pPr>
        <w:pStyle w:val="TableofFigures"/>
        <w:rPr>
          <w:rFonts w:eastAsiaTheme="minorEastAsia" w:cstheme="minorBidi"/>
        </w:rPr>
      </w:pPr>
      <w:hyperlink w:anchor="_Toc437357684" w:history="1">
        <w:r w:rsidR="009F00C0" w:rsidRPr="00A92973">
          <w:rPr>
            <w:rStyle w:val="Hyperlink"/>
          </w:rPr>
          <w:t>Figure 67. Point and non-point sources of pollution in the Headwaters of Deer Creek subwatershed.</w:t>
        </w:r>
        <w:r w:rsidR="009F00C0">
          <w:rPr>
            <w:webHidden/>
          </w:rPr>
          <w:tab/>
        </w:r>
        <w:r w:rsidR="009F00C0">
          <w:rPr>
            <w:webHidden/>
          </w:rPr>
          <w:fldChar w:fldCharType="begin"/>
        </w:r>
        <w:r w:rsidR="009F00C0">
          <w:rPr>
            <w:webHidden/>
          </w:rPr>
          <w:instrText xml:space="preserve"> PAGEREF _Toc437357684 \h </w:instrText>
        </w:r>
        <w:r w:rsidR="009F00C0">
          <w:rPr>
            <w:webHidden/>
          </w:rPr>
        </w:r>
        <w:r w:rsidR="009F00C0">
          <w:rPr>
            <w:webHidden/>
          </w:rPr>
          <w:fldChar w:fldCharType="separate"/>
        </w:r>
        <w:r w:rsidR="00980875">
          <w:rPr>
            <w:webHidden/>
          </w:rPr>
          <w:t>139</w:t>
        </w:r>
        <w:r w:rsidR="009F00C0">
          <w:rPr>
            <w:webHidden/>
          </w:rPr>
          <w:fldChar w:fldCharType="end"/>
        </w:r>
      </w:hyperlink>
    </w:p>
    <w:p w14:paraId="11CFD046" w14:textId="77777777" w:rsidR="009F00C0" w:rsidRDefault="007D3421">
      <w:pPr>
        <w:pStyle w:val="TableofFigures"/>
        <w:rPr>
          <w:rFonts w:eastAsiaTheme="minorEastAsia" w:cstheme="minorBidi"/>
        </w:rPr>
      </w:pPr>
      <w:hyperlink w:anchor="_Toc437357685" w:history="1">
        <w:r w:rsidR="009F00C0" w:rsidRPr="00A92973">
          <w:rPr>
            <w:rStyle w:val="Hyperlink"/>
          </w:rPr>
          <w:t>Figure 68. Impaired waterbodies and sample sites in the South Fork Deer Creek subwatershed.</w:t>
        </w:r>
        <w:r w:rsidR="009F00C0">
          <w:rPr>
            <w:webHidden/>
          </w:rPr>
          <w:tab/>
        </w:r>
        <w:r w:rsidR="009F00C0">
          <w:rPr>
            <w:webHidden/>
          </w:rPr>
          <w:fldChar w:fldCharType="begin"/>
        </w:r>
        <w:r w:rsidR="009F00C0">
          <w:rPr>
            <w:webHidden/>
          </w:rPr>
          <w:instrText xml:space="preserve"> PAGEREF _Toc437357685 \h </w:instrText>
        </w:r>
        <w:r w:rsidR="009F00C0">
          <w:rPr>
            <w:webHidden/>
          </w:rPr>
        </w:r>
        <w:r w:rsidR="009F00C0">
          <w:rPr>
            <w:webHidden/>
          </w:rPr>
          <w:fldChar w:fldCharType="separate"/>
        </w:r>
        <w:r w:rsidR="00980875">
          <w:rPr>
            <w:webHidden/>
          </w:rPr>
          <w:t>144</w:t>
        </w:r>
        <w:r w:rsidR="009F00C0">
          <w:rPr>
            <w:webHidden/>
          </w:rPr>
          <w:fldChar w:fldCharType="end"/>
        </w:r>
      </w:hyperlink>
    </w:p>
    <w:p w14:paraId="6C75C074" w14:textId="77777777" w:rsidR="009F00C0" w:rsidRDefault="007D3421">
      <w:pPr>
        <w:pStyle w:val="TableofFigures"/>
        <w:rPr>
          <w:rFonts w:eastAsiaTheme="minorEastAsia" w:cstheme="minorBidi"/>
        </w:rPr>
      </w:pPr>
      <w:hyperlink w:anchor="_Toc437357686" w:history="1">
        <w:r w:rsidR="009F00C0" w:rsidRPr="00A92973">
          <w:rPr>
            <w:rStyle w:val="Hyperlink"/>
          </w:rPr>
          <w:t>Figure 69. Properties of soils located in the South Fork of Deer Creek subwatershed.</w:t>
        </w:r>
        <w:r w:rsidR="009F00C0">
          <w:rPr>
            <w:webHidden/>
          </w:rPr>
          <w:tab/>
        </w:r>
        <w:r w:rsidR="009F00C0">
          <w:rPr>
            <w:webHidden/>
          </w:rPr>
          <w:fldChar w:fldCharType="begin"/>
        </w:r>
        <w:r w:rsidR="009F00C0">
          <w:rPr>
            <w:webHidden/>
          </w:rPr>
          <w:instrText xml:space="preserve"> PAGEREF _Toc437357686 \h </w:instrText>
        </w:r>
        <w:r w:rsidR="009F00C0">
          <w:rPr>
            <w:webHidden/>
          </w:rPr>
        </w:r>
        <w:r w:rsidR="009F00C0">
          <w:rPr>
            <w:webHidden/>
          </w:rPr>
          <w:fldChar w:fldCharType="separate"/>
        </w:r>
        <w:r w:rsidR="00980875">
          <w:rPr>
            <w:webHidden/>
          </w:rPr>
          <w:t>145</w:t>
        </w:r>
        <w:r w:rsidR="009F00C0">
          <w:rPr>
            <w:webHidden/>
          </w:rPr>
          <w:fldChar w:fldCharType="end"/>
        </w:r>
      </w:hyperlink>
    </w:p>
    <w:p w14:paraId="7C6516BA" w14:textId="77777777" w:rsidR="009F00C0" w:rsidRDefault="007D3421">
      <w:pPr>
        <w:pStyle w:val="TableofFigures"/>
        <w:rPr>
          <w:rFonts w:eastAsiaTheme="minorEastAsia" w:cstheme="minorBidi"/>
        </w:rPr>
      </w:pPr>
      <w:hyperlink w:anchor="_Toc437357687" w:history="1">
        <w:r w:rsidR="009F00C0" w:rsidRPr="00A92973">
          <w:rPr>
            <w:rStyle w:val="Hyperlink"/>
          </w:rPr>
          <w:t>Figure 70. Point and non-point sources of pollution in the South Fork of Deer Creek subwatershed.</w:t>
        </w:r>
        <w:r w:rsidR="009F00C0">
          <w:rPr>
            <w:webHidden/>
          </w:rPr>
          <w:tab/>
        </w:r>
        <w:r w:rsidR="009F00C0">
          <w:rPr>
            <w:webHidden/>
          </w:rPr>
          <w:fldChar w:fldCharType="begin"/>
        </w:r>
        <w:r w:rsidR="009F00C0">
          <w:rPr>
            <w:webHidden/>
          </w:rPr>
          <w:instrText xml:space="preserve"> PAGEREF _Toc437357687 \h </w:instrText>
        </w:r>
        <w:r w:rsidR="009F00C0">
          <w:rPr>
            <w:webHidden/>
          </w:rPr>
        </w:r>
        <w:r w:rsidR="009F00C0">
          <w:rPr>
            <w:webHidden/>
          </w:rPr>
          <w:fldChar w:fldCharType="separate"/>
        </w:r>
        <w:r w:rsidR="00980875">
          <w:rPr>
            <w:webHidden/>
          </w:rPr>
          <w:t>147</w:t>
        </w:r>
        <w:r w:rsidR="009F00C0">
          <w:rPr>
            <w:webHidden/>
          </w:rPr>
          <w:fldChar w:fldCharType="end"/>
        </w:r>
      </w:hyperlink>
    </w:p>
    <w:p w14:paraId="4D25CFB0" w14:textId="77777777" w:rsidR="009F00C0" w:rsidRDefault="007D3421">
      <w:pPr>
        <w:pStyle w:val="TableofFigures"/>
        <w:rPr>
          <w:rFonts w:eastAsiaTheme="minorEastAsia" w:cstheme="minorBidi"/>
        </w:rPr>
      </w:pPr>
      <w:hyperlink w:anchor="_Toc437357688" w:history="1">
        <w:r w:rsidR="009F00C0" w:rsidRPr="00A92973">
          <w:rPr>
            <w:rStyle w:val="Hyperlink"/>
          </w:rPr>
          <w:t>Figure 71. Impaired waterbodies and sample sites in the Deer Creek-McCloskey Ditch subwatershed.</w:t>
        </w:r>
        <w:r w:rsidR="009F00C0">
          <w:rPr>
            <w:webHidden/>
          </w:rPr>
          <w:tab/>
        </w:r>
        <w:r w:rsidR="009F00C0">
          <w:rPr>
            <w:webHidden/>
          </w:rPr>
          <w:fldChar w:fldCharType="begin"/>
        </w:r>
        <w:r w:rsidR="009F00C0">
          <w:rPr>
            <w:webHidden/>
          </w:rPr>
          <w:instrText xml:space="preserve"> PAGEREF _Toc437357688 \h </w:instrText>
        </w:r>
        <w:r w:rsidR="009F00C0">
          <w:rPr>
            <w:webHidden/>
          </w:rPr>
        </w:r>
        <w:r w:rsidR="009F00C0">
          <w:rPr>
            <w:webHidden/>
          </w:rPr>
          <w:fldChar w:fldCharType="separate"/>
        </w:r>
        <w:r w:rsidR="00980875">
          <w:rPr>
            <w:webHidden/>
          </w:rPr>
          <w:t>151</w:t>
        </w:r>
        <w:r w:rsidR="009F00C0">
          <w:rPr>
            <w:webHidden/>
          </w:rPr>
          <w:fldChar w:fldCharType="end"/>
        </w:r>
      </w:hyperlink>
    </w:p>
    <w:p w14:paraId="3E9D5EFD" w14:textId="77777777" w:rsidR="009F00C0" w:rsidRDefault="007D3421">
      <w:pPr>
        <w:pStyle w:val="TableofFigures"/>
        <w:rPr>
          <w:rFonts w:eastAsiaTheme="minorEastAsia" w:cstheme="minorBidi"/>
        </w:rPr>
      </w:pPr>
      <w:hyperlink w:anchor="_Toc437357689" w:history="1">
        <w:r w:rsidR="009F00C0" w:rsidRPr="00A92973">
          <w:rPr>
            <w:rStyle w:val="Hyperlink"/>
          </w:rPr>
          <w:t>Figure 72. Properties of soils located in the Deer Creek-McCloskey Ditch subwatershed.</w:t>
        </w:r>
        <w:r w:rsidR="009F00C0">
          <w:rPr>
            <w:webHidden/>
          </w:rPr>
          <w:tab/>
        </w:r>
        <w:r w:rsidR="009F00C0">
          <w:rPr>
            <w:webHidden/>
          </w:rPr>
          <w:fldChar w:fldCharType="begin"/>
        </w:r>
        <w:r w:rsidR="009F00C0">
          <w:rPr>
            <w:webHidden/>
          </w:rPr>
          <w:instrText xml:space="preserve"> PAGEREF _Toc437357689 \h </w:instrText>
        </w:r>
        <w:r w:rsidR="009F00C0">
          <w:rPr>
            <w:webHidden/>
          </w:rPr>
        </w:r>
        <w:r w:rsidR="009F00C0">
          <w:rPr>
            <w:webHidden/>
          </w:rPr>
          <w:fldChar w:fldCharType="separate"/>
        </w:r>
        <w:r w:rsidR="00980875">
          <w:rPr>
            <w:webHidden/>
          </w:rPr>
          <w:t>152</w:t>
        </w:r>
        <w:r w:rsidR="009F00C0">
          <w:rPr>
            <w:webHidden/>
          </w:rPr>
          <w:fldChar w:fldCharType="end"/>
        </w:r>
      </w:hyperlink>
    </w:p>
    <w:p w14:paraId="3651F7C3" w14:textId="77777777" w:rsidR="009F00C0" w:rsidRDefault="007D3421">
      <w:pPr>
        <w:pStyle w:val="TableofFigures"/>
        <w:rPr>
          <w:rFonts w:eastAsiaTheme="minorEastAsia" w:cstheme="minorBidi"/>
        </w:rPr>
      </w:pPr>
      <w:hyperlink w:anchor="_Toc437357690" w:history="1">
        <w:r w:rsidR="009F00C0" w:rsidRPr="00A92973">
          <w:rPr>
            <w:rStyle w:val="Hyperlink"/>
          </w:rPr>
          <w:t>Figure 73. Non-point sources of pollution in the Deer Creek-McCloskey Ditch subwatershed.</w:t>
        </w:r>
        <w:r w:rsidR="009F00C0">
          <w:rPr>
            <w:webHidden/>
          </w:rPr>
          <w:tab/>
        </w:r>
        <w:r w:rsidR="009F00C0">
          <w:rPr>
            <w:webHidden/>
          </w:rPr>
          <w:fldChar w:fldCharType="begin"/>
        </w:r>
        <w:r w:rsidR="009F00C0">
          <w:rPr>
            <w:webHidden/>
          </w:rPr>
          <w:instrText xml:space="preserve"> PAGEREF _Toc437357690 \h </w:instrText>
        </w:r>
        <w:r w:rsidR="009F00C0">
          <w:rPr>
            <w:webHidden/>
          </w:rPr>
        </w:r>
        <w:r w:rsidR="009F00C0">
          <w:rPr>
            <w:webHidden/>
          </w:rPr>
          <w:fldChar w:fldCharType="separate"/>
        </w:r>
        <w:r w:rsidR="00980875">
          <w:rPr>
            <w:webHidden/>
          </w:rPr>
          <w:t>154</w:t>
        </w:r>
        <w:r w:rsidR="009F00C0">
          <w:rPr>
            <w:webHidden/>
          </w:rPr>
          <w:fldChar w:fldCharType="end"/>
        </w:r>
      </w:hyperlink>
    </w:p>
    <w:p w14:paraId="019AC43E" w14:textId="77777777" w:rsidR="009F00C0" w:rsidRDefault="007D3421">
      <w:pPr>
        <w:pStyle w:val="TableofFigures"/>
        <w:rPr>
          <w:rFonts w:eastAsiaTheme="minorEastAsia" w:cstheme="minorBidi"/>
        </w:rPr>
      </w:pPr>
      <w:hyperlink w:anchor="_Toc437357691" w:history="1">
        <w:r w:rsidR="009F00C0" w:rsidRPr="00A92973">
          <w:rPr>
            <w:rStyle w:val="Hyperlink"/>
          </w:rPr>
          <w:t>Figure 74. Impaired waterbodies and sample sites in the Little Deer Creek subwatershed.</w:t>
        </w:r>
        <w:r w:rsidR="009F00C0">
          <w:rPr>
            <w:webHidden/>
          </w:rPr>
          <w:tab/>
        </w:r>
        <w:r w:rsidR="009F00C0">
          <w:rPr>
            <w:webHidden/>
          </w:rPr>
          <w:fldChar w:fldCharType="begin"/>
        </w:r>
        <w:r w:rsidR="009F00C0">
          <w:rPr>
            <w:webHidden/>
          </w:rPr>
          <w:instrText xml:space="preserve"> PAGEREF _Toc437357691 \h </w:instrText>
        </w:r>
        <w:r w:rsidR="009F00C0">
          <w:rPr>
            <w:webHidden/>
          </w:rPr>
        </w:r>
        <w:r w:rsidR="009F00C0">
          <w:rPr>
            <w:webHidden/>
          </w:rPr>
          <w:fldChar w:fldCharType="separate"/>
        </w:r>
        <w:r w:rsidR="00980875">
          <w:rPr>
            <w:webHidden/>
          </w:rPr>
          <w:t>157</w:t>
        </w:r>
        <w:r w:rsidR="009F00C0">
          <w:rPr>
            <w:webHidden/>
          </w:rPr>
          <w:fldChar w:fldCharType="end"/>
        </w:r>
      </w:hyperlink>
    </w:p>
    <w:p w14:paraId="29672E2E" w14:textId="77777777" w:rsidR="009F00C0" w:rsidRDefault="007D3421">
      <w:pPr>
        <w:pStyle w:val="TableofFigures"/>
        <w:rPr>
          <w:rFonts w:eastAsiaTheme="minorEastAsia" w:cstheme="minorBidi"/>
        </w:rPr>
      </w:pPr>
      <w:hyperlink w:anchor="_Toc437357692" w:history="1">
        <w:r w:rsidR="009F00C0" w:rsidRPr="00A92973">
          <w:rPr>
            <w:rStyle w:val="Hyperlink"/>
          </w:rPr>
          <w:t>Figure 75. Properties of soils located in the Little Deer Creek subwatershed.</w:t>
        </w:r>
        <w:r w:rsidR="009F00C0">
          <w:rPr>
            <w:webHidden/>
          </w:rPr>
          <w:tab/>
        </w:r>
        <w:r w:rsidR="009F00C0">
          <w:rPr>
            <w:webHidden/>
          </w:rPr>
          <w:fldChar w:fldCharType="begin"/>
        </w:r>
        <w:r w:rsidR="009F00C0">
          <w:rPr>
            <w:webHidden/>
          </w:rPr>
          <w:instrText xml:space="preserve"> PAGEREF _Toc437357692 \h </w:instrText>
        </w:r>
        <w:r w:rsidR="009F00C0">
          <w:rPr>
            <w:webHidden/>
          </w:rPr>
        </w:r>
        <w:r w:rsidR="009F00C0">
          <w:rPr>
            <w:webHidden/>
          </w:rPr>
          <w:fldChar w:fldCharType="separate"/>
        </w:r>
        <w:r w:rsidR="00980875">
          <w:rPr>
            <w:webHidden/>
          </w:rPr>
          <w:t>158</w:t>
        </w:r>
        <w:r w:rsidR="009F00C0">
          <w:rPr>
            <w:webHidden/>
          </w:rPr>
          <w:fldChar w:fldCharType="end"/>
        </w:r>
      </w:hyperlink>
    </w:p>
    <w:p w14:paraId="76636244" w14:textId="77777777" w:rsidR="009F00C0" w:rsidRDefault="007D3421">
      <w:pPr>
        <w:pStyle w:val="TableofFigures"/>
        <w:rPr>
          <w:rFonts w:eastAsiaTheme="minorEastAsia" w:cstheme="minorBidi"/>
        </w:rPr>
      </w:pPr>
      <w:hyperlink w:anchor="_Toc437357693" w:history="1">
        <w:r w:rsidR="009F00C0" w:rsidRPr="00A92973">
          <w:rPr>
            <w:rStyle w:val="Hyperlink"/>
          </w:rPr>
          <w:t>Figure 76. Point and non-point sources of pollution in the Little Deer Creek subwatershed.</w:t>
        </w:r>
        <w:r w:rsidR="009F00C0">
          <w:rPr>
            <w:webHidden/>
          </w:rPr>
          <w:tab/>
        </w:r>
        <w:r w:rsidR="009F00C0">
          <w:rPr>
            <w:webHidden/>
          </w:rPr>
          <w:fldChar w:fldCharType="begin"/>
        </w:r>
        <w:r w:rsidR="009F00C0">
          <w:rPr>
            <w:webHidden/>
          </w:rPr>
          <w:instrText xml:space="preserve"> PAGEREF _Toc437357693 \h </w:instrText>
        </w:r>
        <w:r w:rsidR="009F00C0">
          <w:rPr>
            <w:webHidden/>
          </w:rPr>
        </w:r>
        <w:r w:rsidR="009F00C0">
          <w:rPr>
            <w:webHidden/>
          </w:rPr>
          <w:fldChar w:fldCharType="separate"/>
        </w:r>
        <w:r w:rsidR="00980875">
          <w:rPr>
            <w:webHidden/>
          </w:rPr>
          <w:t>160</w:t>
        </w:r>
        <w:r w:rsidR="009F00C0">
          <w:rPr>
            <w:webHidden/>
          </w:rPr>
          <w:fldChar w:fldCharType="end"/>
        </w:r>
      </w:hyperlink>
    </w:p>
    <w:p w14:paraId="5DBDC1F3" w14:textId="77777777" w:rsidR="009F00C0" w:rsidRDefault="007D3421">
      <w:pPr>
        <w:pStyle w:val="TableofFigures"/>
        <w:rPr>
          <w:rFonts w:eastAsiaTheme="minorEastAsia" w:cstheme="minorBidi"/>
        </w:rPr>
      </w:pPr>
      <w:hyperlink w:anchor="_Toc437357694" w:history="1">
        <w:r w:rsidR="009F00C0" w:rsidRPr="00A92973">
          <w:rPr>
            <w:rStyle w:val="Hyperlink"/>
          </w:rPr>
          <w:t>Figure 77. Impaired waterbodies and sample sites in the Paint Creek subwatershed.</w:t>
        </w:r>
        <w:r w:rsidR="009F00C0">
          <w:rPr>
            <w:webHidden/>
          </w:rPr>
          <w:tab/>
        </w:r>
        <w:r w:rsidR="009F00C0">
          <w:rPr>
            <w:webHidden/>
          </w:rPr>
          <w:fldChar w:fldCharType="begin"/>
        </w:r>
        <w:r w:rsidR="009F00C0">
          <w:rPr>
            <w:webHidden/>
          </w:rPr>
          <w:instrText xml:space="preserve"> PAGEREF _Toc437357694 \h </w:instrText>
        </w:r>
        <w:r w:rsidR="009F00C0">
          <w:rPr>
            <w:webHidden/>
          </w:rPr>
        </w:r>
        <w:r w:rsidR="009F00C0">
          <w:rPr>
            <w:webHidden/>
          </w:rPr>
          <w:fldChar w:fldCharType="separate"/>
        </w:r>
        <w:r w:rsidR="00980875">
          <w:rPr>
            <w:webHidden/>
          </w:rPr>
          <w:t>165</w:t>
        </w:r>
        <w:r w:rsidR="009F00C0">
          <w:rPr>
            <w:webHidden/>
          </w:rPr>
          <w:fldChar w:fldCharType="end"/>
        </w:r>
      </w:hyperlink>
    </w:p>
    <w:p w14:paraId="53C67772" w14:textId="77777777" w:rsidR="009F00C0" w:rsidRDefault="007D3421">
      <w:pPr>
        <w:pStyle w:val="TableofFigures"/>
        <w:rPr>
          <w:rFonts w:eastAsiaTheme="minorEastAsia" w:cstheme="minorBidi"/>
        </w:rPr>
      </w:pPr>
      <w:hyperlink w:anchor="_Toc437357695" w:history="1">
        <w:r w:rsidR="009F00C0" w:rsidRPr="00A92973">
          <w:rPr>
            <w:rStyle w:val="Hyperlink"/>
          </w:rPr>
          <w:t>Figure 78. Properties of soils located in the Paint Creek subwatershed.</w:t>
        </w:r>
        <w:r w:rsidR="009F00C0">
          <w:rPr>
            <w:webHidden/>
          </w:rPr>
          <w:tab/>
        </w:r>
        <w:r w:rsidR="009F00C0">
          <w:rPr>
            <w:webHidden/>
          </w:rPr>
          <w:fldChar w:fldCharType="begin"/>
        </w:r>
        <w:r w:rsidR="009F00C0">
          <w:rPr>
            <w:webHidden/>
          </w:rPr>
          <w:instrText xml:space="preserve"> PAGEREF _Toc437357695 \h </w:instrText>
        </w:r>
        <w:r w:rsidR="009F00C0">
          <w:rPr>
            <w:webHidden/>
          </w:rPr>
        </w:r>
        <w:r w:rsidR="009F00C0">
          <w:rPr>
            <w:webHidden/>
          </w:rPr>
          <w:fldChar w:fldCharType="separate"/>
        </w:r>
        <w:r w:rsidR="00980875">
          <w:rPr>
            <w:webHidden/>
          </w:rPr>
          <w:t>166</w:t>
        </w:r>
        <w:r w:rsidR="009F00C0">
          <w:rPr>
            <w:webHidden/>
          </w:rPr>
          <w:fldChar w:fldCharType="end"/>
        </w:r>
      </w:hyperlink>
    </w:p>
    <w:p w14:paraId="7FE12707" w14:textId="77777777" w:rsidR="009F00C0" w:rsidRDefault="007D3421">
      <w:pPr>
        <w:pStyle w:val="TableofFigures"/>
        <w:rPr>
          <w:rFonts w:eastAsiaTheme="minorEastAsia" w:cstheme="minorBidi"/>
        </w:rPr>
      </w:pPr>
      <w:hyperlink w:anchor="_Toc437357696" w:history="1">
        <w:r w:rsidR="009F00C0" w:rsidRPr="00A92973">
          <w:rPr>
            <w:rStyle w:val="Hyperlink"/>
          </w:rPr>
          <w:t>Figure 79. Point and non-point sources of pollution in the Paint Creek subwatershed.</w:t>
        </w:r>
        <w:r w:rsidR="009F00C0">
          <w:rPr>
            <w:webHidden/>
          </w:rPr>
          <w:tab/>
        </w:r>
        <w:r w:rsidR="009F00C0">
          <w:rPr>
            <w:webHidden/>
          </w:rPr>
          <w:fldChar w:fldCharType="begin"/>
        </w:r>
        <w:r w:rsidR="009F00C0">
          <w:rPr>
            <w:webHidden/>
          </w:rPr>
          <w:instrText xml:space="preserve"> PAGEREF _Toc437357696 \h </w:instrText>
        </w:r>
        <w:r w:rsidR="009F00C0">
          <w:rPr>
            <w:webHidden/>
          </w:rPr>
        </w:r>
        <w:r w:rsidR="009F00C0">
          <w:rPr>
            <w:webHidden/>
          </w:rPr>
          <w:fldChar w:fldCharType="separate"/>
        </w:r>
        <w:r w:rsidR="00980875">
          <w:rPr>
            <w:webHidden/>
          </w:rPr>
          <w:t>167</w:t>
        </w:r>
        <w:r w:rsidR="009F00C0">
          <w:rPr>
            <w:webHidden/>
          </w:rPr>
          <w:fldChar w:fldCharType="end"/>
        </w:r>
      </w:hyperlink>
    </w:p>
    <w:p w14:paraId="7BA336D8" w14:textId="77777777" w:rsidR="009F00C0" w:rsidRDefault="007D3421">
      <w:pPr>
        <w:pStyle w:val="TableofFigures"/>
        <w:rPr>
          <w:rFonts w:eastAsiaTheme="minorEastAsia" w:cstheme="minorBidi"/>
        </w:rPr>
      </w:pPr>
      <w:hyperlink w:anchor="_Toc437357697" w:history="1">
        <w:r w:rsidR="009F00C0" w:rsidRPr="00A92973">
          <w:rPr>
            <w:rStyle w:val="Hyperlink"/>
          </w:rPr>
          <w:t>Figure 80. Impaired waterbodies and sample sites in the Bachelor Run subwatershed.</w:t>
        </w:r>
        <w:r w:rsidR="009F00C0">
          <w:rPr>
            <w:webHidden/>
          </w:rPr>
          <w:tab/>
        </w:r>
        <w:r w:rsidR="009F00C0">
          <w:rPr>
            <w:webHidden/>
          </w:rPr>
          <w:fldChar w:fldCharType="begin"/>
        </w:r>
        <w:r w:rsidR="009F00C0">
          <w:rPr>
            <w:webHidden/>
          </w:rPr>
          <w:instrText xml:space="preserve"> PAGEREF _Toc437357697 \h </w:instrText>
        </w:r>
        <w:r w:rsidR="009F00C0">
          <w:rPr>
            <w:webHidden/>
          </w:rPr>
        </w:r>
        <w:r w:rsidR="009F00C0">
          <w:rPr>
            <w:webHidden/>
          </w:rPr>
          <w:fldChar w:fldCharType="separate"/>
        </w:r>
        <w:r w:rsidR="00980875">
          <w:rPr>
            <w:webHidden/>
          </w:rPr>
          <w:t>171</w:t>
        </w:r>
        <w:r w:rsidR="009F00C0">
          <w:rPr>
            <w:webHidden/>
          </w:rPr>
          <w:fldChar w:fldCharType="end"/>
        </w:r>
      </w:hyperlink>
    </w:p>
    <w:p w14:paraId="3F7BEDB0" w14:textId="77777777" w:rsidR="009F00C0" w:rsidRDefault="007D3421">
      <w:pPr>
        <w:pStyle w:val="TableofFigures"/>
        <w:rPr>
          <w:rFonts w:eastAsiaTheme="minorEastAsia" w:cstheme="minorBidi"/>
        </w:rPr>
      </w:pPr>
      <w:hyperlink w:anchor="_Toc437357698" w:history="1">
        <w:r w:rsidR="009F00C0" w:rsidRPr="00A92973">
          <w:rPr>
            <w:rStyle w:val="Hyperlink"/>
          </w:rPr>
          <w:t>Figure 81. Properties of soils located in the Bachelor Run subwatershed.</w:t>
        </w:r>
        <w:r w:rsidR="009F00C0">
          <w:rPr>
            <w:webHidden/>
          </w:rPr>
          <w:tab/>
        </w:r>
        <w:r w:rsidR="009F00C0">
          <w:rPr>
            <w:webHidden/>
          </w:rPr>
          <w:fldChar w:fldCharType="begin"/>
        </w:r>
        <w:r w:rsidR="009F00C0">
          <w:rPr>
            <w:webHidden/>
          </w:rPr>
          <w:instrText xml:space="preserve"> PAGEREF _Toc437357698 \h </w:instrText>
        </w:r>
        <w:r w:rsidR="009F00C0">
          <w:rPr>
            <w:webHidden/>
          </w:rPr>
        </w:r>
        <w:r w:rsidR="009F00C0">
          <w:rPr>
            <w:webHidden/>
          </w:rPr>
          <w:fldChar w:fldCharType="separate"/>
        </w:r>
        <w:r w:rsidR="00980875">
          <w:rPr>
            <w:webHidden/>
          </w:rPr>
          <w:t>172</w:t>
        </w:r>
        <w:r w:rsidR="009F00C0">
          <w:rPr>
            <w:webHidden/>
          </w:rPr>
          <w:fldChar w:fldCharType="end"/>
        </w:r>
      </w:hyperlink>
    </w:p>
    <w:p w14:paraId="105A3E19" w14:textId="77777777" w:rsidR="009F00C0" w:rsidRDefault="007D3421">
      <w:pPr>
        <w:pStyle w:val="TableofFigures"/>
        <w:rPr>
          <w:rFonts w:eastAsiaTheme="minorEastAsia" w:cstheme="minorBidi"/>
        </w:rPr>
      </w:pPr>
      <w:hyperlink w:anchor="_Toc437357699" w:history="1">
        <w:r w:rsidR="009F00C0" w:rsidRPr="00A92973">
          <w:rPr>
            <w:rStyle w:val="Hyperlink"/>
          </w:rPr>
          <w:t>Figure 82. Point and non-point sources of pollution in the Bachelor Run subwatershed.</w:t>
        </w:r>
        <w:r w:rsidR="009F00C0">
          <w:rPr>
            <w:webHidden/>
          </w:rPr>
          <w:tab/>
        </w:r>
        <w:r w:rsidR="009F00C0">
          <w:rPr>
            <w:webHidden/>
          </w:rPr>
          <w:fldChar w:fldCharType="begin"/>
        </w:r>
        <w:r w:rsidR="009F00C0">
          <w:rPr>
            <w:webHidden/>
          </w:rPr>
          <w:instrText xml:space="preserve"> PAGEREF _Toc437357699 \h </w:instrText>
        </w:r>
        <w:r w:rsidR="009F00C0">
          <w:rPr>
            <w:webHidden/>
          </w:rPr>
        </w:r>
        <w:r w:rsidR="009F00C0">
          <w:rPr>
            <w:webHidden/>
          </w:rPr>
          <w:fldChar w:fldCharType="separate"/>
        </w:r>
        <w:r w:rsidR="00980875">
          <w:rPr>
            <w:webHidden/>
          </w:rPr>
          <w:t>174</w:t>
        </w:r>
        <w:r w:rsidR="009F00C0">
          <w:rPr>
            <w:webHidden/>
          </w:rPr>
          <w:fldChar w:fldCharType="end"/>
        </w:r>
      </w:hyperlink>
    </w:p>
    <w:p w14:paraId="710D11A8" w14:textId="77777777" w:rsidR="009F00C0" w:rsidRDefault="007D3421">
      <w:pPr>
        <w:pStyle w:val="TableofFigures"/>
        <w:rPr>
          <w:rFonts w:eastAsiaTheme="minorEastAsia" w:cstheme="minorBidi"/>
        </w:rPr>
      </w:pPr>
      <w:hyperlink w:anchor="_Toc437357700" w:history="1">
        <w:r w:rsidR="009F00C0" w:rsidRPr="00A92973">
          <w:rPr>
            <w:rStyle w:val="Hyperlink"/>
          </w:rPr>
          <w:t>Figure 83. Impaired waterbodies and sample sites in the Deer Creek subwatershed.</w:t>
        </w:r>
        <w:r w:rsidR="009F00C0">
          <w:rPr>
            <w:webHidden/>
          </w:rPr>
          <w:tab/>
        </w:r>
        <w:r w:rsidR="009F00C0">
          <w:rPr>
            <w:webHidden/>
          </w:rPr>
          <w:fldChar w:fldCharType="begin"/>
        </w:r>
        <w:r w:rsidR="009F00C0">
          <w:rPr>
            <w:webHidden/>
          </w:rPr>
          <w:instrText xml:space="preserve"> PAGEREF _Toc437357700 \h </w:instrText>
        </w:r>
        <w:r w:rsidR="009F00C0">
          <w:rPr>
            <w:webHidden/>
          </w:rPr>
        </w:r>
        <w:r w:rsidR="009F00C0">
          <w:rPr>
            <w:webHidden/>
          </w:rPr>
          <w:fldChar w:fldCharType="separate"/>
        </w:r>
        <w:r w:rsidR="00980875">
          <w:rPr>
            <w:webHidden/>
          </w:rPr>
          <w:t>178</w:t>
        </w:r>
        <w:r w:rsidR="009F00C0">
          <w:rPr>
            <w:webHidden/>
          </w:rPr>
          <w:fldChar w:fldCharType="end"/>
        </w:r>
      </w:hyperlink>
    </w:p>
    <w:p w14:paraId="1D6B4C4D" w14:textId="77777777" w:rsidR="009F00C0" w:rsidRDefault="007D3421">
      <w:pPr>
        <w:pStyle w:val="TableofFigures"/>
        <w:rPr>
          <w:rFonts w:eastAsiaTheme="minorEastAsia" w:cstheme="minorBidi"/>
        </w:rPr>
      </w:pPr>
      <w:hyperlink w:anchor="_Toc437357701" w:history="1">
        <w:r w:rsidR="009F00C0" w:rsidRPr="00A92973">
          <w:rPr>
            <w:rStyle w:val="Hyperlink"/>
          </w:rPr>
          <w:t>Figure 84. Properties of soils located in the Deer Creek subwatershed.</w:t>
        </w:r>
        <w:r w:rsidR="009F00C0">
          <w:rPr>
            <w:webHidden/>
          </w:rPr>
          <w:tab/>
        </w:r>
        <w:r w:rsidR="009F00C0">
          <w:rPr>
            <w:webHidden/>
          </w:rPr>
          <w:fldChar w:fldCharType="begin"/>
        </w:r>
        <w:r w:rsidR="009F00C0">
          <w:rPr>
            <w:webHidden/>
          </w:rPr>
          <w:instrText xml:space="preserve"> PAGEREF _Toc437357701 \h </w:instrText>
        </w:r>
        <w:r w:rsidR="009F00C0">
          <w:rPr>
            <w:webHidden/>
          </w:rPr>
        </w:r>
        <w:r w:rsidR="009F00C0">
          <w:rPr>
            <w:webHidden/>
          </w:rPr>
          <w:fldChar w:fldCharType="separate"/>
        </w:r>
        <w:r w:rsidR="00980875">
          <w:rPr>
            <w:webHidden/>
          </w:rPr>
          <w:t>179</w:t>
        </w:r>
        <w:r w:rsidR="009F00C0">
          <w:rPr>
            <w:webHidden/>
          </w:rPr>
          <w:fldChar w:fldCharType="end"/>
        </w:r>
      </w:hyperlink>
    </w:p>
    <w:p w14:paraId="385AD999" w14:textId="77777777" w:rsidR="009F00C0" w:rsidRDefault="007D3421">
      <w:pPr>
        <w:pStyle w:val="TableofFigures"/>
        <w:rPr>
          <w:rFonts w:eastAsiaTheme="minorEastAsia" w:cstheme="minorBidi"/>
        </w:rPr>
      </w:pPr>
      <w:hyperlink w:anchor="_Toc437357702" w:history="1">
        <w:r w:rsidR="009F00C0" w:rsidRPr="00A92973">
          <w:rPr>
            <w:rStyle w:val="Hyperlink"/>
          </w:rPr>
          <w:t>Figure 85. Point and non-point sources of pollution in the Deer Creek subwatershed.</w:t>
        </w:r>
        <w:r w:rsidR="009F00C0">
          <w:rPr>
            <w:webHidden/>
          </w:rPr>
          <w:tab/>
        </w:r>
        <w:r w:rsidR="009F00C0">
          <w:rPr>
            <w:webHidden/>
          </w:rPr>
          <w:fldChar w:fldCharType="begin"/>
        </w:r>
        <w:r w:rsidR="009F00C0">
          <w:rPr>
            <w:webHidden/>
          </w:rPr>
          <w:instrText xml:space="preserve"> PAGEREF _Toc437357702 \h </w:instrText>
        </w:r>
        <w:r w:rsidR="009F00C0">
          <w:rPr>
            <w:webHidden/>
          </w:rPr>
        </w:r>
        <w:r w:rsidR="009F00C0">
          <w:rPr>
            <w:webHidden/>
          </w:rPr>
          <w:fldChar w:fldCharType="separate"/>
        </w:r>
        <w:r w:rsidR="00980875">
          <w:rPr>
            <w:webHidden/>
          </w:rPr>
          <w:t>181</w:t>
        </w:r>
        <w:r w:rsidR="009F00C0">
          <w:rPr>
            <w:webHidden/>
          </w:rPr>
          <w:fldChar w:fldCharType="end"/>
        </w:r>
      </w:hyperlink>
    </w:p>
    <w:p w14:paraId="105AA232" w14:textId="77777777" w:rsidR="009F00C0" w:rsidRDefault="007D3421">
      <w:pPr>
        <w:pStyle w:val="TableofFigures"/>
        <w:rPr>
          <w:rFonts w:eastAsiaTheme="minorEastAsia" w:cstheme="minorBidi"/>
        </w:rPr>
      </w:pPr>
      <w:hyperlink w:anchor="_Toc437357703" w:history="1">
        <w:r w:rsidR="009F00C0" w:rsidRPr="00A92973">
          <w:rPr>
            <w:rStyle w:val="Hyperlink"/>
          </w:rPr>
          <w:t>Figure 86. Impaired waterbodies and sample sites in the Sugar Creek subwatershed.</w:t>
        </w:r>
        <w:r w:rsidR="009F00C0">
          <w:rPr>
            <w:webHidden/>
          </w:rPr>
          <w:tab/>
        </w:r>
        <w:r w:rsidR="009F00C0">
          <w:rPr>
            <w:webHidden/>
          </w:rPr>
          <w:fldChar w:fldCharType="begin"/>
        </w:r>
        <w:r w:rsidR="009F00C0">
          <w:rPr>
            <w:webHidden/>
          </w:rPr>
          <w:instrText xml:space="preserve"> PAGEREF _Toc437357703 \h </w:instrText>
        </w:r>
        <w:r w:rsidR="009F00C0">
          <w:rPr>
            <w:webHidden/>
          </w:rPr>
        </w:r>
        <w:r w:rsidR="009F00C0">
          <w:rPr>
            <w:webHidden/>
          </w:rPr>
          <w:fldChar w:fldCharType="separate"/>
        </w:r>
        <w:r w:rsidR="00980875">
          <w:rPr>
            <w:webHidden/>
          </w:rPr>
          <w:t>186</w:t>
        </w:r>
        <w:r w:rsidR="009F00C0">
          <w:rPr>
            <w:webHidden/>
          </w:rPr>
          <w:fldChar w:fldCharType="end"/>
        </w:r>
      </w:hyperlink>
    </w:p>
    <w:p w14:paraId="000D02F4" w14:textId="77777777" w:rsidR="009F00C0" w:rsidRDefault="007D3421">
      <w:pPr>
        <w:pStyle w:val="TableofFigures"/>
        <w:rPr>
          <w:rFonts w:eastAsiaTheme="minorEastAsia" w:cstheme="minorBidi"/>
        </w:rPr>
      </w:pPr>
      <w:hyperlink w:anchor="_Toc437357704" w:history="1">
        <w:r w:rsidR="009F00C0" w:rsidRPr="00A92973">
          <w:rPr>
            <w:rStyle w:val="Hyperlink"/>
          </w:rPr>
          <w:t>Figure 87. Properties of soils located in the Sugar Creek subwatershed.</w:t>
        </w:r>
        <w:r w:rsidR="009F00C0">
          <w:rPr>
            <w:webHidden/>
          </w:rPr>
          <w:tab/>
        </w:r>
        <w:r w:rsidR="009F00C0">
          <w:rPr>
            <w:webHidden/>
          </w:rPr>
          <w:fldChar w:fldCharType="begin"/>
        </w:r>
        <w:r w:rsidR="009F00C0">
          <w:rPr>
            <w:webHidden/>
          </w:rPr>
          <w:instrText xml:space="preserve"> PAGEREF _Toc437357704 \h </w:instrText>
        </w:r>
        <w:r w:rsidR="009F00C0">
          <w:rPr>
            <w:webHidden/>
          </w:rPr>
        </w:r>
        <w:r w:rsidR="009F00C0">
          <w:rPr>
            <w:webHidden/>
          </w:rPr>
          <w:fldChar w:fldCharType="separate"/>
        </w:r>
        <w:r w:rsidR="00980875">
          <w:rPr>
            <w:webHidden/>
          </w:rPr>
          <w:t>187</w:t>
        </w:r>
        <w:r w:rsidR="009F00C0">
          <w:rPr>
            <w:webHidden/>
          </w:rPr>
          <w:fldChar w:fldCharType="end"/>
        </w:r>
      </w:hyperlink>
    </w:p>
    <w:p w14:paraId="0E36F341" w14:textId="77777777" w:rsidR="009F00C0" w:rsidRDefault="007D3421">
      <w:pPr>
        <w:pStyle w:val="TableofFigures"/>
        <w:rPr>
          <w:rFonts w:eastAsiaTheme="minorEastAsia" w:cstheme="minorBidi"/>
        </w:rPr>
      </w:pPr>
      <w:hyperlink w:anchor="_Toc437357705" w:history="1">
        <w:r w:rsidR="009F00C0" w:rsidRPr="00A92973">
          <w:rPr>
            <w:rStyle w:val="Hyperlink"/>
          </w:rPr>
          <w:t>Figure 88. Point and non-point sources of pollution in the Sugar Creek subwatershed.</w:t>
        </w:r>
        <w:r w:rsidR="009F00C0">
          <w:rPr>
            <w:webHidden/>
          </w:rPr>
          <w:tab/>
        </w:r>
        <w:r w:rsidR="009F00C0">
          <w:rPr>
            <w:webHidden/>
          </w:rPr>
          <w:fldChar w:fldCharType="begin"/>
        </w:r>
        <w:r w:rsidR="009F00C0">
          <w:rPr>
            <w:webHidden/>
          </w:rPr>
          <w:instrText xml:space="preserve"> PAGEREF _Toc437357705 \h </w:instrText>
        </w:r>
        <w:r w:rsidR="009F00C0">
          <w:rPr>
            <w:webHidden/>
          </w:rPr>
        </w:r>
        <w:r w:rsidR="009F00C0">
          <w:rPr>
            <w:webHidden/>
          </w:rPr>
          <w:fldChar w:fldCharType="separate"/>
        </w:r>
        <w:r w:rsidR="00980875">
          <w:rPr>
            <w:webHidden/>
          </w:rPr>
          <w:t>189</w:t>
        </w:r>
        <w:r w:rsidR="009F00C0">
          <w:rPr>
            <w:webHidden/>
          </w:rPr>
          <w:fldChar w:fldCharType="end"/>
        </w:r>
      </w:hyperlink>
    </w:p>
    <w:p w14:paraId="6D1EC952" w14:textId="77777777" w:rsidR="009F00C0" w:rsidRDefault="007D3421">
      <w:pPr>
        <w:pStyle w:val="TableofFigures"/>
        <w:rPr>
          <w:rFonts w:eastAsiaTheme="minorEastAsia" w:cstheme="minorBidi"/>
        </w:rPr>
      </w:pPr>
      <w:hyperlink w:anchor="_Toc437357706" w:history="1">
        <w:r w:rsidR="009F00C0" w:rsidRPr="00A92973">
          <w:rPr>
            <w:rStyle w:val="Hyperlink"/>
          </w:rPr>
          <w:t>Figure 89. Impaired waterbodies and sample sites in the Buck Creek subwatershed.</w:t>
        </w:r>
        <w:r w:rsidR="009F00C0">
          <w:rPr>
            <w:webHidden/>
          </w:rPr>
          <w:tab/>
        </w:r>
        <w:r w:rsidR="009F00C0">
          <w:rPr>
            <w:webHidden/>
          </w:rPr>
          <w:fldChar w:fldCharType="begin"/>
        </w:r>
        <w:r w:rsidR="009F00C0">
          <w:rPr>
            <w:webHidden/>
          </w:rPr>
          <w:instrText xml:space="preserve"> PAGEREF _Toc437357706 \h </w:instrText>
        </w:r>
        <w:r w:rsidR="009F00C0">
          <w:rPr>
            <w:webHidden/>
          </w:rPr>
        </w:r>
        <w:r w:rsidR="009F00C0">
          <w:rPr>
            <w:webHidden/>
          </w:rPr>
          <w:fldChar w:fldCharType="separate"/>
        </w:r>
        <w:r w:rsidR="00980875">
          <w:rPr>
            <w:webHidden/>
          </w:rPr>
          <w:t>193</w:t>
        </w:r>
        <w:r w:rsidR="009F00C0">
          <w:rPr>
            <w:webHidden/>
          </w:rPr>
          <w:fldChar w:fldCharType="end"/>
        </w:r>
      </w:hyperlink>
    </w:p>
    <w:p w14:paraId="511E4BF0" w14:textId="77777777" w:rsidR="009F00C0" w:rsidRDefault="007D3421">
      <w:pPr>
        <w:pStyle w:val="TableofFigures"/>
        <w:rPr>
          <w:rFonts w:eastAsiaTheme="minorEastAsia" w:cstheme="minorBidi"/>
        </w:rPr>
      </w:pPr>
      <w:hyperlink w:anchor="_Toc437357707" w:history="1">
        <w:r w:rsidR="009F00C0" w:rsidRPr="00A92973">
          <w:rPr>
            <w:rStyle w:val="Hyperlink"/>
          </w:rPr>
          <w:t>Figure 90. Properties of soils located in the Buck Creek subwatershed.</w:t>
        </w:r>
        <w:r w:rsidR="009F00C0">
          <w:rPr>
            <w:webHidden/>
          </w:rPr>
          <w:tab/>
        </w:r>
        <w:r w:rsidR="009F00C0">
          <w:rPr>
            <w:webHidden/>
          </w:rPr>
          <w:fldChar w:fldCharType="begin"/>
        </w:r>
        <w:r w:rsidR="009F00C0">
          <w:rPr>
            <w:webHidden/>
          </w:rPr>
          <w:instrText xml:space="preserve"> PAGEREF _Toc437357707 \h </w:instrText>
        </w:r>
        <w:r w:rsidR="009F00C0">
          <w:rPr>
            <w:webHidden/>
          </w:rPr>
        </w:r>
        <w:r w:rsidR="009F00C0">
          <w:rPr>
            <w:webHidden/>
          </w:rPr>
          <w:fldChar w:fldCharType="separate"/>
        </w:r>
        <w:r w:rsidR="00980875">
          <w:rPr>
            <w:webHidden/>
          </w:rPr>
          <w:t>194</w:t>
        </w:r>
        <w:r w:rsidR="009F00C0">
          <w:rPr>
            <w:webHidden/>
          </w:rPr>
          <w:fldChar w:fldCharType="end"/>
        </w:r>
      </w:hyperlink>
    </w:p>
    <w:p w14:paraId="12541546" w14:textId="77777777" w:rsidR="009F00C0" w:rsidRDefault="007D3421">
      <w:pPr>
        <w:pStyle w:val="TableofFigures"/>
        <w:rPr>
          <w:rFonts w:eastAsiaTheme="minorEastAsia" w:cstheme="minorBidi"/>
        </w:rPr>
      </w:pPr>
      <w:hyperlink w:anchor="_Toc437357708" w:history="1">
        <w:r w:rsidR="009F00C0" w:rsidRPr="00A92973">
          <w:rPr>
            <w:rStyle w:val="Hyperlink"/>
          </w:rPr>
          <w:t>Figure 91. Non-point sources of pollution in the Buck Creek subwatershed.</w:t>
        </w:r>
        <w:r w:rsidR="009F00C0">
          <w:rPr>
            <w:webHidden/>
          </w:rPr>
          <w:tab/>
        </w:r>
        <w:r w:rsidR="009F00C0">
          <w:rPr>
            <w:webHidden/>
          </w:rPr>
          <w:fldChar w:fldCharType="begin"/>
        </w:r>
        <w:r w:rsidR="009F00C0">
          <w:rPr>
            <w:webHidden/>
          </w:rPr>
          <w:instrText xml:space="preserve"> PAGEREF _Toc437357708 \h </w:instrText>
        </w:r>
        <w:r w:rsidR="009F00C0">
          <w:rPr>
            <w:webHidden/>
          </w:rPr>
        </w:r>
        <w:r w:rsidR="009F00C0">
          <w:rPr>
            <w:webHidden/>
          </w:rPr>
          <w:fldChar w:fldCharType="separate"/>
        </w:r>
        <w:r w:rsidR="00980875">
          <w:rPr>
            <w:webHidden/>
          </w:rPr>
          <w:t>196</w:t>
        </w:r>
        <w:r w:rsidR="009F00C0">
          <w:rPr>
            <w:webHidden/>
          </w:rPr>
          <w:fldChar w:fldCharType="end"/>
        </w:r>
      </w:hyperlink>
    </w:p>
    <w:p w14:paraId="3EC0E52A" w14:textId="77777777" w:rsidR="009F00C0" w:rsidRDefault="007D3421">
      <w:pPr>
        <w:pStyle w:val="TableofFigures"/>
        <w:rPr>
          <w:rFonts w:eastAsiaTheme="minorEastAsia" w:cstheme="minorBidi"/>
        </w:rPr>
      </w:pPr>
      <w:hyperlink w:anchor="_Toc437357709" w:history="1">
        <w:r w:rsidR="009F00C0" w:rsidRPr="00A92973">
          <w:rPr>
            <w:rStyle w:val="Hyperlink"/>
          </w:rPr>
          <w:t>Figure 92. Impaired waterbodies and sample sites in the Wabash River subwatershed.</w:t>
        </w:r>
        <w:r w:rsidR="009F00C0">
          <w:rPr>
            <w:webHidden/>
          </w:rPr>
          <w:tab/>
        </w:r>
        <w:r w:rsidR="009F00C0">
          <w:rPr>
            <w:webHidden/>
          </w:rPr>
          <w:fldChar w:fldCharType="begin"/>
        </w:r>
        <w:r w:rsidR="009F00C0">
          <w:rPr>
            <w:webHidden/>
          </w:rPr>
          <w:instrText xml:space="preserve"> PAGEREF _Toc437357709 \h </w:instrText>
        </w:r>
        <w:r w:rsidR="009F00C0">
          <w:rPr>
            <w:webHidden/>
          </w:rPr>
        </w:r>
        <w:r w:rsidR="009F00C0">
          <w:rPr>
            <w:webHidden/>
          </w:rPr>
          <w:fldChar w:fldCharType="separate"/>
        </w:r>
        <w:r w:rsidR="00980875">
          <w:rPr>
            <w:webHidden/>
          </w:rPr>
          <w:t>199</w:t>
        </w:r>
        <w:r w:rsidR="009F00C0">
          <w:rPr>
            <w:webHidden/>
          </w:rPr>
          <w:fldChar w:fldCharType="end"/>
        </w:r>
      </w:hyperlink>
    </w:p>
    <w:p w14:paraId="092441B8" w14:textId="77777777" w:rsidR="009F00C0" w:rsidRDefault="007D3421">
      <w:pPr>
        <w:pStyle w:val="TableofFigures"/>
        <w:rPr>
          <w:rFonts w:eastAsiaTheme="minorEastAsia" w:cstheme="minorBidi"/>
        </w:rPr>
      </w:pPr>
      <w:hyperlink w:anchor="_Toc437357710" w:history="1">
        <w:r w:rsidR="009F00C0" w:rsidRPr="00A92973">
          <w:rPr>
            <w:rStyle w:val="Hyperlink"/>
          </w:rPr>
          <w:t>Figure 93. Properties of soils located in the Wabash River subwatershed.</w:t>
        </w:r>
        <w:r w:rsidR="009F00C0">
          <w:rPr>
            <w:webHidden/>
          </w:rPr>
          <w:tab/>
        </w:r>
        <w:r w:rsidR="009F00C0">
          <w:rPr>
            <w:webHidden/>
          </w:rPr>
          <w:fldChar w:fldCharType="begin"/>
        </w:r>
        <w:r w:rsidR="009F00C0">
          <w:rPr>
            <w:webHidden/>
          </w:rPr>
          <w:instrText xml:space="preserve"> PAGEREF _Toc437357710 \h </w:instrText>
        </w:r>
        <w:r w:rsidR="009F00C0">
          <w:rPr>
            <w:webHidden/>
          </w:rPr>
        </w:r>
        <w:r w:rsidR="009F00C0">
          <w:rPr>
            <w:webHidden/>
          </w:rPr>
          <w:fldChar w:fldCharType="separate"/>
        </w:r>
        <w:r w:rsidR="00980875">
          <w:rPr>
            <w:webHidden/>
          </w:rPr>
          <w:t>200</w:t>
        </w:r>
        <w:r w:rsidR="009F00C0">
          <w:rPr>
            <w:webHidden/>
          </w:rPr>
          <w:fldChar w:fldCharType="end"/>
        </w:r>
      </w:hyperlink>
    </w:p>
    <w:p w14:paraId="4EF9F1EE" w14:textId="77777777" w:rsidR="009F00C0" w:rsidRDefault="007D3421">
      <w:pPr>
        <w:pStyle w:val="TableofFigures"/>
        <w:rPr>
          <w:rFonts w:eastAsiaTheme="minorEastAsia" w:cstheme="minorBidi"/>
        </w:rPr>
      </w:pPr>
      <w:hyperlink w:anchor="_Toc437357711" w:history="1">
        <w:r w:rsidR="009F00C0" w:rsidRPr="00A92973">
          <w:rPr>
            <w:rStyle w:val="Hyperlink"/>
          </w:rPr>
          <w:t>Figure 94.Point and non-point sources of pollution in the Wabash River subwatershed.</w:t>
        </w:r>
        <w:r w:rsidR="009F00C0">
          <w:rPr>
            <w:webHidden/>
          </w:rPr>
          <w:tab/>
        </w:r>
        <w:r w:rsidR="009F00C0">
          <w:rPr>
            <w:webHidden/>
          </w:rPr>
          <w:fldChar w:fldCharType="begin"/>
        </w:r>
        <w:r w:rsidR="009F00C0">
          <w:rPr>
            <w:webHidden/>
          </w:rPr>
          <w:instrText xml:space="preserve"> PAGEREF _Toc437357711 \h </w:instrText>
        </w:r>
        <w:r w:rsidR="009F00C0">
          <w:rPr>
            <w:webHidden/>
          </w:rPr>
        </w:r>
        <w:r w:rsidR="009F00C0">
          <w:rPr>
            <w:webHidden/>
          </w:rPr>
          <w:fldChar w:fldCharType="separate"/>
        </w:r>
        <w:r w:rsidR="00980875">
          <w:rPr>
            <w:webHidden/>
          </w:rPr>
          <w:t>202</w:t>
        </w:r>
        <w:r w:rsidR="009F00C0">
          <w:rPr>
            <w:webHidden/>
          </w:rPr>
          <w:fldChar w:fldCharType="end"/>
        </w:r>
      </w:hyperlink>
    </w:p>
    <w:p w14:paraId="65C3193E" w14:textId="77777777" w:rsidR="009F00C0" w:rsidRDefault="007D3421">
      <w:pPr>
        <w:pStyle w:val="TableofFigures"/>
        <w:rPr>
          <w:rFonts w:eastAsiaTheme="minorEastAsia" w:cstheme="minorBidi"/>
        </w:rPr>
      </w:pPr>
      <w:hyperlink w:anchor="_Toc437357712" w:history="1">
        <w:r w:rsidR="009F00C0" w:rsidRPr="00A92973">
          <w:rPr>
            <w:rStyle w:val="Hyperlink"/>
          </w:rPr>
          <w:t>Figure 95. Locations where water chemistry concentrations exceed target concentrations during high flow events</w:t>
        </w:r>
        <w:r w:rsidR="009F00C0">
          <w:rPr>
            <w:webHidden/>
          </w:rPr>
          <w:tab/>
        </w:r>
        <w:r w:rsidR="009F00C0">
          <w:rPr>
            <w:webHidden/>
          </w:rPr>
          <w:fldChar w:fldCharType="begin"/>
        </w:r>
        <w:r w:rsidR="009F00C0">
          <w:rPr>
            <w:webHidden/>
          </w:rPr>
          <w:instrText xml:space="preserve"> PAGEREF _Toc437357712 \h </w:instrText>
        </w:r>
        <w:r w:rsidR="009F00C0">
          <w:rPr>
            <w:webHidden/>
          </w:rPr>
        </w:r>
        <w:r w:rsidR="009F00C0">
          <w:rPr>
            <w:webHidden/>
          </w:rPr>
          <w:fldChar w:fldCharType="separate"/>
        </w:r>
        <w:r w:rsidR="00980875">
          <w:rPr>
            <w:webHidden/>
          </w:rPr>
          <w:t>206</w:t>
        </w:r>
        <w:r w:rsidR="009F00C0">
          <w:rPr>
            <w:webHidden/>
          </w:rPr>
          <w:fldChar w:fldCharType="end"/>
        </w:r>
      </w:hyperlink>
    </w:p>
    <w:p w14:paraId="08AC3AF1" w14:textId="77777777" w:rsidR="009F00C0" w:rsidRDefault="007D3421">
      <w:pPr>
        <w:pStyle w:val="TableofFigures"/>
        <w:rPr>
          <w:rFonts w:eastAsiaTheme="minorEastAsia" w:cstheme="minorBidi"/>
        </w:rPr>
      </w:pPr>
      <w:hyperlink w:anchor="_Toc437357713" w:history="1">
        <w:r w:rsidR="009F00C0" w:rsidRPr="00A92973">
          <w:rPr>
            <w:rStyle w:val="Hyperlink"/>
          </w:rPr>
          <w:t>Figure 96. L-THIA-derived nitrogen reduction estimates by subwatershed.</w:t>
        </w:r>
        <w:r w:rsidR="009F00C0">
          <w:rPr>
            <w:webHidden/>
          </w:rPr>
          <w:tab/>
        </w:r>
        <w:r w:rsidR="009F00C0">
          <w:rPr>
            <w:webHidden/>
          </w:rPr>
          <w:fldChar w:fldCharType="begin"/>
        </w:r>
        <w:r w:rsidR="009F00C0">
          <w:rPr>
            <w:webHidden/>
          </w:rPr>
          <w:instrText xml:space="preserve"> PAGEREF _Toc437357713 \h </w:instrText>
        </w:r>
        <w:r w:rsidR="009F00C0">
          <w:rPr>
            <w:webHidden/>
          </w:rPr>
        </w:r>
        <w:r w:rsidR="009F00C0">
          <w:rPr>
            <w:webHidden/>
          </w:rPr>
          <w:fldChar w:fldCharType="separate"/>
        </w:r>
        <w:r w:rsidR="00980875">
          <w:rPr>
            <w:webHidden/>
          </w:rPr>
          <w:t>233</w:t>
        </w:r>
        <w:r w:rsidR="009F00C0">
          <w:rPr>
            <w:webHidden/>
          </w:rPr>
          <w:fldChar w:fldCharType="end"/>
        </w:r>
      </w:hyperlink>
    </w:p>
    <w:p w14:paraId="525DD3BE" w14:textId="77777777" w:rsidR="009F00C0" w:rsidRDefault="007D3421">
      <w:pPr>
        <w:pStyle w:val="TableofFigures"/>
        <w:rPr>
          <w:rFonts w:eastAsiaTheme="minorEastAsia" w:cstheme="minorBidi"/>
        </w:rPr>
      </w:pPr>
      <w:hyperlink w:anchor="_Toc437357714" w:history="1">
        <w:r w:rsidR="009F00C0" w:rsidRPr="00A92973">
          <w:rPr>
            <w:rStyle w:val="Hyperlink"/>
          </w:rPr>
          <w:t>Figure 97. L-THIA-derived phosphorus reduction estimates by subwatershed.</w:t>
        </w:r>
        <w:r w:rsidR="009F00C0">
          <w:rPr>
            <w:webHidden/>
          </w:rPr>
          <w:tab/>
        </w:r>
        <w:r w:rsidR="009F00C0">
          <w:rPr>
            <w:webHidden/>
          </w:rPr>
          <w:fldChar w:fldCharType="begin"/>
        </w:r>
        <w:r w:rsidR="009F00C0">
          <w:rPr>
            <w:webHidden/>
          </w:rPr>
          <w:instrText xml:space="preserve"> PAGEREF _Toc437357714 \h </w:instrText>
        </w:r>
        <w:r w:rsidR="009F00C0">
          <w:rPr>
            <w:webHidden/>
          </w:rPr>
        </w:r>
        <w:r w:rsidR="009F00C0">
          <w:rPr>
            <w:webHidden/>
          </w:rPr>
          <w:fldChar w:fldCharType="separate"/>
        </w:r>
        <w:r w:rsidR="00980875">
          <w:rPr>
            <w:webHidden/>
          </w:rPr>
          <w:t>234</w:t>
        </w:r>
        <w:r w:rsidR="009F00C0">
          <w:rPr>
            <w:webHidden/>
          </w:rPr>
          <w:fldChar w:fldCharType="end"/>
        </w:r>
      </w:hyperlink>
    </w:p>
    <w:p w14:paraId="7490EF98" w14:textId="77777777" w:rsidR="009F00C0" w:rsidRDefault="007D3421">
      <w:pPr>
        <w:pStyle w:val="TableofFigures"/>
        <w:rPr>
          <w:rFonts w:eastAsiaTheme="minorEastAsia" w:cstheme="minorBidi"/>
        </w:rPr>
      </w:pPr>
      <w:hyperlink w:anchor="_Toc437357715" w:history="1">
        <w:r w:rsidR="009F00C0" w:rsidRPr="00A92973">
          <w:rPr>
            <w:rStyle w:val="Hyperlink"/>
          </w:rPr>
          <w:t>Figure 98. L-THIA-derived sediment reduction estimates by subwatershed.</w:t>
        </w:r>
        <w:r w:rsidR="009F00C0">
          <w:rPr>
            <w:webHidden/>
          </w:rPr>
          <w:tab/>
        </w:r>
        <w:r w:rsidR="009F00C0">
          <w:rPr>
            <w:webHidden/>
          </w:rPr>
          <w:fldChar w:fldCharType="begin"/>
        </w:r>
        <w:r w:rsidR="009F00C0">
          <w:rPr>
            <w:webHidden/>
          </w:rPr>
          <w:instrText xml:space="preserve"> PAGEREF _Toc437357715 \h </w:instrText>
        </w:r>
        <w:r w:rsidR="009F00C0">
          <w:rPr>
            <w:webHidden/>
          </w:rPr>
        </w:r>
        <w:r w:rsidR="009F00C0">
          <w:rPr>
            <w:webHidden/>
          </w:rPr>
          <w:fldChar w:fldCharType="separate"/>
        </w:r>
        <w:r w:rsidR="00980875">
          <w:rPr>
            <w:webHidden/>
          </w:rPr>
          <w:t>235</w:t>
        </w:r>
        <w:r w:rsidR="009F00C0">
          <w:rPr>
            <w:webHidden/>
          </w:rPr>
          <w:fldChar w:fldCharType="end"/>
        </w:r>
      </w:hyperlink>
    </w:p>
    <w:p w14:paraId="774496AC" w14:textId="77777777" w:rsidR="009F00C0" w:rsidRDefault="007D3421">
      <w:pPr>
        <w:pStyle w:val="TableofFigures"/>
        <w:rPr>
          <w:rFonts w:eastAsiaTheme="minorEastAsia" w:cstheme="minorBidi"/>
        </w:rPr>
      </w:pPr>
      <w:hyperlink w:anchor="_Toc437357716" w:history="1">
        <w:r w:rsidR="009F00C0" w:rsidRPr="00A92973">
          <w:rPr>
            <w:rStyle w:val="Hyperlink"/>
          </w:rPr>
          <w:t>Figure 99. Areas Critical for Nutrients</w:t>
        </w:r>
        <w:r w:rsidR="009F00C0">
          <w:rPr>
            <w:webHidden/>
          </w:rPr>
          <w:tab/>
        </w:r>
        <w:r w:rsidR="009F00C0">
          <w:rPr>
            <w:webHidden/>
          </w:rPr>
          <w:fldChar w:fldCharType="begin"/>
        </w:r>
        <w:r w:rsidR="009F00C0">
          <w:rPr>
            <w:webHidden/>
          </w:rPr>
          <w:instrText xml:space="preserve"> PAGEREF _Toc437357716 \h </w:instrText>
        </w:r>
        <w:r w:rsidR="009F00C0">
          <w:rPr>
            <w:webHidden/>
          </w:rPr>
        </w:r>
        <w:r w:rsidR="009F00C0">
          <w:rPr>
            <w:webHidden/>
          </w:rPr>
          <w:fldChar w:fldCharType="separate"/>
        </w:r>
        <w:r w:rsidR="00980875">
          <w:rPr>
            <w:webHidden/>
          </w:rPr>
          <w:t>238</w:t>
        </w:r>
        <w:r w:rsidR="009F00C0">
          <w:rPr>
            <w:webHidden/>
          </w:rPr>
          <w:fldChar w:fldCharType="end"/>
        </w:r>
      </w:hyperlink>
    </w:p>
    <w:p w14:paraId="1D553973" w14:textId="77777777" w:rsidR="009F00C0" w:rsidRDefault="007D3421">
      <w:pPr>
        <w:pStyle w:val="TableofFigures"/>
        <w:rPr>
          <w:rFonts w:eastAsiaTheme="minorEastAsia" w:cstheme="minorBidi"/>
        </w:rPr>
      </w:pPr>
      <w:hyperlink w:anchor="_Toc437357717" w:history="1">
        <w:r w:rsidR="009F00C0" w:rsidRPr="00A92973">
          <w:rPr>
            <w:rStyle w:val="Hyperlink"/>
          </w:rPr>
          <w:t xml:space="preserve">Figure 100. Areas Critical for </w:t>
        </w:r>
        <w:r w:rsidR="009F00C0" w:rsidRPr="00A92973">
          <w:rPr>
            <w:rStyle w:val="Hyperlink"/>
            <w:i/>
          </w:rPr>
          <w:t>E. coli</w:t>
        </w:r>
        <w:r w:rsidR="009F00C0">
          <w:rPr>
            <w:webHidden/>
          </w:rPr>
          <w:tab/>
        </w:r>
        <w:r w:rsidR="009F00C0">
          <w:rPr>
            <w:webHidden/>
          </w:rPr>
          <w:fldChar w:fldCharType="begin"/>
        </w:r>
        <w:r w:rsidR="009F00C0">
          <w:rPr>
            <w:webHidden/>
          </w:rPr>
          <w:instrText xml:space="preserve"> PAGEREF _Toc437357717 \h </w:instrText>
        </w:r>
        <w:r w:rsidR="009F00C0">
          <w:rPr>
            <w:webHidden/>
          </w:rPr>
        </w:r>
        <w:r w:rsidR="009F00C0">
          <w:rPr>
            <w:webHidden/>
          </w:rPr>
          <w:fldChar w:fldCharType="separate"/>
        </w:r>
        <w:r w:rsidR="00980875">
          <w:rPr>
            <w:webHidden/>
          </w:rPr>
          <w:t>240</w:t>
        </w:r>
        <w:r w:rsidR="009F00C0">
          <w:rPr>
            <w:webHidden/>
          </w:rPr>
          <w:fldChar w:fldCharType="end"/>
        </w:r>
      </w:hyperlink>
    </w:p>
    <w:p w14:paraId="6989B915" w14:textId="77777777" w:rsidR="009F00C0" w:rsidRDefault="007D3421">
      <w:pPr>
        <w:pStyle w:val="TableofFigures"/>
        <w:rPr>
          <w:rFonts w:eastAsiaTheme="minorEastAsia" w:cstheme="minorBidi"/>
        </w:rPr>
      </w:pPr>
      <w:hyperlink w:anchor="_Toc437357718" w:history="1">
        <w:r w:rsidR="009F00C0" w:rsidRPr="00A92973">
          <w:rPr>
            <w:rStyle w:val="Hyperlink"/>
          </w:rPr>
          <w:t>Figure 101. Areas Critical for Sediment</w:t>
        </w:r>
        <w:r w:rsidR="009F00C0">
          <w:rPr>
            <w:webHidden/>
          </w:rPr>
          <w:tab/>
        </w:r>
        <w:r w:rsidR="009F00C0">
          <w:rPr>
            <w:webHidden/>
          </w:rPr>
          <w:fldChar w:fldCharType="begin"/>
        </w:r>
        <w:r w:rsidR="009F00C0">
          <w:rPr>
            <w:webHidden/>
          </w:rPr>
          <w:instrText xml:space="preserve"> PAGEREF _Toc437357718 \h </w:instrText>
        </w:r>
        <w:r w:rsidR="009F00C0">
          <w:rPr>
            <w:webHidden/>
          </w:rPr>
        </w:r>
        <w:r w:rsidR="009F00C0">
          <w:rPr>
            <w:webHidden/>
          </w:rPr>
          <w:fldChar w:fldCharType="separate"/>
        </w:r>
        <w:r w:rsidR="00980875">
          <w:rPr>
            <w:webHidden/>
          </w:rPr>
          <w:t>242</w:t>
        </w:r>
        <w:r w:rsidR="009F00C0">
          <w:rPr>
            <w:webHidden/>
          </w:rPr>
          <w:fldChar w:fldCharType="end"/>
        </w:r>
      </w:hyperlink>
    </w:p>
    <w:p w14:paraId="638E3F55" w14:textId="77777777" w:rsidR="009F00C0" w:rsidRDefault="007D3421">
      <w:pPr>
        <w:pStyle w:val="TableofFigures"/>
        <w:rPr>
          <w:rFonts w:eastAsiaTheme="minorEastAsia" w:cstheme="minorBidi"/>
        </w:rPr>
      </w:pPr>
      <w:hyperlink w:anchor="_Toc437357719" w:history="1">
        <w:r w:rsidR="009F00C0" w:rsidRPr="00A92973">
          <w:rPr>
            <w:rStyle w:val="Hyperlink"/>
          </w:rPr>
          <w:t>Figure 102. Critical Areas in the Deer Creek-Sugar Creek watershed.</w:t>
        </w:r>
        <w:r w:rsidR="009F00C0">
          <w:rPr>
            <w:webHidden/>
          </w:rPr>
          <w:tab/>
        </w:r>
        <w:r w:rsidR="009F00C0">
          <w:rPr>
            <w:webHidden/>
          </w:rPr>
          <w:fldChar w:fldCharType="begin"/>
        </w:r>
        <w:r w:rsidR="009F00C0">
          <w:rPr>
            <w:webHidden/>
          </w:rPr>
          <w:instrText xml:space="preserve"> PAGEREF _Toc437357719 \h </w:instrText>
        </w:r>
        <w:r w:rsidR="009F00C0">
          <w:rPr>
            <w:webHidden/>
          </w:rPr>
        </w:r>
        <w:r w:rsidR="009F00C0">
          <w:rPr>
            <w:webHidden/>
          </w:rPr>
          <w:fldChar w:fldCharType="separate"/>
        </w:r>
        <w:r w:rsidR="00980875">
          <w:rPr>
            <w:webHidden/>
          </w:rPr>
          <w:t>244</w:t>
        </w:r>
        <w:r w:rsidR="009F00C0">
          <w:rPr>
            <w:webHidden/>
          </w:rPr>
          <w:fldChar w:fldCharType="end"/>
        </w:r>
      </w:hyperlink>
    </w:p>
    <w:p w14:paraId="522F6604" w14:textId="77777777" w:rsidR="00784119" w:rsidRPr="009465A7" w:rsidRDefault="005B66BD" w:rsidP="00145313">
      <w:pPr>
        <w:tabs>
          <w:tab w:val="left" w:pos="720"/>
          <w:tab w:val="right" w:leader="dot" w:pos="12960"/>
        </w:tabs>
        <w:jc w:val="both"/>
        <w:rPr>
          <w:rFonts w:asciiTheme="minorHAnsi" w:hAnsiTheme="minorHAnsi" w:cstheme="minorHAnsi"/>
          <w:sz w:val="22"/>
          <w:szCs w:val="22"/>
        </w:rPr>
      </w:pPr>
      <w:r w:rsidRPr="009465A7">
        <w:rPr>
          <w:rFonts w:asciiTheme="minorHAnsi" w:hAnsiTheme="minorHAnsi" w:cstheme="minorHAnsi"/>
          <w:sz w:val="22"/>
          <w:szCs w:val="22"/>
        </w:rPr>
        <w:fldChar w:fldCharType="end"/>
      </w:r>
    </w:p>
    <w:p w14:paraId="7F698350" w14:textId="77777777" w:rsidR="00A52824" w:rsidRPr="009465A7" w:rsidRDefault="00A52824" w:rsidP="00707A77">
      <w:pPr>
        <w:tabs>
          <w:tab w:val="left" w:pos="720"/>
        </w:tabs>
        <w:jc w:val="both"/>
        <w:rPr>
          <w:rFonts w:asciiTheme="minorHAnsi" w:hAnsiTheme="minorHAnsi" w:cstheme="minorHAnsi"/>
          <w:b/>
          <w:sz w:val="22"/>
          <w:szCs w:val="22"/>
        </w:rPr>
      </w:pPr>
    </w:p>
    <w:p w14:paraId="0DDF886E" w14:textId="77777777" w:rsidR="00C501AB" w:rsidRPr="009465A7" w:rsidRDefault="00C501AB" w:rsidP="00707A77">
      <w:pPr>
        <w:tabs>
          <w:tab w:val="left" w:pos="720"/>
        </w:tabs>
        <w:jc w:val="both"/>
        <w:rPr>
          <w:rFonts w:asciiTheme="minorHAnsi" w:hAnsiTheme="minorHAnsi" w:cstheme="minorHAnsi"/>
          <w:b/>
          <w:sz w:val="22"/>
          <w:szCs w:val="22"/>
        </w:rPr>
      </w:pPr>
    </w:p>
    <w:p w14:paraId="53819AE2" w14:textId="77777777" w:rsidR="00C501AB" w:rsidRPr="009465A7" w:rsidRDefault="00C501AB" w:rsidP="00707A77">
      <w:pPr>
        <w:tabs>
          <w:tab w:val="left" w:pos="720"/>
        </w:tabs>
        <w:jc w:val="both"/>
        <w:rPr>
          <w:rFonts w:asciiTheme="minorHAnsi" w:hAnsiTheme="minorHAnsi" w:cstheme="minorHAnsi"/>
          <w:b/>
          <w:sz w:val="22"/>
          <w:szCs w:val="22"/>
        </w:rPr>
      </w:pPr>
    </w:p>
    <w:p w14:paraId="2E1FAF69" w14:textId="77777777" w:rsidR="00145313" w:rsidRPr="009465A7" w:rsidRDefault="00145313" w:rsidP="00707A77">
      <w:pPr>
        <w:tabs>
          <w:tab w:val="left" w:pos="720"/>
        </w:tabs>
        <w:jc w:val="both"/>
        <w:rPr>
          <w:rFonts w:asciiTheme="minorHAnsi" w:hAnsiTheme="minorHAnsi" w:cstheme="minorHAnsi"/>
          <w:b/>
          <w:sz w:val="22"/>
          <w:szCs w:val="22"/>
        </w:rPr>
      </w:pPr>
    </w:p>
    <w:p w14:paraId="10992AC9" w14:textId="77777777" w:rsidR="00635636" w:rsidRPr="009465A7" w:rsidRDefault="00635636">
      <w:pPr>
        <w:rPr>
          <w:rFonts w:asciiTheme="minorHAnsi" w:hAnsiTheme="minorHAnsi" w:cstheme="minorHAnsi"/>
          <w:b/>
          <w:sz w:val="22"/>
          <w:szCs w:val="22"/>
        </w:rPr>
      </w:pPr>
      <w:r w:rsidRPr="009465A7">
        <w:rPr>
          <w:rFonts w:asciiTheme="minorHAnsi" w:hAnsiTheme="minorHAnsi" w:cstheme="minorHAnsi"/>
          <w:b/>
          <w:sz w:val="22"/>
          <w:szCs w:val="22"/>
        </w:rPr>
        <w:br w:type="page"/>
      </w:r>
    </w:p>
    <w:p w14:paraId="5F0B1A1D" w14:textId="77777777" w:rsidR="00F45A7B" w:rsidRPr="0061087E" w:rsidRDefault="00F45A7B" w:rsidP="0061087E">
      <w:pPr>
        <w:tabs>
          <w:tab w:val="left" w:pos="720"/>
        </w:tabs>
        <w:jc w:val="center"/>
        <w:rPr>
          <w:rFonts w:asciiTheme="minorHAnsi" w:hAnsiTheme="minorHAnsi" w:cstheme="minorHAnsi"/>
          <w:b/>
          <w:sz w:val="22"/>
          <w:szCs w:val="22"/>
          <w:u w:val="single"/>
        </w:rPr>
      </w:pPr>
      <w:r w:rsidRPr="0061087E">
        <w:rPr>
          <w:rFonts w:asciiTheme="minorHAnsi" w:hAnsiTheme="minorHAnsi" w:cstheme="minorHAnsi"/>
          <w:b/>
          <w:sz w:val="22"/>
          <w:szCs w:val="22"/>
        </w:rPr>
        <w:lastRenderedPageBreak/>
        <w:t>ACRONYM LIST</w:t>
      </w:r>
    </w:p>
    <w:p w14:paraId="47F5B41C" w14:textId="77777777" w:rsidR="00F45A7B" w:rsidRPr="009465A7" w:rsidRDefault="00F45A7B" w:rsidP="00707A77">
      <w:pPr>
        <w:tabs>
          <w:tab w:val="left" w:pos="720"/>
        </w:tabs>
        <w:jc w:val="both"/>
        <w:rPr>
          <w:rFonts w:asciiTheme="minorHAnsi" w:hAnsiTheme="minorHAnsi" w:cstheme="minorHAnsi"/>
          <w:b/>
          <w:sz w:val="22"/>
          <w:szCs w:val="22"/>
          <w:u w:val="single"/>
        </w:rPr>
      </w:pPr>
    </w:p>
    <w:tbl>
      <w:tblPr>
        <w:tblW w:w="13083" w:type="dxa"/>
        <w:tblInd w:w="93" w:type="dxa"/>
        <w:tblLook w:val="04A0" w:firstRow="1" w:lastRow="0" w:firstColumn="1" w:lastColumn="0" w:noHBand="0" w:noVBand="1"/>
      </w:tblPr>
      <w:tblGrid>
        <w:gridCol w:w="1082"/>
        <w:gridCol w:w="5503"/>
        <w:gridCol w:w="1080"/>
        <w:gridCol w:w="5418"/>
      </w:tblGrid>
      <w:tr w:rsidR="009465A7" w:rsidRPr="009465A7" w14:paraId="5D9E843B" w14:textId="77777777" w:rsidTr="00F02573">
        <w:trPr>
          <w:trHeight w:val="300"/>
        </w:trPr>
        <w:tc>
          <w:tcPr>
            <w:tcW w:w="1082" w:type="dxa"/>
            <w:shd w:val="clear" w:color="auto" w:fill="auto"/>
            <w:noWrap/>
            <w:vAlign w:val="bottom"/>
          </w:tcPr>
          <w:p w14:paraId="380B6D64" w14:textId="77777777" w:rsidR="00F02573" w:rsidRPr="009465A7" w:rsidRDefault="00F02573"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APC</w:t>
            </w:r>
          </w:p>
        </w:tc>
        <w:tc>
          <w:tcPr>
            <w:tcW w:w="5503" w:type="dxa"/>
            <w:shd w:val="clear" w:color="auto" w:fill="auto"/>
            <w:noWrap/>
            <w:vAlign w:val="bottom"/>
          </w:tcPr>
          <w:p w14:paraId="2970594A" w14:textId="77777777" w:rsidR="00F02573" w:rsidRPr="009465A7" w:rsidRDefault="00F02573"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Area Planning Commission</w:t>
            </w:r>
          </w:p>
        </w:tc>
        <w:tc>
          <w:tcPr>
            <w:tcW w:w="1080" w:type="dxa"/>
            <w:vAlign w:val="bottom"/>
          </w:tcPr>
          <w:p w14:paraId="561E3C0E"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NRCS</w:t>
            </w:r>
          </w:p>
        </w:tc>
        <w:tc>
          <w:tcPr>
            <w:tcW w:w="5418" w:type="dxa"/>
            <w:vAlign w:val="bottom"/>
          </w:tcPr>
          <w:p w14:paraId="60F2CC8F"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Natural Resources Conservation Service</w:t>
            </w:r>
          </w:p>
        </w:tc>
      </w:tr>
      <w:tr w:rsidR="009465A7" w:rsidRPr="009465A7" w14:paraId="6C89D980" w14:textId="77777777" w:rsidTr="00EA00E7">
        <w:trPr>
          <w:trHeight w:val="300"/>
        </w:trPr>
        <w:tc>
          <w:tcPr>
            <w:tcW w:w="1082" w:type="dxa"/>
            <w:shd w:val="clear" w:color="auto" w:fill="auto"/>
            <w:noWrap/>
            <w:vAlign w:val="bottom"/>
          </w:tcPr>
          <w:p w14:paraId="2543B60F"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BFE</w:t>
            </w:r>
          </w:p>
        </w:tc>
        <w:tc>
          <w:tcPr>
            <w:tcW w:w="5503" w:type="dxa"/>
            <w:shd w:val="clear" w:color="auto" w:fill="auto"/>
            <w:noWrap/>
            <w:vAlign w:val="bottom"/>
          </w:tcPr>
          <w:p w14:paraId="31AC2322"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Base Flood Elevation</w:t>
            </w:r>
          </w:p>
        </w:tc>
        <w:tc>
          <w:tcPr>
            <w:tcW w:w="1080" w:type="dxa"/>
            <w:vAlign w:val="bottom"/>
          </w:tcPr>
          <w:p w14:paraId="33CCA658"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NWI</w:t>
            </w:r>
          </w:p>
        </w:tc>
        <w:tc>
          <w:tcPr>
            <w:tcW w:w="5418" w:type="dxa"/>
            <w:vAlign w:val="bottom"/>
          </w:tcPr>
          <w:p w14:paraId="4D165363" w14:textId="77777777" w:rsidR="00F02573"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National Wetland Inventory</w:t>
            </w:r>
          </w:p>
        </w:tc>
      </w:tr>
      <w:tr w:rsidR="009465A7" w:rsidRPr="009465A7" w14:paraId="03FB8CA6" w14:textId="77777777" w:rsidTr="00EA00E7">
        <w:trPr>
          <w:trHeight w:val="300"/>
        </w:trPr>
        <w:tc>
          <w:tcPr>
            <w:tcW w:w="1082" w:type="dxa"/>
            <w:shd w:val="clear" w:color="auto" w:fill="auto"/>
            <w:noWrap/>
            <w:vAlign w:val="bottom"/>
          </w:tcPr>
          <w:p w14:paraId="7F69E9D9"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BMP</w:t>
            </w:r>
          </w:p>
        </w:tc>
        <w:tc>
          <w:tcPr>
            <w:tcW w:w="5503" w:type="dxa"/>
            <w:shd w:val="clear" w:color="auto" w:fill="auto"/>
            <w:noWrap/>
            <w:vAlign w:val="bottom"/>
          </w:tcPr>
          <w:p w14:paraId="1D3D2ED5"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Best Management Practice </w:t>
            </w:r>
          </w:p>
        </w:tc>
        <w:tc>
          <w:tcPr>
            <w:tcW w:w="1080" w:type="dxa"/>
            <w:vAlign w:val="bottom"/>
          </w:tcPr>
          <w:p w14:paraId="4F3A64BD"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PCB</w:t>
            </w:r>
          </w:p>
        </w:tc>
        <w:tc>
          <w:tcPr>
            <w:tcW w:w="5418" w:type="dxa"/>
            <w:vAlign w:val="bottom"/>
          </w:tcPr>
          <w:p w14:paraId="0E378BD1"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Polychlorinated Biphenyls</w:t>
            </w:r>
          </w:p>
        </w:tc>
      </w:tr>
      <w:tr w:rsidR="009465A7" w:rsidRPr="009465A7" w14:paraId="0363EC13" w14:textId="77777777" w:rsidTr="00EA00E7">
        <w:trPr>
          <w:trHeight w:val="300"/>
        </w:trPr>
        <w:tc>
          <w:tcPr>
            <w:tcW w:w="1082" w:type="dxa"/>
            <w:shd w:val="clear" w:color="auto" w:fill="auto"/>
            <w:noWrap/>
            <w:vAlign w:val="bottom"/>
            <w:hideMark/>
          </w:tcPr>
          <w:p w14:paraId="644F66DD"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CFO</w:t>
            </w:r>
          </w:p>
        </w:tc>
        <w:tc>
          <w:tcPr>
            <w:tcW w:w="5503" w:type="dxa"/>
            <w:shd w:val="clear" w:color="auto" w:fill="auto"/>
            <w:noWrap/>
            <w:vAlign w:val="bottom"/>
            <w:hideMark/>
          </w:tcPr>
          <w:p w14:paraId="552A0CB8"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Confined Feeding Operation</w:t>
            </w:r>
          </w:p>
        </w:tc>
        <w:tc>
          <w:tcPr>
            <w:tcW w:w="1080" w:type="dxa"/>
            <w:vAlign w:val="bottom"/>
          </w:tcPr>
          <w:p w14:paraId="4936BFEA"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PHES</w:t>
            </w:r>
          </w:p>
        </w:tc>
        <w:tc>
          <w:tcPr>
            <w:tcW w:w="5418" w:type="dxa"/>
            <w:vAlign w:val="bottom"/>
          </w:tcPr>
          <w:p w14:paraId="546D6260"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Potentially Highly Erodible Soils</w:t>
            </w:r>
          </w:p>
        </w:tc>
      </w:tr>
      <w:tr w:rsidR="009465A7" w:rsidRPr="009465A7" w14:paraId="53B29CC2" w14:textId="77777777" w:rsidTr="00F02573">
        <w:trPr>
          <w:trHeight w:val="300"/>
        </w:trPr>
        <w:tc>
          <w:tcPr>
            <w:tcW w:w="1082" w:type="dxa"/>
            <w:shd w:val="clear" w:color="auto" w:fill="auto"/>
            <w:noWrap/>
            <w:vAlign w:val="bottom"/>
          </w:tcPr>
          <w:p w14:paraId="2B64374C"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CQHEI</w:t>
            </w:r>
          </w:p>
        </w:tc>
        <w:tc>
          <w:tcPr>
            <w:tcW w:w="5503" w:type="dxa"/>
            <w:shd w:val="clear" w:color="auto" w:fill="auto"/>
            <w:noWrap/>
            <w:vAlign w:val="bottom"/>
          </w:tcPr>
          <w:p w14:paraId="3EAA2066" w14:textId="77777777" w:rsidR="00F02573"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Citizen Qualitative Habitat Evaluation Index</w:t>
            </w:r>
          </w:p>
        </w:tc>
        <w:tc>
          <w:tcPr>
            <w:tcW w:w="1080" w:type="dxa"/>
            <w:vAlign w:val="bottom"/>
          </w:tcPr>
          <w:p w14:paraId="1FA9AEF7"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ppm</w:t>
            </w:r>
          </w:p>
        </w:tc>
        <w:tc>
          <w:tcPr>
            <w:tcW w:w="5418" w:type="dxa"/>
            <w:vAlign w:val="bottom"/>
          </w:tcPr>
          <w:p w14:paraId="4BA9FF43"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Parts per million</w:t>
            </w:r>
          </w:p>
        </w:tc>
      </w:tr>
      <w:tr w:rsidR="009465A7" w:rsidRPr="009465A7" w14:paraId="773827A4" w14:textId="77777777" w:rsidTr="00FE49E6">
        <w:trPr>
          <w:trHeight w:val="300"/>
        </w:trPr>
        <w:tc>
          <w:tcPr>
            <w:tcW w:w="1082" w:type="dxa"/>
            <w:shd w:val="clear" w:color="auto" w:fill="auto"/>
            <w:noWrap/>
            <w:vAlign w:val="bottom"/>
          </w:tcPr>
          <w:p w14:paraId="06349C24"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CR</w:t>
            </w:r>
          </w:p>
        </w:tc>
        <w:tc>
          <w:tcPr>
            <w:tcW w:w="5503" w:type="dxa"/>
            <w:shd w:val="clear" w:color="auto" w:fill="auto"/>
            <w:noWrap/>
            <w:vAlign w:val="bottom"/>
          </w:tcPr>
          <w:p w14:paraId="2B56C681"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County Road</w:t>
            </w:r>
          </w:p>
        </w:tc>
        <w:tc>
          <w:tcPr>
            <w:tcW w:w="1080" w:type="dxa"/>
            <w:vAlign w:val="bottom"/>
          </w:tcPr>
          <w:p w14:paraId="3B0A09E5"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QHEI</w:t>
            </w:r>
          </w:p>
        </w:tc>
        <w:tc>
          <w:tcPr>
            <w:tcW w:w="5418" w:type="dxa"/>
            <w:vAlign w:val="bottom"/>
          </w:tcPr>
          <w:p w14:paraId="0B2A7787"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Qualitative Habitat Evaluation Index</w:t>
            </w:r>
          </w:p>
        </w:tc>
      </w:tr>
      <w:tr w:rsidR="009465A7" w:rsidRPr="009465A7" w14:paraId="698DD8AC" w14:textId="77777777" w:rsidTr="007B6637">
        <w:trPr>
          <w:trHeight w:val="300"/>
        </w:trPr>
        <w:tc>
          <w:tcPr>
            <w:tcW w:w="1082" w:type="dxa"/>
            <w:shd w:val="clear" w:color="auto" w:fill="auto"/>
            <w:noWrap/>
            <w:vAlign w:val="bottom"/>
          </w:tcPr>
          <w:p w14:paraId="4055C839"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CWP</w:t>
            </w:r>
          </w:p>
        </w:tc>
        <w:tc>
          <w:tcPr>
            <w:tcW w:w="5503" w:type="dxa"/>
            <w:shd w:val="clear" w:color="auto" w:fill="auto"/>
            <w:noWrap/>
            <w:vAlign w:val="bottom"/>
          </w:tcPr>
          <w:p w14:paraId="35EF001C"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Center for Watershed Protection</w:t>
            </w:r>
          </w:p>
        </w:tc>
        <w:tc>
          <w:tcPr>
            <w:tcW w:w="1080" w:type="dxa"/>
            <w:vAlign w:val="bottom"/>
          </w:tcPr>
          <w:p w14:paraId="2CE3FE00"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RC&amp;D</w:t>
            </w:r>
          </w:p>
        </w:tc>
        <w:tc>
          <w:tcPr>
            <w:tcW w:w="5418" w:type="dxa"/>
            <w:vAlign w:val="bottom"/>
          </w:tcPr>
          <w:p w14:paraId="419418F2"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Resource Conservation and Development</w:t>
            </w:r>
          </w:p>
        </w:tc>
      </w:tr>
      <w:tr w:rsidR="009465A7" w:rsidRPr="009465A7" w14:paraId="13D93E68" w14:textId="77777777" w:rsidTr="007B6637">
        <w:trPr>
          <w:trHeight w:val="300"/>
        </w:trPr>
        <w:tc>
          <w:tcPr>
            <w:tcW w:w="1082" w:type="dxa"/>
            <w:shd w:val="clear" w:color="auto" w:fill="auto"/>
            <w:noWrap/>
            <w:vAlign w:val="bottom"/>
          </w:tcPr>
          <w:p w14:paraId="01BE39BF" w14:textId="77777777" w:rsidR="00F02573" w:rsidRPr="009465A7" w:rsidRDefault="00F02573" w:rsidP="007B6637">
            <w:pPr>
              <w:tabs>
                <w:tab w:val="left" w:pos="720"/>
              </w:tabs>
              <w:jc w:val="both"/>
              <w:rPr>
                <w:rFonts w:asciiTheme="minorHAnsi" w:hAnsiTheme="minorHAnsi" w:cstheme="minorHAnsi"/>
                <w:i/>
                <w:sz w:val="22"/>
                <w:szCs w:val="22"/>
              </w:rPr>
            </w:pPr>
            <w:r w:rsidRPr="009465A7">
              <w:rPr>
                <w:rFonts w:asciiTheme="minorHAnsi" w:hAnsiTheme="minorHAnsi" w:cstheme="minorHAnsi"/>
                <w:i/>
                <w:sz w:val="22"/>
                <w:szCs w:val="22"/>
              </w:rPr>
              <w:t>E. coli</w:t>
            </w:r>
          </w:p>
        </w:tc>
        <w:tc>
          <w:tcPr>
            <w:tcW w:w="5503" w:type="dxa"/>
            <w:shd w:val="clear" w:color="auto" w:fill="auto"/>
            <w:noWrap/>
            <w:vAlign w:val="bottom"/>
          </w:tcPr>
          <w:p w14:paraId="79BA0024" w14:textId="77777777" w:rsidR="00F02573" w:rsidRPr="009465A7" w:rsidRDefault="00F02573" w:rsidP="007B6637">
            <w:pPr>
              <w:tabs>
                <w:tab w:val="left" w:pos="720"/>
              </w:tabs>
              <w:jc w:val="both"/>
              <w:rPr>
                <w:rFonts w:asciiTheme="minorHAnsi" w:hAnsiTheme="minorHAnsi" w:cstheme="minorHAnsi"/>
                <w:i/>
                <w:sz w:val="22"/>
                <w:szCs w:val="22"/>
              </w:rPr>
            </w:pPr>
            <w:r w:rsidRPr="009465A7">
              <w:rPr>
                <w:rFonts w:asciiTheme="minorHAnsi" w:hAnsiTheme="minorHAnsi" w:cstheme="minorHAnsi"/>
                <w:i/>
                <w:sz w:val="22"/>
                <w:szCs w:val="22"/>
              </w:rPr>
              <w:t>Escherichia coli</w:t>
            </w:r>
          </w:p>
        </w:tc>
        <w:tc>
          <w:tcPr>
            <w:tcW w:w="1080" w:type="dxa"/>
            <w:vAlign w:val="bottom"/>
          </w:tcPr>
          <w:p w14:paraId="6FA46847"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STP</w:t>
            </w:r>
          </w:p>
        </w:tc>
        <w:tc>
          <w:tcPr>
            <w:tcW w:w="5418" w:type="dxa"/>
            <w:vAlign w:val="bottom"/>
          </w:tcPr>
          <w:p w14:paraId="11415EA9"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Sewage Treatment Plant</w:t>
            </w:r>
          </w:p>
        </w:tc>
      </w:tr>
      <w:tr w:rsidR="009465A7" w:rsidRPr="009465A7" w14:paraId="06696B91" w14:textId="77777777" w:rsidTr="007B6637">
        <w:trPr>
          <w:trHeight w:val="300"/>
        </w:trPr>
        <w:tc>
          <w:tcPr>
            <w:tcW w:w="1082" w:type="dxa"/>
            <w:shd w:val="clear" w:color="auto" w:fill="auto"/>
            <w:noWrap/>
            <w:vAlign w:val="bottom"/>
          </w:tcPr>
          <w:p w14:paraId="103BDA6D" w14:textId="77777777" w:rsidR="00F02573"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FCA</w:t>
            </w:r>
          </w:p>
        </w:tc>
        <w:tc>
          <w:tcPr>
            <w:tcW w:w="5503" w:type="dxa"/>
            <w:shd w:val="clear" w:color="auto" w:fill="auto"/>
            <w:noWrap/>
            <w:vAlign w:val="bottom"/>
          </w:tcPr>
          <w:p w14:paraId="63373561" w14:textId="77777777" w:rsidR="00F02573"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Fish Consumption Advisory</w:t>
            </w:r>
          </w:p>
        </w:tc>
        <w:tc>
          <w:tcPr>
            <w:tcW w:w="1080" w:type="dxa"/>
            <w:vAlign w:val="bottom"/>
          </w:tcPr>
          <w:p w14:paraId="5807A367" w14:textId="77777777" w:rsidR="00F02573" w:rsidRPr="009465A7" w:rsidRDefault="00F02573"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RM</w:t>
            </w:r>
          </w:p>
        </w:tc>
        <w:tc>
          <w:tcPr>
            <w:tcW w:w="5418" w:type="dxa"/>
            <w:vAlign w:val="bottom"/>
          </w:tcPr>
          <w:p w14:paraId="3814861A" w14:textId="77777777" w:rsidR="00F02573"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River Mile</w:t>
            </w:r>
          </w:p>
        </w:tc>
      </w:tr>
      <w:tr w:rsidR="009465A7" w:rsidRPr="009465A7" w14:paraId="08A5BABE" w14:textId="77777777" w:rsidTr="007B6637">
        <w:trPr>
          <w:trHeight w:val="300"/>
        </w:trPr>
        <w:tc>
          <w:tcPr>
            <w:tcW w:w="1082" w:type="dxa"/>
            <w:shd w:val="clear" w:color="auto" w:fill="auto"/>
            <w:noWrap/>
            <w:vAlign w:val="bottom"/>
          </w:tcPr>
          <w:p w14:paraId="15503E2B"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GIS</w:t>
            </w:r>
          </w:p>
        </w:tc>
        <w:tc>
          <w:tcPr>
            <w:tcW w:w="5503" w:type="dxa"/>
            <w:shd w:val="clear" w:color="auto" w:fill="auto"/>
            <w:noWrap/>
            <w:vAlign w:val="bottom"/>
          </w:tcPr>
          <w:p w14:paraId="426DBCB5"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Geographic Information Systems </w:t>
            </w:r>
          </w:p>
        </w:tc>
        <w:tc>
          <w:tcPr>
            <w:tcW w:w="1080" w:type="dxa"/>
            <w:vAlign w:val="bottom"/>
          </w:tcPr>
          <w:p w14:paraId="06ED315E"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SWCD</w:t>
            </w:r>
          </w:p>
        </w:tc>
        <w:tc>
          <w:tcPr>
            <w:tcW w:w="5418" w:type="dxa"/>
            <w:vAlign w:val="bottom"/>
          </w:tcPr>
          <w:p w14:paraId="548B8CCF"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Soil and Water Conservation District</w:t>
            </w:r>
          </w:p>
        </w:tc>
      </w:tr>
      <w:tr w:rsidR="009465A7" w:rsidRPr="009465A7" w14:paraId="1D587802" w14:textId="77777777" w:rsidTr="007B6637">
        <w:trPr>
          <w:trHeight w:val="300"/>
        </w:trPr>
        <w:tc>
          <w:tcPr>
            <w:tcW w:w="1082" w:type="dxa"/>
            <w:shd w:val="clear" w:color="auto" w:fill="auto"/>
            <w:noWrap/>
            <w:vAlign w:val="bottom"/>
          </w:tcPr>
          <w:p w14:paraId="58F9C0D2"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HES</w:t>
            </w:r>
          </w:p>
        </w:tc>
        <w:tc>
          <w:tcPr>
            <w:tcW w:w="5503" w:type="dxa"/>
            <w:shd w:val="clear" w:color="auto" w:fill="auto"/>
            <w:noWrap/>
            <w:vAlign w:val="bottom"/>
          </w:tcPr>
          <w:p w14:paraId="0067222B"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Highly Erodible Soils</w:t>
            </w:r>
          </w:p>
        </w:tc>
        <w:tc>
          <w:tcPr>
            <w:tcW w:w="1080" w:type="dxa"/>
            <w:vAlign w:val="bottom"/>
          </w:tcPr>
          <w:p w14:paraId="0F9671FD"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µg</w:t>
            </w:r>
          </w:p>
        </w:tc>
        <w:tc>
          <w:tcPr>
            <w:tcW w:w="5418" w:type="dxa"/>
            <w:vAlign w:val="bottom"/>
          </w:tcPr>
          <w:p w14:paraId="199FAA64"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Micrograms</w:t>
            </w:r>
          </w:p>
        </w:tc>
      </w:tr>
      <w:tr w:rsidR="009465A7" w:rsidRPr="009465A7" w14:paraId="6BB5CD46" w14:textId="77777777" w:rsidTr="007B6637">
        <w:trPr>
          <w:trHeight w:val="300"/>
        </w:trPr>
        <w:tc>
          <w:tcPr>
            <w:tcW w:w="1082" w:type="dxa"/>
            <w:shd w:val="clear" w:color="auto" w:fill="auto"/>
            <w:noWrap/>
            <w:vAlign w:val="bottom"/>
          </w:tcPr>
          <w:p w14:paraId="66009ACE"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HUC</w:t>
            </w:r>
          </w:p>
        </w:tc>
        <w:tc>
          <w:tcPr>
            <w:tcW w:w="5503" w:type="dxa"/>
            <w:shd w:val="clear" w:color="auto" w:fill="auto"/>
            <w:noWrap/>
            <w:vAlign w:val="bottom"/>
          </w:tcPr>
          <w:p w14:paraId="403FB816"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Hydrologic Unit Code</w:t>
            </w:r>
          </w:p>
        </w:tc>
        <w:tc>
          <w:tcPr>
            <w:tcW w:w="1080" w:type="dxa"/>
            <w:vAlign w:val="bottom"/>
          </w:tcPr>
          <w:p w14:paraId="6786095E"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USGS</w:t>
            </w:r>
          </w:p>
        </w:tc>
        <w:tc>
          <w:tcPr>
            <w:tcW w:w="5418" w:type="dxa"/>
            <w:vAlign w:val="bottom"/>
          </w:tcPr>
          <w:p w14:paraId="1C225223"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United States Geological Survey</w:t>
            </w:r>
          </w:p>
        </w:tc>
      </w:tr>
      <w:tr w:rsidR="009465A7" w:rsidRPr="009465A7" w14:paraId="66C96171" w14:textId="77777777" w:rsidTr="007B6637">
        <w:trPr>
          <w:trHeight w:val="300"/>
        </w:trPr>
        <w:tc>
          <w:tcPr>
            <w:tcW w:w="1082" w:type="dxa"/>
            <w:shd w:val="clear" w:color="auto" w:fill="auto"/>
            <w:noWrap/>
            <w:vAlign w:val="bottom"/>
          </w:tcPr>
          <w:p w14:paraId="3890D7FD"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IBI</w:t>
            </w:r>
          </w:p>
        </w:tc>
        <w:tc>
          <w:tcPr>
            <w:tcW w:w="5503" w:type="dxa"/>
            <w:shd w:val="clear" w:color="auto" w:fill="auto"/>
            <w:noWrap/>
            <w:vAlign w:val="bottom"/>
          </w:tcPr>
          <w:p w14:paraId="27BACB92"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Index of Biotic Integrity</w:t>
            </w:r>
          </w:p>
        </w:tc>
        <w:tc>
          <w:tcPr>
            <w:tcW w:w="1080" w:type="dxa"/>
            <w:vAlign w:val="bottom"/>
          </w:tcPr>
          <w:p w14:paraId="44205E88"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USDA</w:t>
            </w:r>
          </w:p>
        </w:tc>
        <w:tc>
          <w:tcPr>
            <w:tcW w:w="5418" w:type="dxa"/>
            <w:vAlign w:val="bottom"/>
          </w:tcPr>
          <w:p w14:paraId="28D74D9E"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United States Department of Agriculture</w:t>
            </w:r>
          </w:p>
        </w:tc>
      </w:tr>
      <w:tr w:rsidR="009465A7" w:rsidRPr="009465A7" w14:paraId="6A5D0EEE" w14:textId="77777777" w:rsidTr="007B6637">
        <w:trPr>
          <w:trHeight w:val="300"/>
        </w:trPr>
        <w:tc>
          <w:tcPr>
            <w:tcW w:w="1082" w:type="dxa"/>
            <w:shd w:val="clear" w:color="auto" w:fill="auto"/>
            <w:noWrap/>
            <w:vAlign w:val="bottom"/>
          </w:tcPr>
          <w:p w14:paraId="56AC0AFC"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IBC</w:t>
            </w:r>
          </w:p>
        </w:tc>
        <w:tc>
          <w:tcPr>
            <w:tcW w:w="5503" w:type="dxa"/>
            <w:shd w:val="clear" w:color="auto" w:fill="auto"/>
            <w:noWrap/>
            <w:vAlign w:val="bottom"/>
          </w:tcPr>
          <w:p w14:paraId="212E44B5"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Impaired Biotic Community</w:t>
            </w:r>
          </w:p>
        </w:tc>
        <w:tc>
          <w:tcPr>
            <w:tcW w:w="1080" w:type="dxa"/>
            <w:vAlign w:val="bottom"/>
          </w:tcPr>
          <w:p w14:paraId="070EA175"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USEPA</w:t>
            </w:r>
          </w:p>
        </w:tc>
        <w:tc>
          <w:tcPr>
            <w:tcW w:w="5418" w:type="dxa"/>
            <w:vAlign w:val="bottom"/>
          </w:tcPr>
          <w:p w14:paraId="5754C6D7"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United States Environmental Protection Agency</w:t>
            </w:r>
          </w:p>
        </w:tc>
      </w:tr>
      <w:tr w:rsidR="009465A7" w:rsidRPr="009465A7" w14:paraId="19CAE569" w14:textId="77777777" w:rsidTr="007B6637">
        <w:trPr>
          <w:trHeight w:val="300"/>
        </w:trPr>
        <w:tc>
          <w:tcPr>
            <w:tcW w:w="1082" w:type="dxa"/>
            <w:shd w:val="clear" w:color="auto" w:fill="auto"/>
            <w:noWrap/>
            <w:vAlign w:val="bottom"/>
          </w:tcPr>
          <w:p w14:paraId="0F129EB9"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IDDE</w:t>
            </w:r>
          </w:p>
        </w:tc>
        <w:tc>
          <w:tcPr>
            <w:tcW w:w="5503" w:type="dxa"/>
            <w:shd w:val="clear" w:color="auto" w:fill="auto"/>
            <w:noWrap/>
            <w:vAlign w:val="bottom"/>
          </w:tcPr>
          <w:p w14:paraId="585FE603"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Illicit Discharge Detection and Elimination</w:t>
            </w:r>
          </w:p>
        </w:tc>
        <w:tc>
          <w:tcPr>
            <w:tcW w:w="1080" w:type="dxa"/>
            <w:vAlign w:val="bottom"/>
          </w:tcPr>
          <w:p w14:paraId="7207F3E1"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WMP</w:t>
            </w:r>
          </w:p>
        </w:tc>
        <w:tc>
          <w:tcPr>
            <w:tcW w:w="5418" w:type="dxa"/>
            <w:vAlign w:val="bottom"/>
          </w:tcPr>
          <w:p w14:paraId="3623E311"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Watershed Management Plan</w:t>
            </w:r>
          </w:p>
        </w:tc>
      </w:tr>
      <w:tr w:rsidR="009465A7" w:rsidRPr="009465A7" w14:paraId="21EEC73B" w14:textId="77777777" w:rsidTr="007B6637">
        <w:trPr>
          <w:trHeight w:val="300"/>
        </w:trPr>
        <w:tc>
          <w:tcPr>
            <w:tcW w:w="1082" w:type="dxa"/>
            <w:shd w:val="clear" w:color="auto" w:fill="auto"/>
            <w:noWrap/>
            <w:vAlign w:val="bottom"/>
          </w:tcPr>
          <w:p w14:paraId="17CFA5A5"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IDEM</w:t>
            </w:r>
          </w:p>
        </w:tc>
        <w:tc>
          <w:tcPr>
            <w:tcW w:w="5503" w:type="dxa"/>
            <w:shd w:val="clear" w:color="auto" w:fill="auto"/>
            <w:noWrap/>
            <w:vAlign w:val="bottom"/>
          </w:tcPr>
          <w:p w14:paraId="14125CC6"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Indiana Department of Environmental Management</w:t>
            </w:r>
          </w:p>
        </w:tc>
        <w:tc>
          <w:tcPr>
            <w:tcW w:w="1080" w:type="dxa"/>
            <w:vAlign w:val="bottom"/>
          </w:tcPr>
          <w:p w14:paraId="1F7DC364"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WQS</w:t>
            </w:r>
          </w:p>
        </w:tc>
        <w:tc>
          <w:tcPr>
            <w:tcW w:w="5418" w:type="dxa"/>
            <w:vAlign w:val="bottom"/>
          </w:tcPr>
          <w:p w14:paraId="36BD944B"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Water Quality Standard</w:t>
            </w:r>
          </w:p>
        </w:tc>
      </w:tr>
      <w:tr w:rsidR="009465A7" w:rsidRPr="009465A7" w14:paraId="3D79AE2A" w14:textId="77777777" w:rsidTr="007B6637">
        <w:trPr>
          <w:trHeight w:val="300"/>
        </w:trPr>
        <w:tc>
          <w:tcPr>
            <w:tcW w:w="1082" w:type="dxa"/>
            <w:shd w:val="clear" w:color="auto" w:fill="auto"/>
            <w:noWrap/>
            <w:vAlign w:val="bottom"/>
          </w:tcPr>
          <w:p w14:paraId="605DEEEF"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IDNR</w:t>
            </w:r>
          </w:p>
        </w:tc>
        <w:tc>
          <w:tcPr>
            <w:tcW w:w="5503" w:type="dxa"/>
            <w:shd w:val="clear" w:color="auto" w:fill="auto"/>
            <w:noWrap/>
            <w:vAlign w:val="bottom"/>
          </w:tcPr>
          <w:p w14:paraId="0EA43220"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Indiana Department of Natural Resources</w:t>
            </w:r>
          </w:p>
        </w:tc>
        <w:tc>
          <w:tcPr>
            <w:tcW w:w="1080" w:type="dxa"/>
            <w:vAlign w:val="bottom"/>
          </w:tcPr>
          <w:p w14:paraId="4C23AD4C"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WREC</w:t>
            </w:r>
          </w:p>
        </w:tc>
        <w:tc>
          <w:tcPr>
            <w:tcW w:w="5418" w:type="dxa"/>
            <w:vAlign w:val="bottom"/>
          </w:tcPr>
          <w:p w14:paraId="0FBC14E1"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Wabash River Enhancement Corporation</w:t>
            </w:r>
          </w:p>
        </w:tc>
      </w:tr>
      <w:tr w:rsidR="009465A7" w:rsidRPr="009465A7" w14:paraId="3EA1CD67" w14:textId="77777777" w:rsidTr="00EA00E7">
        <w:trPr>
          <w:trHeight w:val="300"/>
        </w:trPr>
        <w:tc>
          <w:tcPr>
            <w:tcW w:w="1082" w:type="dxa"/>
            <w:shd w:val="clear" w:color="auto" w:fill="auto"/>
            <w:noWrap/>
            <w:vAlign w:val="bottom"/>
          </w:tcPr>
          <w:p w14:paraId="001B6478"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INDOT</w:t>
            </w:r>
          </w:p>
        </w:tc>
        <w:tc>
          <w:tcPr>
            <w:tcW w:w="5503" w:type="dxa"/>
            <w:shd w:val="clear" w:color="auto" w:fill="auto"/>
            <w:noWrap/>
            <w:vAlign w:val="bottom"/>
          </w:tcPr>
          <w:p w14:paraId="35E9EF97"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Indiana Department of Transportation</w:t>
            </w:r>
          </w:p>
        </w:tc>
        <w:tc>
          <w:tcPr>
            <w:tcW w:w="1080" w:type="dxa"/>
          </w:tcPr>
          <w:p w14:paraId="6A993CD6"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13BFC2D3"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19469CF8" w14:textId="77777777" w:rsidTr="00EA00E7">
        <w:trPr>
          <w:trHeight w:val="300"/>
        </w:trPr>
        <w:tc>
          <w:tcPr>
            <w:tcW w:w="1082" w:type="dxa"/>
            <w:shd w:val="clear" w:color="auto" w:fill="auto"/>
            <w:noWrap/>
            <w:vAlign w:val="bottom"/>
          </w:tcPr>
          <w:p w14:paraId="6051BD76"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ISDA</w:t>
            </w:r>
          </w:p>
        </w:tc>
        <w:tc>
          <w:tcPr>
            <w:tcW w:w="5503" w:type="dxa"/>
            <w:shd w:val="clear" w:color="auto" w:fill="auto"/>
            <w:noWrap/>
            <w:vAlign w:val="bottom"/>
          </w:tcPr>
          <w:p w14:paraId="3ADE37ED"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Indiana State Department of Agriculture</w:t>
            </w:r>
          </w:p>
        </w:tc>
        <w:tc>
          <w:tcPr>
            <w:tcW w:w="1080" w:type="dxa"/>
          </w:tcPr>
          <w:p w14:paraId="7A1453B0"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78DB89E9"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0D6517D9" w14:textId="77777777" w:rsidTr="00EA00E7">
        <w:trPr>
          <w:trHeight w:val="300"/>
        </w:trPr>
        <w:tc>
          <w:tcPr>
            <w:tcW w:w="1082" w:type="dxa"/>
            <w:shd w:val="clear" w:color="auto" w:fill="auto"/>
            <w:noWrap/>
            <w:vAlign w:val="bottom"/>
          </w:tcPr>
          <w:p w14:paraId="45008A2B"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IWMA</w:t>
            </w:r>
          </w:p>
        </w:tc>
        <w:tc>
          <w:tcPr>
            <w:tcW w:w="5503" w:type="dxa"/>
            <w:shd w:val="clear" w:color="auto" w:fill="auto"/>
            <w:noWrap/>
            <w:vAlign w:val="bottom"/>
          </w:tcPr>
          <w:p w14:paraId="40C176AD"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Integrated Water Monitoring Assessment</w:t>
            </w:r>
          </w:p>
        </w:tc>
        <w:tc>
          <w:tcPr>
            <w:tcW w:w="1080" w:type="dxa"/>
          </w:tcPr>
          <w:p w14:paraId="58F2A9A1"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70627D12"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4BE256EC" w14:textId="77777777" w:rsidTr="00EA00E7">
        <w:trPr>
          <w:trHeight w:val="300"/>
        </w:trPr>
        <w:tc>
          <w:tcPr>
            <w:tcW w:w="1082" w:type="dxa"/>
            <w:shd w:val="clear" w:color="auto" w:fill="auto"/>
            <w:noWrap/>
            <w:vAlign w:val="bottom"/>
          </w:tcPr>
          <w:p w14:paraId="7A50A07E"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kg</w:t>
            </w:r>
          </w:p>
        </w:tc>
        <w:tc>
          <w:tcPr>
            <w:tcW w:w="5503" w:type="dxa"/>
            <w:shd w:val="clear" w:color="auto" w:fill="auto"/>
            <w:noWrap/>
            <w:vAlign w:val="bottom"/>
          </w:tcPr>
          <w:p w14:paraId="0229F89D"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Kilograms</w:t>
            </w:r>
          </w:p>
        </w:tc>
        <w:tc>
          <w:tcPr>
            <w:tcW w:w="1080" w:type="dxa"/>
          </w:tcPr>
          <w:p w14:paraId="1F3355CF"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0F6FB794"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357333EB" w14:textId="77777777" w:rsidTr="00EA00E7">
        <w:trPr>
          <w:trHeight w:val="300"/>
        </w:trPr>
        <w:tc>
          <w:tcPr>
            <w:tcW w:w="1082" w:type="dxa"/>
            <w:shd w:val="clear" w:color="auto" w:fill="auto"/>
            <w:noWrap/>
            <w:vAlign w:val="bottom"/>
          </w:tcPr>
          <w:p w14:paraId="452D7161"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w:t>
            </w:r>
          </w:p>
        </w:tc>
        <w:tc>
          <w:tcPr>
            <w:tcW w:w="5503" w:type="dxa"/>
            <w:shd w:val="clear" w:color="auto" w:fill="auto"/>
            <w:noWrap/>
            <w:vAlign w:val="bottom"/>
          </w:tcPr>
          <w:p w14:paraId="7B636150"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Liters</w:t>
            </w:r>
          </w:p>
        </w:tc>
        <w:tc>
          <w:tcPr>
            <w:tcW w:w="1080" w:type="dxa"/>
          </w:tcPr>
          <w:p w14:paraId="2E993A6B"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4762D431"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0CB10AFD" w14:textId="77777777" w:rsidTr="00EA00E7">
        <w:trPr>
          <w:trHeight w:val="300"/>
        </w:trPr>
        <w:tc>
          <w:tcPr>
            <w:tcW w:w="1082" w:type="dxa"/>
            <w:shd w:val="clear" w:color="auto" w:fill="auto"/>
            <w:noWrap/>
            <w:vAlign w:val="bottom"/>
          </w:tcPr>
          <w:p w14:paraId="1F9B893A"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lb</w:t>
            </w:r>
          </w:p>
        </w:tc>
        <w:tc>
          <w:tcPr>
            <w:tcW w:w="5503" w:type="dxa"/>
            <w:shd w:val="clear" w:color="auto" w:fill="auto"/>
            <w:noWrap/>
            <w:vAlign w:val="bottom"/>
          </w:tcPr>
          <w:p w14:paraId="2CEC3B28"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Pounds</w:t>
            </w:r>
          </w:p>
        </w:tc>
        <w:tc>
          <w:tcPr>
            <w:tcW w:w="1080" w:type="dxa"/>
          </w:tcPr>
          <w:p w14:paraId="7DA63323"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6C04BC19"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17BFA31D" w14:textId="77777777" w:rsidTr="00EA00E7">
        <w:trPr>
          <w:trHeight w:val="300"/>
        </w:trPr>
        <w:tc>
          <w:tcPr>
            <w:tcW w:w="1082" w:type="dxa"/>
            <w:shd w:val="clear" w:color="auto" w:fill="auto"/>
            <w:noWrap/>
            <w:vAlign w:val="bottom"/>
          </w:tcPr>
          <w:p w14:paraId="7EFF41C8"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LUST</w:t>
            </w:r>
          </w:p>
        </w:tc>
        <w:tc>
          <w:tcPr>
            <w:tcW w:w="5503" w:type="dxa"/>
            <w:shd w:val="clear" w:color="auto" w:fill="auto"/>
            <w:noWrap/>
            <w:vAlign w:val="bottom"/>
          </w:tcPr>
          <w:p w14:paraId="218B8680"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Leaking Underground Storage Tank</w:t>
            </w:r>
          </w:p>
        </w:tc>
        <w:tc>
          <w:tcPr>
            <w:tcW w:w="1080" w:type="dxa"/>
          </w:tcPr>
          <w:p w14:paraId="00B3A542"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06D796C4"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17ECAC49" w14:textId="77777777" w:rsidTr="00EA00E7">
        <w:trPr>
          <w:trHeight w:val="300"/>
        </w:trPr>
        <w:tc>
          <w:tcPr>
            <w:tcW w:w="1082" w:type="dxa"/>
            <w:shd w:val="clear" w:color="auto" w:fill="auto"/>
            <w:noWrap/>
            <w:vAlign w:val="bottom"/>
          </w:tcPr>
          <w:p w14:paraId="2DE16092"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MCM</w:t>
            </w:r>
          </w:p>
        </w:tc>
        <w:tc>
          <w:tcPr>
            <w:tcW w:w="5503" w:type="dxa"/>
            <w:shd w:val="clear" w:color="auto" w:fill="auto"/>
            <w:noWrap/>
            <w:vAlign w:val="bottom"/>
          </w:tcPr>
          <w:p w14:paraId="3A4298BE"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Minimum Control Measure</w:t>
            </w:r>
          </w:p>
        </w:tc>
        <w:tc>
          <w:tcPr>
            <w:tcW w:w="1080" w:type="dxa"/>
          </w:tcPr>
          <w:p w14:paraId="27EA8F19"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6C807A9C"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4B20B9EA" w14:textId="77777777" w:rsidTr="00EA00E7">
        <w:trPr>
          <w:trHeight w:val="300"/>
        </w:trPr>
        <w:tc>
          <w:tcPr>
            <w:tcW w:w="1082" w:type="dxa"/>
            <w:shd w:val="clear" w:color="auto" w:fill="auto"/>
            <w:noWrap/>
            <w:vAlign w:val="bottom"/>
          </w:tcPr>
          <w:p w14:paraId="6D9A1880"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mg</w:t>
            </w:r>
          </w:p>
        </w:tc>
        <w:tc>
          <w:tcPr>
            <w:tcW w:w="5503" w:type="dxa"/>
            <w:shd w:val="clear" w:color="auto" w:fill="auto"/>
            <w:noWrap/>
            <w:vAlign w:val="bottom"/>
          </w:tcPr>
          <w:p w14:paraId="4BAAD83E" w14:textId="77777777" w:rsidR="008A5557" w:rsidRPr="009465A7" w:rsidRDefault="00855F84"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Milligrams</w:t>
            </w:r>
          </w:p>
        </w:tc>
        <w:tc>
          <w:tcPr>
            <w:tcW w:w="1080" w:type="dxa"/>
          </w:tcPr>
          <w:p w14:paraId="7436922B"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6C927F0B"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074533AE" w14:textId="77777777" w:rsidTr="00EA00E7">
        <w:trPr>
          <w:trHeight w:val="300"/>
        </w:trPr>
        <w:tc>
          <w:tcPr>
            <w:tcW w:w="1082" w:type="dxa"/>
            <w:shd w:val="clear" w:color="auto" w:fill="auto"/>
            <w:noWrap/>
            <w:vAlign w:val="bottom"/>
          </w:tcPr>
          <w:p w14:paraId="418915A8"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MGD</w:t>
            </w:r>
          </w:p>
        </w:tc>
        <w:tc>
          <w:tcPr>
            <w:tcW w:w="5503" w:type="dxa"/>
            <w:shd w:val="clear" w:color="auto" w:fill="auto"/>
            <w:noWrap/>
            <w:vAlign w:val="bottom"/>
          </w:tcPr>
          <w:p w14:paraId="4310AB18"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Million Gallons per Day</w:t>
            </w:r>
          </w:p>
        </w:tc>
        <w:tc>
          <w:tcPr>
            <w:tcW w:w="1080" w:type="dxa"/>
          </w:tcPr>
          <w:p w14:paraId="7180821F"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6A0CC743" w14:textId="77777777" w:rsidR="008A5557" w:rsidRPr="009465A7" w:rsidRDefault="008A5557" w:rsidP="00E828F2">
            <w:pPr>
              <w:tabs>
                <w:tab w:val="left" w:pos="720"/>
              </w:tabs>
              <w:jc w:val="both"/>
              <w:rPr>
                <w:rFonts w:asciiTheme="minorHAnsi" w:hAnsiTheme="minorHAnsi" w:cstheme="minorHAnsi"/>
                <w:sz w:val="22"/>
                <w:szCs w:val="22"/>
              </w:rPr>
            </w:pPr>
          </w:p>
        </w:tc>
      </w:tr>
      <w:tr w:rsidR="009465A7" w:rsidRPr="009465A7" w14:paraId="1E4A18FB" w14:textId="77777777" w:rsidTr="00EA00E7">
        <w:trPr>
          <w:trHeight w:val="300"/>
        </w:trPr>
        <w:tc>
          <w:tcPr>
            <w:tcW w:w="1082" w:type="dxa"/>
            <w:shd w:val="clear" w:color="auto" w:fill="auto"/>
            <w:noWrap/>
            <w:vAlign w:val="bottom"/>
          </w:tcPr>
          <w:p w14:paraId="04DC41A1"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NASS</w:t>
            </w:r>
          </w:p>
        </w:tc>
        <w:tc>
          <w:tcPr>
            <w:tcW w:w="5503" w:type="dxa"/>
            <w:shd w:val="clear" w:color="auto" w:fill="auto"/>
            <w:noWrap/>
            <w:vAlign w:val="bottom"/>
          </w:tcPr>
          <w:p w14:paraId="10CE5F6F" w14:textId="77777777" w:rsidR="008A5557" w:rsidRPr="009465A7" w:rsidRDefault="008A5557" w:rsidP="007B663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National Agricultural Statistics Service</w:t>
            </w:r>
          </w:p>
        </w:tc>
        <w:tc>
          <w:tcPr>
            <w:tcW w:w="1080" w:type="dxa"/>
          </w:tcPr>
          <w:p w14:paraId="582FE3AA" w14:textId="77777777" w:rsidR="008A5557" w:rsidRPr="009465A7" w:rsidRDefault="008A5557" w:rsidP="00E828F2">
            <w:pPr>
              <w:tabs>
                <w:tab w:val="left" w:pos="720"/>
              </w:tabs>
              <w:jc w:val="both"/>
              <w:rPr>
                <w:rFonts w:asciiTheme="minorHAnsi" w:hAnsiTheme="minorHAnsi" w:cstheme="minorHAnsi"/>
                <w:sz w:val="22"/>
                <w:szCs w:val="22"/>
              </w:rPr>
            </w:pPr>
          </w:p>
        </w:tc>
        <w:tc>
          <w:tcPr>
            <w:tcW w:w="5418" w:type="dxa"/>
          </w:tcPr>
          <w:p w14:paraId="403DCF64" w14:textId="77777777" w:rsidR="008A5557" w:rsidRPr="009465A7" w:rsidRDefault="008A5557" w:rsidP="00E828F2">
            <w:pPr>
              <w:tabs>
                <w:tab w:val="left" w:pos="720"/>
              </w:tabs>
              <w:jc w:val="both"/>
              <w:rPr>
                <w:rFonts w:asciiTheme="minorHAnsi" w:hAnsiTheme="minorHAnsi" w:cstheme="minorHAnsi"/>
                <w:sz w:val="22"/>
                <w:szCs w:val="22"/>
              </w:rPr>
            </w:pPr>
          </w:p>
        </w:tc>
      </w:tr>
    </w:tbl>
    <w:p w14:paraId="1BAD0D02" w14:textId="77777777" w:rsidR="00FA485C" w:rsidRDefault="00FA485C" w:rsidP="00C12575">
      <w:pPr>
        <w:sectPr w:rsidR="00FA485C" w:rsidSect="00FA485C">
          <w:headerReference w:type="default" r:id="rId13"/>
          <w:footerReference w:type="default" r:id="rId14"/>
          <w:pgSz w:w="15840" w:h="12240" w:orient="landscape"/>
          <w:pgMar w:top="1440" w:right="1440" w:bottom="1440" w:left="1440" w:header="720" w:footer="720" w:gutter="0"/>
          <w:pgNumType w:fmt="lowerRoman" w:start="1"/>
          <w:cols w:space="720"/>
          <w:docGrid w:linePitch="360"/>
        </w:sectPr>
      </w:pPr>
    </w:p>
    <w:p w14:paraId="58D8C590" w14:textId="77777777" w:rsidR="005E68E1" w:rsidRPr="009465A7" w:rsidRDefault="00842850" w:rsidP="00842850">
      <w:pPr>
        <w:pStyle w:val="Heading1"/>
      </w:pPr>
      <w:bookmarkStart w:id="0" w:name="_Toc437357500"/>
      <w:r w:rsidRPr="009465A7">
        <w:lastRenderedPageBreak/>
        <w:t>Watershed Community Initiative</w:t>
      </w:r>
      <w:bookmarkEnd w:id="0"/>
    </w:p>
    <w:p w14:paraId="0F201C3A" w14:textId="77777777" w:rsidR="00734C17" w:rsidRPr="009465A7" w:rsidRDefault="00734C17"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A watershed is the land area that drains to a common point, such as a location on a river. All of the water that falls on a watershed will move across the landscape collecting in low spots and drainage</w:t>
      </w:r>
      <w:r w:rsidR="00FB736F"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ways until it moves into the waterbody of choice. All activities that take place in a watershed can impact the water quality of the river that drains it. What we do on the land, such as constructing new buildings, fertilizing lawns, or growing crops, affects the water and the ecosystem that lives in it. A healthy watershed is vital for a healthy river, and a healthy river can enhance the community and </w:t>
      </w:r>
      <w:r w:rsidR="00855F84" w:rsidRPr="009465A7">
        <w:rPr>
          <w:rFonts w:asciiTheme="minorHAnsi" w:hAnsiTheme="minorHAnsi" w:cstheme="minorHAnsi"/>
          <w:sz w:val="22"/>
          <w:szCs w:val="22"/>
        </w:rPr>
        <w:t>helps maintain</w:t>
      </w:r>
      <w:r w:rsidRPr="009465A7">
        <w:rPr>
          <w:rFonts w:asciiTheme="minorHAnsi" w:hAnsiTheme="minorHAnsi" w:cstheme="minorHAnsi"/>
          <w:sz w:val="22"/>
          <w:szCs w:val="22"/>
        </w:rPr>
        <w:t xml:space="preserve"> a healthy local economy. Watershed planning is especially important in that it will help communities and individuals determine how best to preserve water functions, prevent water quality impairment, and produce long-term economic, environmental, and political health. </w:t>
      </w:r>
    </w:p>
    <w:p w14:paraId="5DE79AA9" w14:textId="77777777" w:rsidR="00734C17" w:rsidRPr="009465A7" w:rsidRDefault="00734C17" w:rsidP="00707A77">
      <w:pPr>
        <w:tabs>
          <w:tab w:val="left" w:pos="720"/>
        </w:tabs>
        <w:ind w:left="-18"/>
        <w:jc w:val="both"/>
        <w:rPr>
          <w:rFonts w:asciiTheme="minorHAnsi" w:hAnsiTheme="minorHAnsi" w:cstheme="minorHAnsi"/>
          <w:sz w:val="22"/>
          <w:szCs w:val="22"/>
        </w:rPr>
      </w:pPr>
    </w:p>
    <w:p w14:paraId="19252B13" w14:textId="77777777" w:rsidR="00734C17" w:rsidRPr="009465A7" w:rsidRDefault="00734C17"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 xml:space="preserve">The </w:t>
      </w:r>
      <w:r w:rsidR="00D46BC3" w:rsidRPr="009465A7">
        <w:rPr>
          <w:rFonts w:asciiTheme="minorHAnsi" w:hAnsiTheme="minorHAnsi" w:cstheme="minorHAnsi"/>
          <w:sz w:val="22"/>
          <w:szCs w:val="22"/>
        </w:rPr>
        <w:t>Deer Creek–</w:t>
      </w:r>
      <w:r w:rsidR="00D860E7" w:rsidRPr="009465A7">
        <w:rPr>
          <w:rFonts w:asciiTheme="minorHAnsi" w:hAnsiTheme="minorHAnsi" w:cstheme="minorHAnsi"/>
          <w:sz w:val="22"/>
          <w:szCs w:val="22"/>
        </w:rPr>
        <w:t xml:space="preserve">Sugar Creek </w:t>
      </w:r>
      <w:r w:rsidRPr="009465A7">
        <w:rPr>
          <w:rFonts w:asciiTheme="minorHAnsi" w:hAnsiTheme="minorHAnsi" w:cstheme="minorHAnsi"/>
          <w:sz w:val="22"/>
          <w:szCs w:val="22"/>
        </w:rPr>
        <w:t xml:space="preserve">watershed includes </w:t>
      </w:r>
      <w:r w:rsidR="00D860E7" w:rsidRPr="009465A7">
        <w:rPr>
          <w:rFonts w:asciiTheme="minorHAnsi" w:hAnsiTheme="minorHAnsi" w:cstheme="minorHAnsi"/>
          <w:sz w:val="22"/>
          <w:szCs w:val="22"/>
        </w:rPr>
        <w:t xml:space="preserve">portions of Carroll, Cass, Howard, Miami, and Tippecanoe Counties. All of the tributaries eventually drain into the Wabash River. </w:t>
      </w:r>
      <w:r w:rsidR="00EF6886" w:rsidRPr="009465A7">
        <w:rPr>
          <w:rFonts w:asciiTheme="minorHAnsi" w:hAnsiTheme="minorHAnsi" w:cstheme="minorHAnsi"/>
          <w:sz w:val="22"/>
          <w:szCs w:val="22"/>
        </w:rPr>
        <w:t xml:space="preserve">The watershed of interest includes the area that drains into the Wabash River from Deer Creek, Sugar Creek, and Buck Creek. </w:t>
      </w:r>
      <w:r w:rsidR="00D860E7" w:rsidRPr="009465A7">
        <w:rPr>
          <w:rFonts w:asciiTheme="minorHAnsi" w:hAnsiTheme="minorHAnsi" w:cstheme="minorHAnsi"/>
          <w:sz w:val="22"/>
          <w:szCs w:val="22"/>
        </w:rPr>
        <w:t xml:space="preserve">The </w:t>
      </w:r>
      <w:r w:rsidR="00EF6886" w:rsidRPr="009465A7">
        <w:rPr>
          <w:rFonts w:asciiTheme="minorHAnsi" w:hAnsiTheme="minorHAnsi" w:cstheme="minorHAnsi"/>
          <w:sz w:val="22"/>
          <w:szCs w:val="22"/>
        </w:rPr>
        <w:t xml:space="preserve">Deer Creek watershed </w:t>
      </w:r>
      <w:r w:rsidR="00D860E7" w:rsidRPr="009465A7">
        <w:rPr>
          <w:rFonts w:asciiTheme="minorHAnsi" w:hAnsiTheme="minorHAnsi" w:cstheme="minorHAnsi"/>
          <w:sz w:val="22"/>
          <w:szCs w:val="22"/>
        </w:rPr>
        <w:t xml:space="preserve">drains into the Wabash River approximately a mile before entering Tippecanoe County </w:t>
      </w:r>
      <w:r w:rsidR="00092571" w:rsidRPr="009465A7">
        <w:rPr>
          <w:rFonts w:asciiTheme="minorHAnsi" w:hAnsiTheme="minorHAnsi" w:cstheme="minorHAnsi"/>
          <w:sz w:val="22"/>
          <w:szCs w:val="22"/>
        </w:rPr>
        <w:t>(from Carroll County).</w:t>
      </w:r>
      <w:r w:rsidR="00EF6886" w:rsidRPr="009465A7">
        <w:rPr>
          <w:rFonts w:asciiTheme="minorHAnsi" w:hAnsiTheme="minorHAnsi" w:cstheme="minorHAnsi"/>
          <w:sz w:val="22"/>
          <w:szCs w:val="22"/>
        </w:rPr>
        <w:t xml:space="preserve"> Sugar and Buck creeks flow into the Wabash River within Tippecanoe </w:t>
      </w:r>
      <w:r w:rsidR="00855F84" w:rsidRPr="009465A7">
        <w:rPr>
          <w:rFonts w:asciiTheme="minorHAnsi" w:hAnsiTheme="minorHAnsi" w:cstheme="minorHAnsi"/>
          <w:sz w:val="22"/>
          <w:szCs w:val="22"/>
        </w:rPr>
        <w:t>County. This</w:t>
      </w:r>
      <w:r w:rsidR="00E627D7" w:rsidRPr="009465A7">
        <w:rPr>
          <w:rFonts w:asciiTheme="minorHAnsi" w:hAnsiTheme="minorHAnsi" w:cstheme="minorHAnsi"/>
          <w:sz w:val="22"/>
          <w:szCs w:val="22"/>
        </w:rPr>
        <w:t xml:space="preserve"> watershed</w:t>
      </w:r>
      <w:r w:rsidRPr="009465A7">
        <w:rPr>
          <w:rFonts w:asciiTheme="minorHAnsi" w:hAnsiTheme="minorHAnsi" w:cstheme="minorHAnsi"/>
          <w:sz w:val="22"/>
          <w:szCs w:val="22"/>
        </w:rPr>
        <w:t xml:space="preserve"> totals </w:t>
      </w:r>
      <w:r w:rsidR="00092571" w:rsidRPr="009465A7">
        <w:rPr>
          <w:rFonts w:asciiTheme="minorHAnsi" w:hAnsiTheme="minorHAnsi" w:cstheme="minorHAnsi"/>
          <w:sz w:val="22"/>
          <w:szCs w:val="22"/>
        </w:rPr>
        <w:t>345</w:t>
      </w:r>
      <w:r w:rsidRPr="009465A7">
        <w:rPr>
          <w:rFonts w:asciiTheme="minorHAnsi" w:hAnsiTheme="minorHAnsi" w:cstheme="minorHAnsi"/>
          <w:sz w:val="22"/>
          <w:szCs w:val="22"/>
        </w:rPr>
        <w:t xml:space="preserve"> square miles. </w:t>
      </w:r>
    </w:p>
    <w:p w14:paraId="41F23E09" w14:textId="77777777" w:rsidR="006A645E" w:rsidRPr="009465A7" w:rsidRDefault="006A645E" w:rsidP="00707A77">
      <w:pPr>
        <w:tabs>
          <w:tab w:val="left" w:pos="720"/>
        </w:tabs>
        <w:jc w:val="both"/>
        <w:rPr>
          <w:rFonts w:asciiTheme="minorHAnsi" w:hAnsiTheme="minorHAnsi" w:cstheme="minorHAnsi"/>
          <w:b/>
          <w:sz w:val="22"/>
          <w:szCs w:val="22"/>
        </w:rPr>
      </w:pPr>
    </w:p>
    <w:p w14:paraId="0542B9B6" w14:textId="77777777" w:rsidR="00734C17" w:rsidRPr="009465A7" w:rsidRDefault="003F6D72"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 xml:space="preserve">By managing and improving </w:t>
      </w:r>
      <w:r w:rsidR="00EF6886" w:rsidRPr="009465A7">
        <w:rPr>
          <w:rFonts w:asciiTheme="minorHAnsi" w:hAnsiTheme="minorHAnsi" w:cstheme="minorHAnsi"/>
          <w:sz w:val="22"/>
          <w:szCs w:val="22"/>
        </w:rPr>
        <w:t xml:space="preserve">the Deer Creek-Sugar Creek </w:t>
      </w:r>
      <w:r w:rsidRPr="009465A7">
        <w:rPr>
          <w:rFonts w:asciiTheme="minorHAnsi" w:hAnsiTheme="minorHAnsi" w:cstheme="minorHAnsi"/>
          <w:sz w:val="22"/>
          <w:szCs w:val="22"/>
        </w:rPr>
        <w:t xml:space="preserve">watershed, we can do our part to improve water quality in the Wabash River. </w:t>
      </w:r>
      <w:r w:rsidR="00734C17" w:rsidRPr="009465A7">
        <w:rPr>
          <w:rFonts w:asciiTheme="minorHAnsi" w:hAnsiTheme="minorHAnsi" w:cstheme="minorHAnsi"/>
          <w:sz w:val="22"/>
          <w:szCs w:val="22"/>
        </w:rPr>
        <w:t xml:space="preserve">The following section details the history of the projects including funding details, project purposes, and stakeholder involvement as part of the </w:t>
      </w:r>
      <w:r w:rsidR="00092571" w:rsidRPr="009465A7">
        <w:rPr>
          <w:rFonts w:asciiTheme="minorHAnsi" w:hAnsiTheme="minorHAnsi" w:cstheme="minorHAnsi"/>
          <w:sz w:val="22"/>
          <w:szCs w:val="22"/>
        </w:rPr>
        <w:t xml:space="preserve">Deer Creek – Sugar Creek </w:t>
      </w:r>
      <w:r w:rsidR="002A0CDA" w:rsidRPr="009465A7">
        <w:rPr>
          <w:rFonts w:asciiTheme="minorHAnsi" w:hAnsiTheme="minorHAnsi" w:cstheme="minorHAnsi"/>
          <w:sz w:val="22"/>
          <w:szCs w:val="22"/>
        </w:rPr>
        <w:t>W</w:t>
      </w:r>
      <w:r w:rsidR="00734C17" w:rsidRPr="009465A7">
        <w:rPr>
          <w:rFonts w:asciiTheme="minorHAnsi" w:hAnsiTheme="minorHAnsi" w:cstheme="minorHAnsi"/>
          <w:sz w:val="22"/>
          <w:szCs w:val="22"/>
        </w:rPr>
        <w:t>atershed Management Plan.</w:t>
      </w:r>
    </w:p>
    <w:p w14:paraId="6BDB37CF" w14:textId="77777777" w:rsidR="00734C17" w:rsidRPr="009465A7" w:rsidRDefault="00734C17" w:rsidP="00707A77">
      <w:pPr>
        <w:tabs>
          <w:tab w:val="left" w:pos="720"/>
        </w:tabs>
        <w:ind w:left="-18"/>
        <w:jc w:val="both"/>
        <w:rPr>
          <w:rFonts w:asciiTheme="minorHAnsi" w:hAnsiTheme="minorHAnsi" w:cstheme="minorHAnsi"/>
          <w:sz w:val="22"/>
          <w:szCs w:val="22"/>
        </w:rPr>
      </w:pPr>
    </w:p>
    <w:p w14:paraId="53F8DEFC" w14:textId="77777777" w:rsidR="005E68E1" w:rsidRPr="009465A7" w:rsidRDefault="005E68E1" w:rsidP="00842850">
      <w:pPr>
        <w:pStyle w:val="Heading2"/>
      </w:pPr>
      <w:bookmarkStart w:id="1" w:name="_Toc437357501"/>
      <w:r w:rsidRPr="009465A7">
        <w:t xml:space="preserve">Project </w:t>
      </w:r>
      <w:r w:rsidR="00AB6BDB" w:rsidRPr="009465A7">
        <w:t>History</w:t>
      </w:r>
      <w:bookmarkEnd w:id="1"/>
    </w:p>
    <w:p w14:paraId="0D8F3AD9" w14:textId="77777777" w:rsidR="00B76674" w:rsidRPr="009465A7" w:rsidRDefault="00A52824" w:rsidP="00707A77">
      <w:p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impaired</w:t>
      </w:r>
      <w:r w:rsidR="00B76674" w:rsidRPr="009465A7">
        <w:rPr>
          <w:rFonts w:asciiTheme="minorHAnsi" w:hAnsiTheme="minorHAnsi" w:cstheme="minorHAnsi"/>
          <w:sz w:val="22"/>
          <w:szCs w:val="22"/>
        </w:rPr>
        <w:t xml:space="preserve"> biotic communities, </w:t>
      </w:r>
      <w:r w:rsidRPr="009465A7">
        <w:rPr>
          <w:rFonts w:asciiTheme="minorHAnsi" w:hAnsiTheme="minorHAnsi" w:cstheme="minorHAnsi"/>
          <w:sz w:val="22"/>
          <w:szCs w:val="22"/>
        </w:rPr>
        <w:t xml:space="preserve">nutrients, </w:t>
      </w:r>
      <w:r w:rsidR="00B76674" w:rsidRPr="009465A7">
        <w:rPr>
          <w:rFonts w:asciiTheme="minorHAnsi" w:hAnsiTheme="minorHAnsi" w:cstheme="minorHAnsi"/>
          <w:sz w:val="22"/>
          <w:szCs w:val="22"/>
        </w:rPr>
        <w:t xml:space="preserve">PCBs, and mercury have been persistent problems </w:t>
      </w:r>
      <w:r w:rsidR="00973C51" w:rsidRPr="009465A7">
        <w:rPr>
          <w:rFonts w:asciiTheme="minorHAnsi" w:hAnsiTheme="minorHAnsi" w:cstheme="minorHAnsi"/>
          <w:sz w:val="22"/>
          <w:szCs w:val="22"/>
        </w:rPr>
        <w:t>in the</w:t>
      </w:r>
      <w:r w:rsidR="00D46BC3" w:rsidRPr="009465A7">
        <w:rPr>
          <w:rFonts w:asciiTheme="minorHAnsi" w:hAnsiTheme="minorHAnsi" w:cstheme="minorHAnsi"/>
          <w:sz w:val="22"/>
          <w:szCs w:val="22"/>
        </w:rPr>
        <w:t xml:space="preserve"> Deer Creek-Sugar Creek</w:t>
      </w:r>
      <w:r w:rsidR="00B76674" w:rsidRPr="009465A7">
        <w:rPr>
          <w:rFonts w:asciiTheme="minorHAnsi" w:hAnsiTheme="minorHAnsi" w:cstheme="minorHAnsi"/>
          <w:sz w:val="22"/>
          <w:szCs w:val="22"/>
        </w:rPr>
        <w:t xml:space="preserve"> watershed. </w:t>
      </w:r>
      <w:r w:rsidR="00D46BC3" w:rsidRPr="009465A7">
        <w:rPr>
          <w:rFonts w:asciiTheme="minorHAnsi" w:hAnsiTheme="minorHAnsi" w:cstheme="minorHAnsi"/>
          <w:sz w:val="22"/>
          <w:szCs w:val="22"/>
        </w:rPr>
        <w:t xml:space="preserve">The </w:t>
      </w:r>
      <w:r w:rsidR="00B76674" w:rsidRPr="009465A7">
        <w:rPr>
          <w:rFonts w:asciiTheme="minorHAnsi" w:hAnsiTheme="minorHAnsi" w:cstheme="minorHAnsi"/>
          <w:sz w:val="22"/>
          <w:szCs w:val="22"/>
        </w:rPr>
        <w:t>20</w:t>
      </w:r>
      <w:r w:rsidRPr="009465A7">
        <w:rPr>
          <w:rFonts w:asciiTheme="minorHAnsi" w:hAnsiTheme="minorHAnsi" w:cstheme="minorHAnsi"/>
          <w:sz w:val="22"/>
          <w:szCs w:val="22"/>
        </w:rPr>
        <w:t>10</w:t>
      </w:r>
      <w:r w:rsidR="00B76674" w:rsidRPr="009465A7">
        <w:rPr>
          <w:rFonts w:asciiTheme="minorHAnsi" w:hAnsiTheme="minorHAnsi" w:cstheme="minorHAnsi"/>
          <w:sz w:val="22"/>
          <w:szCs w:val="22"/>
        </w:rPr>
        <w:t xml:space="preserve"> and the draft 201</w:t>
      </w:r>
      <w:r w:rsidRPr="009465A7">
        <w:rPr>
          <w:rFonts w:asciiTheme="minorHAnsi" w:hAnsiTheme="minorHAnsi" w:cstheme="minorHAnsi"/>
          <w:sz w:val="22"/>
          <w:szCs w:val="22"/>
        </w:rPr>
        <w:t>2</w:t>
      </w:r>
      <w:r w:rsidR="00B76674" w:rsidRPr="009465A7">
        <w:rPr>
          <w:rFonts w:asciiTheme="minorHAnsi" w:hAnsiTheme="minorHAnsi" w:cstheme="minorHAnsi"/>
          <w:sz w:val="22"/>
          <w:szCs w:val="22"/>
        </w:rPr>
        <w:t xml:space="preserve"> IDEM 303(d) list</w:t>
      </w:r>
      <w:r w:rsidR="00A47D58" w:rsidRPr="009465A7">
        <w:rPr>
          <w:rFonts w:asciiTheme="minorHAnsi" w:hAnsiTheme="minorHAnsi" w:cstheme="minorHAnsi"/>
          <w:sz w:val="22"/>
          <w:szCs w:val="22"/>
        </w:rPr>
        <w:t>s</w:t>
      </w:r>
      <w:r w:rsidR="00B76674" w:rsidRPr="009465A7">
        <w:rPr>
          <w:rFonts w:asciiTheme="minorHAnsi" w:hAnsiTheme="minorHAnsi" w:cstheme="minorHAnsi"/>
          <w:sz w:val="22"/>
          <w:szCs w:val="22"/>
        </w:rPr>
        <w:t xml:space="preserve"> identified </w:t>
      </w:r>
      <w:r w:rsidR="00A47D58" w:rsidRPr="009465A7">
        <w:rPr>
          <w:rFonts w:asciiTheme="minorHAnsi" w:hAnsiTheme="minorHAnsi" w:cstheme="minorHAnsi"/>
          <w:sz w:val="22"/>
          <w:szCs w:val="22"/>
        </w:rPr>
        <w:t>several streams within the watershed with impairments</w:t>
      </w:r>
      <w:r w:rsidR="00B76674" w:rsidRPr="009465A7">
        <w:rPr>
          <w:rFonts w:asciiTheme="minorHAnsi" w:hAnsiTheme="minorHAnsi" w:cstheme="minorHAnsi"/>
          <w:sz w:val="22"/>
          <w:szCs w:val="22"/>
        </w:rPr>
        <w:t xml:space="preserve">: </w:t>
      </w:r>
      <w:r w:rsidR="004A131B" w:rsidRPr="009465A7">
        <w:rPr>
          <w:rFonts w:asciiTheme="minorHAnsi" w:hAnsiTheme="minorHAnsi" w:cstheme="minorHAnsi"/>
          <w:sz w:val="22"/>
          <w:szCs w:val="22"/>
        </w:rPr>
        <w:t xml:space="preserve">Buck Creek, Bachelor Run-Kuns Ditch, </w:t>
      </w:r>
      <w:r w:rsidR="00B76674" w:rsidRPr="009465A7">
        <w:rPr>
          <w:rFonts w:asciiTheme="minorHAnsi" w:hAnsiTheme="minorHAnsi" w:cstheme="minorHAnsi"/>
          <w:sz w:val="22"/>
          <w:szCs w:val="22"/>
        </w:rPr>
        <w:t xml:space="preserve">Deer Creek, </w:t>
      </w:r>
      <w:r w:rsidR="004A131B" w:rsidRPr="009465A7">
        <w:rPr>
          <w:rFonts w:asciiTheme="minorHAnsi" w:hAnsiTheme="minorHAnsi" w:cstheme="minorHAnsi"/>
          <w:sz w:val="22"/>
          <w:szCs w:val="22"/>
        </w:rPr>
        <w:t>Gu</w:t>
      </w:r>
      <w:r w:rsidR="00855F84" w:rsidRPr="009465A7">
        <w:rPr>
          <w:rFonts w:asciiTheme="minorHAnsi" w:hAnsiTheme="minorHAnsi" w:cstheme="minorHAnsi"/>
          <w:sz w:val="22"/>
          <w:szCs w:val="22"/>
        </w:rPr>
        <w:t>c</w:t>
      </w:r>
      <w:r w:rsidR="00ED499A" w:rsidRPr="009465A7">
        <w:rPr>
          <w:rFonts w:asciiTheme="minorHAnsi" w:hAnsiTheme="minorHAnsi" w:cstheme="minorHAnsi"/>
          <w:sz w:val="22"/>
          <w:szCs w:val="22"/>
        </w:rPr>
        <w:t>kien-</w:t>
      </w:r>
      <w:r w:rsidR="004A131B" w:rsidRPr="009465A7">
        <w:rPr>
          <w:rFonts w:asciiTheme="minorHAnsi" w:hAnsiTheme="minorHAnsi" w:cstheme="minorHAnsi"/>
          <w:sz w:val="22"/>
          <w:szCs w:val="22"/>
        </w:rPr>
        <w:t xml:space="preserve">Cohee Ditch, Hughes Ditch, Little Deer Creek, Little Sugar Creek, </w:t>
      </w:r>
      <w:r w:rsidR="00B76674" w:rsidRPr="009465A7">
        <w:rPr>
          <w:rFonts w:asciiTheme="minorHAnsi" w:hAnsiTheme="minorHAnsi" w:cstheme="minorHAnsi"/>
          <w:sz w:val="22"/>
          <w:szCs w:val="22"/>
        </w:rPr>
        <w:t xml:space="preserve">Paint Creek, </w:t>
      </w:r>
      <w:r w:rsidRPr="009465A7">
        <w:rPr>
          <w:rFonts w:asciiTheme="minorHAnsi" w:hAnsiTheme="minorHAnsi" w:cstheme="minorHAnsi"/>
          <w:sz w:val="22"/>
          <w:szCs w:val="22"/>
        </w:rPr>
        <w:t xml:space="preserve">Price Plank Ditch, </w:t>
      </w:r>
      <w:r w:rsidR="004A131B" w:rsidRPr="009465A7">
        <w:rPr>
          <w:rFonts w:asciiTheme="minorHAnsi" w:hAnsiTheme="minorHAnsi" w:cstheme="minorHAnsi"/>
          <w:sz w:val="22"/>
          <w:szCs w:val="22"/>
        </w:rPr>
        <w:t xml:space="preserve">Shirar </w:t>
      </w:r>
      <w:r w:rsidR="00973C51" w:rsidRPr="009465A7">
        <w:rPr>
          <w:rFonts w:asciiTheme="minorHAnsi" w:hAnsiTheme="minorHAnsi" w:cstheme="minorHAnsi"/>
          <w:sz w:val="22"/>
          <w:szCs w:val="22"/>
        </w:rPr>
        <w:t>Ditch, Sugar</w:t>
      </w:r>
      <w:r w:rsidR="004A131B" w:rsidRPr="009465A7">
        <w:rPr>
          <w:rFonts w:asciiTheme="minorHAnsi" w:hAnsiTheme="minorHAnsi" w:cstheme="minorHAnsi"/>
          <w:sz w:val="22"/>
          <w:szCs w:val="22"/>
        </w:rPr>
        <w:t xml:space="preserve"> Creek, </w:t>
      </w:r>
      <w:r w:rsidR="00B76674" w:rsidRPr="009465A7">
        <w:rPr>
          <w:rFonts w:asciiTheme="minorHAnsi" w:hAnsiTheme="minorHAnsi" w:cstheme="minorHAnsi"/>
          <w:sz w:val="22"/>
          <w:szCs w:val="22"/>
        </w:rPr>
        <w:t xml:space="preserve">and unnamed tributaries for </w:t>
      </w:r>
      <w:r w:rsidR="00B76674" w:rsidRPr="009465A7">
        <w:rPr>
          <w:rFonts w:asciiTheme="minorHAnsi" w:hAnsiTheme="minorHAnsi" w:cstheme="minorHAnsi"/>
          <w:i/>
          <w:sz w:val="22"/>
          <w:szCs w:val="22"/>
        </w:rPr>
        <w:t>E. coli</w:t>
      </w:r>
      <w:r w:rsidR="00B76674" w:rsidRPr="009465A7">
        <w:rPr>
          <w:rFonts w:asciiTheme="minorHAnsi" w:hAnsiTheme="minorHAnsi" w:cstheme="minorHAnsi"/>
          <w:sz w:val="22"/>
          <w:szCs w:val="22"/>
        </w:rPr>
        <w:t xml:space="preserve">; </w:t>
      </w:r>
      <w:r w:rsidR="004A131B" w:rsidRPr="009465A7">
        <w:rPr>
          <w:rFonts w:asciiTheme="minorHAnsi" w:hAnsiTheme="minorHAnsi" w:cstheme="minorHAnsi"/>
          <w:sz w:val="22"/>
          <w:szCs w:val="22"/>
        </w:rPr>
        <w:t xml:space="preserve">Buck Creek Ditch, </w:t>
      </w:r>
      <w:r w:rsidR="00B76674" w:rsidRPr="009465A7">
        <w:rPr>
          <w:rFonts w:asciiTheme="minorHAnsi" w:hAnsiTheme="minorHAnsi" w:cstheme="minorHAnsi"/>
          <w:sz w:val="22"/>
          <w:szCs w:val="22"/>
        </w:rPr>
        <w:t>Buck Creek and its tributaries</w:t>
      </w:r>
      <w:r w:rsidR="004A131B" w:rsidRPr="009465A7">
        <w:rPr>
          <w:rFonts w:asciiTheme="minorHAnsi" w:hAnsiTheme="minorHAnsi" w:cstheme="minorHAnsi"/>
          <w:sz w:val="22"/>
          <w:szCs w:val="22"/>
        </w:rPr>
        <w:t>, and the Wabash River</w:t>
      </w:r>
      <w:r w:rsidR="00B76674" w:rsidRPr="009465A7">
        <w:rPr>
          <w:rFonts w:asciiTheme="minorHAnsi" w:hAnsiTheme="minorHAnsi" w:cstheme="minorHAnsi"/>
          <w:sz w:val="22"/>
          <w:szCs w:val="22"/>
        </w:rPr>
        <w:t xml:space="preserve"> for impaired biotic communities; </w:t>
      </w:r>
      <w:r w:rsidR="004A131B" w:rsidRPr="009465A7">
        <w:rPr>
          <w:rFonts w:asciiTheme="minorHAnsi" w:hAnsiTheme="minorHAnsi" w:cstheme="minorHAnsi"/>
          <w:sz w:val="22"/>
          <w:szCs w:val="22"/>
        </w:rPr>
        <w:t xml:space="preserve">Deer Creek, Little Deer Creek, and the Wabash River for nutrients; </w:t>
      </w:r>
      <w:r w:rsidR="00B76674" w:rsidRPr="009465A7">
        <w:rPr>
          <w:rFonts w:asciiTheme="minorHAnsi" w:hAnsiTheme="minorHAnsi" w:cstheme="minorHAnsi"/>
          <w:sz w:val="22"/>
          <w:szCs w:val="22"/>
        </w:rPr>
        <w:t xml:space="preserve">Deer Creek and the Wabash River for PCBs </w:t>
      </w:r>
      <w:r w:rsidR="004A131B" w:rsidRPr="009465A7">
        <w:rPr>
          <w:rFonts w:asciiTheme="minorHAnsi" w:hAnsiTheme="minorHAnsi" w:cstheme="minorHAnsi"/>
          <w:sz w:val="22"/>
          <w:szCs w:val="22"/>
        </w:rPr>
        <w:t xml:space="preserve">and mercury in fish tissue. </w:t>
      </w:r>
      <w:r w:rsidR="00B76674" w:rsidRPr="009465A7">
        <w:rPr>
          <w:rFonts w:asciiTheme="minorHAnsi" w:hAnsiTheme="minorHAnsi" w:cstheme="minorHAnsi"/>
          <w:sz w:val="22"/>
          <w:szCs w:val="22"/>
        </w:rPr>
        <w:t xml:space="preserve">Because of these impairments, a water management plan is needed to get the levels of these four parameters within </w:t>
      </w:r>
      <w:r w:rsidR="00D46BC3" w:rsidRPr="009465A7">
        <w:rPr>
          <w:rFonts w:asciiTheme="minorHAnsi" w:hAnsiTheme="minorHAnsi" w:cstheme="minorHAnsi"/>
          <w:sz w:val="22"/>
          <w:szCs w:val="22"/>
        </w:rPr>
        <w:t xml:space="preserve">state suggested </w:t>
      </w:r>
      <w:r w:rsidR="00B76674" w:rsidRPr="009465A7">
        <w:rPr>
          <w:rFonts w:asciiTheme="minorHAnsi" w:hAnsiTheme="minorHAnsi" w:cstheme="minorHAnsi"/>
          <w:sz w:val="22"/>
          <w:szCs w:val="22"/>
        </w:rPr>
        <w:t>ranges.</w:t>
      </w:r>
    </w:p>
    <w:p w14:paraId="4AD14D61" w14:textId="77777777" w:rsidR="00B76674" w:rsidRPr="009465A7" w:rsidRDefault="00B76674" w:rsidP="00707A77">
      <w:pPr>
        <w:jc w:val="both"/>
        <w:rPr>
          <w:rFonts w:asciiTheme="minorHAnsi" w:hAnsiTheme="minorHAnsi" w:cstheme="minorHAnsi"/>
          <w:sz w:val="22"/>
          <w:szCs w:val="22"/>
        </w:rPr>
      </w:pPr>
    </w:p>
    <w:p w14:paraId="5A926511" w14:textId="77777777" w:rsidR="007010CA" w:rsidRPr="009465A7" w:rsidRDefault="007440D7"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 xml:space="preserve">In </w:t>
      </w:r>
      <w:r w:rsidR="00B23853" w:rsidRPr="009465A7">
        <w:rPr>
          <w:rFonts w:asciiTheme="minorHAnsi" w:hAnsiTheme="minorHAnsi" w:cstheme="minorHAnsi"/>
          <w:sz w:val="22"/>
          <w:szCs w:val="22"/>
        </w:rPr>
        <w:t>the fall of 2010</w:t>
      </w:r>
      <w:r w:rsidR="0090798D" w:rsidRPr="009465A7">
        <w:rPr>
          <w:rFonts w:asciiTheme="minorHAnsi" w:hAnsiTheme="minorHAnsi" w:cstheme="minorHAnsi"/>
          <w:sz w:val="22"/>
          <w:szCs w:val="22"/>
        </w:rPr>
        <w:t xml:space="preserve">, the </w:t>
      </w:r>
      <w:r w:rsidR="00B23853" w:rsidRPr="009465A7">
        <w:rPr>
          <w:rFonts w:asciiTheme="minorHAnsi" w:hAnsiTheme="minorHAnsi" w:cstheme="minorHAnsi"/>
          <w:sz w:val="22"/>
          <w:szCs w:val="22"/>
        </w:rPr>
        <w:t>Carroll County Soil and Water Conservation District</w:t>
      </w:r>
      <w:r w:rsidR="0090798D" w:rsidRPr="009465A7">
        <w:rPr>
          <w:rFonts w:asciiTheme="minorHAnsi" w:hAnsiTheme="minorHAnsi" w:cstheme="minorHAnsi"/>
          <w:sz w:val="22"/>
          <w:szCs w:val="22"/>
        </w:rPr>
        <w:t xml:space="preserve"> submitted a Section 319 Non-point Source Program grant application to the Indiana Department of Environmental Management (IDEM) watershed planning section. </w:t>
      </w:r>
      <w:r w:rsidR="00D46BC3" w:rsidRPr="009465A7">
        <w:rPr>
          <w:rFonts w:asciiTheme="minorHAnsi" w:hAnsiTheme="minorHAnsi" w:cstheme="minorHAnsi"/>
          <w:sz w:val="22"/>
          <w:szCs w:val="22"/>
        </w:rPr>
        <w:t>Concurrent with grant submission, identification of watershed partners occurred. Many of these initial partners became part of the project steering committee. The grant was awarded in April 2011 and signed in April 2012.</w:t>
      </w:r>
      <w:r w:rsidR="0090798D" w:rsidRPr="009465A7">
        <w:rPr>
          <w:rFonts w:asciiTheme="minorHAnsi" w:hAnsiTheme="minorHAnsi" w:cstheme="minorHAnsi"/>
          <w:sz w:val="22"/>
          <w:szCs w:val="22"/>
        </w:rPr>
        <w:t xml:space="preserve">The grant’s purpose was </w:t>
      </w:r>
      <w:r w:rsidR="00EF6886" w:rsidRPr="009465A7">
        <w:rPr>
          <w:rFonts w:asciiTheme="minorHAnsi" w:hAnsiTheme="minorHAnsi" w:cstheme="minorHAnsi"/>
          <w:sz w:val="22"/>
          <w:szCs w:val="22"/>
        </w:rPr>
        <w:t>fivefold</w:t>
      </w:r>
      <w:r w:rsidR="0090798D" w:rsidRPr="009465A7">
        <w:rPr>
          <w:rFonts w:asciiTheme="minorHAnsi" w:hAnsiTheme="minorHAnsi" w:cstheme="minorHAnsi"/>
          <w:sz w:val="22"/>
          <w:szCs w:val="22"/>
        </w:rPr>
        <w:t xml:space="preserve">: </w:t>
      </w:r>
    </w:p>
    <w:p w14:paraId="3D3C2D6B" w14:textId="77777777" w:rsidR="007010CA" w:rsidRPr="009465A7" w:rsidRDefault="007010CA" w:rsidP="00707A77">
      <w:pPr>
        <w:numPr>
          <w:ilvl w:val="0"/>
          <w:numId w:val="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w:t>
      </w:r>
      <w:r w:rsidR="0090798D" w:rsidRPr="009465A7">
        <w:rPr>
          <w:rFonts w:asciiTheme="minorHAnsi" w:hAnsiTheme="minorHAnsi" w:cstheme="minorHAnsi"/>
          <w:sz w:val="22"/>
          <w:szCs w:val="22"/>
        </w:rPr>
        <w:t xml:space="preserve">o produce a watershed management plan for the </w:t>
      </w:r>
      <w:r w:rsidR="00B23853" w:rsidRPr="009465A7">
        <w:rPr>
          <w:rFonts w:asciiTheme="minorHAnsi" w:hAnsiTheme="minorHAnsi" w:cstheme="minorHAnsi"/>
          <w:sz w:val="22"/>
          <w:szCs w:val="22"/>
        </w:rPr>
        <w:t xml:space="preserve">Deer Creek–Sugar Creek </w:t>
      </w:r>
      <w:r w:rsidR="00855F84" w:rsidRPr="009465A7">
        <w:rPr>
          <w:rFonts w:asciiTheme="minorHAnsi" w:hAnsiTheme="minorHAnsi" w:cstheme="minorHAnsi"/>
          <w:sz w:val="22"/>
          <w:szCs w:val="22"/>
        </w:rPr>
        <w:t>w</w:t>
      </w:r>
      <w:r w:rsidR="00B23853" w:rsidRPr="009465A7">
        <w:rPr>
          <w:rFonts w:asciiTheme="minorHAnsi" w:hAnsiTheme="minorHAnsi" w:cstheme="minorHAnsi"/>
          <w:sz w:val="22"/>
          <w:szCs w:val="22"/>
        </w:rPr>
        <w:t>atershed</w:t>
      </w:r>
      <w:r w:rsidR="0046566B" w:rsidRPr="009465A7">
        <w:rPr>
          <w:rFonts w:asciiTheme="minorHAnsi" w:hAnsiTheme="minorHAnsi" w:cstheme="minorHAnsi"/>
          <w:sz w:val="22"/>
          <w:szCs w:val="22"/>
        </w:rPr>
        <w:t xml:space="preserve"> (</w:t>
      </w:r>
      <w:r w:rsidR="00E72F8B">
        <w:fldChar w:fldCharType="begin"/>
      </w:r>
      <w:r w:rsidR="00E72F8B">
        <w:instrText xml:space="preserve"> REF _Ref341780941 \h  \* MERGEFORMAT </w:instrText>
      </w:r>
      <w:r w:rsidR="00E72F8B">
        <w:fldChar w:fldCharType="separate"/>
      </w:r>
      <w:r w:rsidR="00980875" w:rsidRPr="00980875">
        <w:rPr>
          <w:rFonts w:asciiTheme="minorHAnsi" w:hAnsiTheme="minorHAnsi" w:cstheme="minorHAnsi"/>
          <w:sz w:val="22"/>
          <w:szCs w:val="22"/>
        </w:rPr>
        <w:t>Figure 1</w:t>
      </w:r>
      <w:r w:rsidR="00E72F8B">
        <w:fldChar w:fldCharType="end"/>
      </w:r>
      <w:r w:rsidR="0046566B" w:rsidRPr="009465A7">
        <w:rPr>
          <w:rFonts w:asciiTheme="minorHAnsi" w:hAnsiTheme="minorHAnsi" w:cstheme="minorHAnsi"/>
          <w:sz w:val="22"/>
          <w:szCs w:val="22"/>
        </w:rPr>
        <w:t>)</w:t>
      </w:r>
      <w:r w:rsidR="0090798D" w:rsidRPr="009465A7">
        <w:rPr>
          <w:rFonts w:asciiTheme="minorHAnsi" w:hAnsiTheme="minorHAnsi" w:cstheme="minorHAnsi"/>
          <w:sz w:val="22"/>
          <w:szCs w:val="22"/>
        </w:rPr>
        <w:t xml:space="preserve">; </w:t>
      </w:r>
    </w:p>
    <w:p w14:paraId="48A73F75" w14:textId="77777777" w:rsidR="007010CA" w:rsidRPr="009465A7" w:rsidRDefault="007010CA" w:rsidP="00707A77">
      <w:pPr>
        <w:numPr>
          <w:ilvl w:val="0"/>
          <w:numId w:val="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w:t>
      </w:r>
      <w:r w:rsidR="0090798D" w:rsidRPr="009465A7">
        <w:rPr>
          <w:rFonts w:asciiTheme="minorHAnsi" w:hAnsiTheme="minorHAnsi" w:cstheme="minorHAnsi"/>
          <w:sz w:val="22"/>
          <w:szCs w:val="22"/>
        </w:rPr>
        <w:t>o provide education and outre</w:t>
      </w:r>
      <w:r w:rsidR="00B23853" w:rsidRPr="009465A7">
        <w:rPr>
          <w:rFonts w:asciiTheme="minorHAnsi" w:hAnsiTheme="minorHAnsi" w:cstheme="minorHAnsi"/>
          <w:sz w:val="22"/>
          <w:szCs w:val="22"/>
        </w:rPr>
        <w:t>ach to the watershed community</w:t>
      </w:r>
      <w:r w:rsidR="0090798D" w:rsidRPr="009465A7">
        <w:rPr>
          <w:rFonts w:asciiTheme="minorHAnsi" w:hAnsiTheme="minorHAnsi" w:cstheme="minorHAnsi"/>
          <w:sz w:val="22"/>
          <w:szCs w:val="22"/>
        </w:rPr>
        <w:t xml:space="preserve">; </w:t>
      </w:r>
    </w:p>
    <w:p w14:paraId="533A4052" w14:textId="77777777" w:rsidR="007010CA" w:rsidRPr="009465A7" w:rsidRDefault="007010CA" w:rsidP="00707A77">
      <w:pPr>
        <w:numPr>
          <w:ilvl w:val="0"/>
          <w:numId w:val="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w:t>
      </w:r>
      <w:r w:rsidR="0090798D" w:rsidRPr="009465A7">
        <w:rPr>
          <w:rFonts w:asciiTheme="minorHAnsi" w:hAnsiTheme="minorHAnsi" w:cstheme="minorHAnsi"/>
          <w:sz w:val="22"/>
          <w:szCs w:val="22"/>
        </w:rPr>
        <w:t xml:space="preserve">o assess stakeholder opinions and </w:t>
      </w:r>
      <w:r w:rsidR="00770722" w:rsidRPr="009465A7">
        <w:rPr>
          <w:rFonts w:asciiTheme="minorHAnsi" w:hAnsiTheme="minorHAnsi" w:cstheme="minorHAnsi"/>
          <w:sz w:val="22"/>
          <w:szCs w:val="22"/>
        </w:rPr>
        <w:t xml:space="preserve">provide </w:t>
      </w:r>
      <w:r w:rsidR="0090798D" w:rsidRPr="009465A7">
        <w:rPr>
          <w:rFonts w:asciiTheme="minorHAnsi" w:hAnsiTheme="minorHAnsi" w:cstheme="minorHAnsi"/>
          <w:sz w:val="22"/>
          <w:szCs w:val="22"/>
        </w:rPr>
        <w:t>education</w:t>
      </w:r>
      <w:r w:rsidR="00770722" w:rsidRPr="009465A7">
        <w:rPr>
          <w:rFonts w:asciiTheme="minorHAnsi" w:hAnsiTheme="minorHAnsi" w:cstheme="minorHAnsi"/>
          <w:sz w:val="22"/>
          <w:szCs w:val="22"/>
        </w:rPr>
        <w:t>al opportunities</w:t>
      </w:r>
      <w:r w:rsidR="0090798D" w:rsidRPr="009465A7">
        <w:rPr>
          <w:rFonts w:asciiTheme="minorHAnsi" w:hAnsiTheme="minorHAnsi" w:cstheme="minorHAnsi"/>
          <w:sz w:val="22"/>
          <w:szCs w:val="22"/>
        </w:rPr>
        <w:t xml:space="preserve">; </w:t>
      </w:r>
    </w:p>
    <w:p w14:paraId="7CC27B4D" w14:textId="77777777" w:rsidR="00EF6886" w:rsidRPr="009465A7" w:rsidRDefault="007010CA" w:rsidP="00707A77">
      <w:pPr>
        <w:numPr>
          <w:ilvl w:val="0"/>
          <w:numId w:val="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lastRenderedPageBreak/>
        <w:t>T</w:t>
      </w:r>
      <w:r w:rsidR="0090798D" w:rsidRPr="009465A7">
        <w:rPr>
          <w:rFonts w:asciiTheme="minorHAnsi" w:hAnsiTheme="minorHAnsi" w:cstheme="minorHAnsi"/>
          <w:sz w:val="22"/>
          <w:szCs w:val="22"/>
        </w:rPr>
        <w:t xml:space="preserve">o </w:t>
      </w:r>
      <w:r w:rsidR="00B23853" w:rsidRPr="009465A7">
        <w:rPr>
          <w:rFonts w:asciiTheme="minorHAnsi" w:hAnsiTheme="minorHAnsi" w:cstheme="minorHAnsi"/>
          <w:sz w:val="22"/>
          <w:szCs w:val="22"/>
        </w:rPr>
        <w:t>monitor water quality within Deer Creek, Sugar Creek, and their</w:t>
      </w:r>
      <w:r w:rsidR="0090798D" w:rsidRPr="009465A7">
        <w:rPr>
          <w:rFonts w:asciiTheme="minorHAnsi" w:hAnsiTheme="minorHAnsi" w:cstheme="minorHAnsi"/>
          <w:sz w:val="22"/>
          <w:szCs w:val="22"/>
        </w:rPr>
        <w:t xml:space="preserve"> tributaries with hopes of showing a measurable improvement (change) in water quality during the implementation phase of the project</w:t>
      </w:r>
      <w:r w:rsidR="00EF6886" w:rsidRPr="009465A7">
        <w:rPr>
          <w:rFonts w:asciiTheme="minorHAnsi" w:hAnsiTheme="minorHAnsi" w:cstheme="minorHAnsi"/>
          <w:sz w:val="22"/>
          <w:szCs w:val="22"/>
        </w:rPr>
        <w:t>; and</w:t>
      </w:r>
    </w:p>
    <w:p w14:paraId="4C01404B" w14:textId="77777777" w:rsidR="009E3723" w:rsidRPr="009465A7" w:rsidRDefault="00EF6886" w:rsidP="00707A77">
      <w:pPr>
        <w:numPr>
          <w:ilvl w:val="0"/>
          <w:numId w:val="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To develop and implement a cost-share program. </w:t>
      </w:r>
    </w:p>
    <w:p w14:paraId="670C58E2" w14:textId="77777777" w:rsidR="00C360C3" w:rsidRPr="009465A7" w:rsidRDefault="00C360C3" w:rsidP="00707A77">
      <w:pPr>
        <w:tabs>
          <w:tab w:val="left" w:pos="720"/>
        </w:tabs>
        <w:jc w:val="both"/>
        <w:rPr>
          <w:rFonts w:asciiTheme="minorHAnsi" w:hAnsiTheme="minorHAnsi" w:cstheme="minorHAnsi"/>
          <w:sz w:val="22"/>
          <w:szCs w:val="22"/>
        </w:rPr>
      </w:pPr>
    </w:p>
    <w:p w14:paraId="5FBAB58F" w14:textId="77777777" w:rsidR="000823D6" w:rsidRPr="009465A7" w:rsidRDefault="00646AA7" w:rsidP="00707A77">
      <w:pPr>
        <w:jc w:val="both"/>
        <w:rPr>
          <w:rFonts w:asciiTheme="minorHAnsi" w:hAnsiTheme="minorHAnsi" w:cstheme="minorHAnsi"/>
          <w:b/>
          <w:sz w:val="22"/>
          <w:szCs w:val="22"/>
        </w:rPr>
      </w:pPr>
      <w:bookmarkStart w:id="2" w:name="_Toc239229914"/>
      <w:bookmarkStart w:id="3" w:name="_Toc292465015"/>
      <w:r>
        <w:rPr>
          <w:rFonts w:asciiTheme="minorHAnsi" w:hAnsiTheme="minorHAnsi" w:cstheme="minorHAnsi"/>
          <w:b/>
          <w:noProof/>
          <w:sz w:val="22"/>
          <w:szCs w:val="22"/>
        </w:rPr>
        <w:drawing>
          <wp:inline distT="0" distB="0" distL="0" distR="0" wp14:anchorId="2C4F148F" wp14:editId="70D481BF">
            <wp:extent cx="8377129" cy="4314825"/>
            <wp:effectExtent l="38100" t="38100" r="24130"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01 DCSC watershed.jp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8377129" cy="431482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18D41887" w14:textId="77777777" w:rsidR="00FE08A2" w:rsidRPr="009465A7" w:rsidRDefault="000823D6" w:rsidP="00D7587D">
      <w:pPr>
        <w:pStyle w:val="Caption"/>
      </w:pPr>
      <w:bookmarkStart w:id="4" w:name="_Ref341780941"/>
      <w:bookmarkStart w:id="5" w:name="_Toc437357618"/>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w:t>
      </w:r>
      <w:r w:rsidR="005B66BD" w:rsidRPr="009465A7">
        <w:fldChar w:fldCharType="end"/>
      </w:r>
      <w:bookmarkEnd w:id="4"/>
      <w:r w:rsidRPr="009465A7">
        <w:t>.</w:t>
      </w:r>
      <w:r w:rsidR="00D7587D" w:rsidRPr="009465A7">
        <w:t xml:space="preserve"> </w:t>
      </w:r>
      <w:r w:rsidR="00E66BA9" w:rsidRPr="009465A7">
        <w:t xml:space="preserve">Deer Creek – Sugar Creek </w:t>
      </w:r>
      <w:r w:rsidR="00855F84" w:rsidRPr="009465A7">
        <w:t>w</w:t>
      </w:r>
      <w:r w:rsidR="00E66BA9" w:rsidRPr="009465A7">
        <w:t>atershed</w:t>
      </w:r>
      <w:bookmarkEnd w:id="2"/>
      <w:bookmarkEnd w:id="3"/>
      <w:r w:rsidR="00322773" w:rsidRPr="009465A7">
        <w:t>.</w:t>
      </w:r>
      <w:bookmarkEnd w:id="5"/>
    </w:p>
    <w:p w14:paraId="1BBDA3E6" w14:textId="77777777" w:rsidR="00466103" w:rsidRPr="009465A7" w:rsidRDefault="0071305D"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55457284" w14:textId="77777777" w:rsidR="00466103" w:rsidRPr="009465A7" w:rsidRDefault="00466103" w:rsidP="00707A77">
      <w:pPr>
        <w:tabs>
          <w:tab w:val="left" w:pos="720"/>
        </w:tabs>
        <w:ind w:left="-18"/>
        <w:jc w:val="both"/>
        <w:rPr>
          <w:rFonts w:asciiTheme="minorHAnsi" w:hAnsiTheme="minorHAnsi" w:cstheme="minorHAnsi"/>
          <w:sz w:val="22"/>
          <w:szCs w:val="22"/>
        </w:rPr>
      </w:pPr>
    </w:p>
    <w:p w14:paraId="64470220" w14:textId="77777777" w:rsidR="00D46BC3" w:rsidRPr="009465A7" w:rsidRDefault="00D46BC3"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 xml:space="preserve">Once the contract was signed, the Carroll County Soil and Water Conservation District subcontracted with the Wabash River Enhancement Corporation to coordinate and complete all aspects of this grant. WREC staff was responsible for writing the watershed management plan with </w:t>
      </w:r>
      <w:r w:rsidRPr="009465A7">
        <w:rPr>
          <w:rFonts w:asciiTheme="minorHAnsi" w:hAnsiTheme="minorHAnsi" w:cstheme="minorHAnsi"/>
          <w:sz w:val="22"/>
          <w:szCs w:val="22"/>
        </w:rPr>
        <w:lastRenderedPageBreak/>
        <w:t>input and insight from the watershed partners and steering committee members.  Additionally, WREC staff was responsible for guiding plan development, coordinating and facilitating committee meetings, and planning and implementing water quality and watershed information gathering. Purdue University was responsible for current water quality data collection and data analysis and stakeholder surveys.</w:t>
      </w:r>
    </w:p>
    <w:p w14:paraId="13296D1B" w14:textId="77777777" w:rsidR="00D46BC3" w:rsidRPr="009465A7" w:rsidRDefault="00D46BC3" w:rsidP="00707A77">
      <w:pPr>
        <w:tabs>
          <w:tab w:val="left" w:pos="720"/>
        </w:tabs>
        <w:ind w:left="-18"/>
        <w:jc w:val="both"/>
        <w:rPr>
          <w:rFonts w:asciiTheme="minorHAnsi" w:hAnsiTheme="minorHAnsi" w:cstheme="minorHAnsi"/>
          <w:sz w:val="22"/>
          <w:szCs w:val="22"/>
        </w:rPr>
      </w:pPr>
    </w:p>
    <w:p w14:paraId="374B525E" w14:textId="77777777" w:rsidR="007560FE" w:rsidRPr="009465A7" w:rsidRDefault="00E627D7"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 xml:space="preserve">Development of the </w:t>
      </w:r>
      <w:r w:rsidR="002A13C4" w:rsidRPr="009465A7">
        <w:rPr>
          <w:rFonts w:asciiTheme="minorHAnsi" w:hAnsiTheme="minorHAnsi" w:cstheme="minorHAnsi"/>
          <w:sz w:val="22"/>
          <w:szCs w:val="22"/>
        </w:rPr>
        <w:t xml:space="preserve">Deer Creek–Sugar Creek watershed management plan </w:t>
      </w:r>
      <w:r w:rsidR="009360AC" w:rsidRPr="009465A7">
        <w:rPr>
          <w:rFonts w:asciiTheme="minorHAnsi" w:hAnsiTheme="minorHAnsi" w:cstheme="minorHAnsi"/>
          <w:sz w:val="22"/>
          <w:szCs w:val="22"/>
        </w:rPr>
        <w:t xml:space="preserve">was a community driven process and involved a diverse group of local citizens, experts, organizations, and community leaders. </w:t>
      </w:r>
      <w:r w:rsidR="001A147C" w:rsidRPr="009465A7">
        <w:rPr>
          <w:rFonts w:asciiTheme="minorHAnsi" w:hAnsiTheme="minorHAnsi" w:cstheme="minorHAnsi"/>
          <w:sz w:val="22"/>
          <w:szCs w:val="22"/>
        </w:rPr>
        <w:t xml:space="preserve">The following sections detail the committees created as part of this project, the work these committees completed, and the outcomes developed by the committees. Additionally, input from watershed stakeholders and the mechanisms in which this input was generated are also included in the following sections. All of these efforts </w:t>
      </w:r>
      <w:r w:rsidR="009360AC" w:rsidRPr="009465A7">
        <w:rPr>
          <w:rFonts w:asciiTheme="minorHAnsi" w:hAnsiTheme="minorHAnsi" w:cstheme="minorHAnsi"/>
          <w:sz w:val="22"/>
          <w:szCs w:val="22"/>
        </w:rPr>
        <w:t xml:space="preserve">were guided by the </w:t>
      </w:r>
      <w:r w:rsidR="003405E7" w:rsidRPr="009465A7">
        <w:rPr>
          <w:rFonts w:asciiTheme="minorHAnsi" w:hAnsiTheme="minorHAnsi" w:cstheme="minorHAnsi"/>
          <w:sz w:val="22"/>
          <w:szCs w:val="22"/>
        </w:rPr>
        <w:t xml:space="preserve">following </w:t>
      </w:r>
      <w:r w:rsidR="009360AC" w:rsidRPr="009465A7">
        <w:rPr>
          <w:rFonts w:asciiTheme="minorHAnsi" w:hAnsiTheme="minorHAnsi" w:cstheme="minorHAnsi"/>
          <w:sz w:val="22"/>
          <w:szCs w:val="22"/>
        </w:rPr>
        <w:t>mission and vision</w:t>
      </w:r>
      <w:r w:rsidR="003405E7" w:rsidRPr="009465A7">
        <w:rPr>
          <w:rFonts w:asciiTheme="minorHAnsi" w:hAnsiTheme="minorHAnsi" w:cstheme="minorHAnsi"/>
          <w:sz w:val="22"/>
          <w:szCs w:val="22"/>
        </w:rPr>
        <w:t xml:space="preserve"> developed by public participants and committee members: </w:t>
      </w:r>
    </w:p>
    <w:p w14:paraId="5FA3A468" w14:textId="77777777" w:rsidR="003405E7" w:rsidRPr="009465A7" w:rsidRDefault="003405E7" w:rsidP="00707A77">
      <w:pPr>
        <w:tabs>
          <w:tab w:val="left" w:pos="720"/>
        </w:tabs>
        <w:ind w:left="-18"/>
        <w:jc w:val="both"/>
        <w:rPr>
          <w:rFonts w:asciiTheme="minorHAnsi" w:hAnsiTheme="minorHAnsi" w:cstheme="minorHAnsi"/>
          <w:sz w:val="22"/>
          <w:szCs w:val="22"/>
          <w:highlight w:val="yellow"/>
        </w:rPr>
      </w:pPr>
    </w:p>
    <w:p w14:paraId="23E715D4" w14:textId="77777777" w:rsidR="009360AC" w:rsidRPr="009465A7" w:rsidRDefault="006E4588" w:rsidP="00707A77">
      <w:pPr>
        <w:tabs>
          <w:tab w:val="left" w:pos="720"/>
        </w:tabs>
        <w:ind w:left="-18"/>
        <w:jc w:val="both"/>
        <w:rPr>
          <w:rFonts w:asciiTheme="minorHAnsi" w:hAnsiTheme="minorHAnsi" w:cstheme="minorHAnsi"/>
          <w:i/>
          <w:sz w:val="22"/>
          <w:szCs w:val="22"/>
        </w:rPr>
      </w:pPr>
      <w:r w:rsidRPr="009465A7">
        <w:rPr>
          <w:rFonts w:asciiTheme="minorHAnsi" w:hAnsiTheme="minorHAnsi" w:cstheme="minorHAnsi"/>
          <w:i/>
          <w:sz w:val="22"/>
          <w:szCs w:val="22"/>
        </w:rPr>
        <w:t>Mission: Communities working together to develop a roadmap of solutions to become better stewards of land, water, and wildlife in the Deer Creek-Sugar Creek watershed.</w:t>
      </w:r>
    </w:p>
    <w:p w14:paraId="733D3D01" w14:textId="77777777" w:rsidR="006E4588" w:rsidRPr="009465A7" w:rsidRDefault="006E4588" w:rsidP="00707A77">
      <w:pPr>
        <w:tabs>
          <w:tab w:val="left" w:pos="720"/>
        </w:tabs>
        <w:ind w:left="-18"/>
        <w:jc w:val="both"/>
        <w:rPr>
          <w:rFonts w:asciiTheme="minorHAnsi" w:hAnsiTheme="minorHAnsi" w:cstheme="minorHAnsi"/>
          <w:i/>
          <w:sz w:val="22"/>
          <w:szCs w:val="22"/>
        </w:rPr>
      </w:pPr>
    </w:p>
    <w:p w14:paraId="0F5A4B26" w14:textId="77777777" w:rsidR="006E4588" w:rsidRPr="009465A7" w:rsidRDefault="006E4588" w:rsidP="00707A77">
      <w:pPr>
        <w:tabs>
          <w:tab w:val="left" w:pos="720"/>
        </w:tabs>
        <w:ind w:left="-18"/>
        <w:jc w:val="both"/>
        <w:rPr>
          <w:rFonts w:asciiTheme="minorHAnsi" w:hAnsiTheme="minorHAnsi" w:cstheme="minorHAnsi"/>
          <w:i/>
          <w:sz w:val="22"/>
          <w:szCs w:val="22"/>
        </w:rPr>
      </w:pPr>
      <w:r w:rsidRPr="009465A7">
        <w:rPr>
          <w:rFonts w:asciiTheme="minorHAnsi" w:hAnsiTheme="minorHAnsi" w:cstheme="minorHAnsi"/>
          <w:i/>
          <w:sz w:val="22"/>
          <w:szCs w:val="22"/>
        </w:rPr>
        <w:t>Vision: An improved watershed with healthy streams, diverse wildlife, and sustainable agricultural practices.</w:t>
      </w:r>
    </w:p>
    <w:p w14:paraId="1601A6FB" w14:textId="77777777" w:rsidR="00CF70F3" w:rsidRPr="009465A7" w:rsidRDefault="00CF70F3" w:rsidP="00707A77">
      <w:pPr>
        <w:tabs>
          <w:tab w:val="left" w:pos="720"/>
        </w:tabs>
        <w:ind w:left="-18"/>
        <w:jc w:val="both"/>
        <w:rPr>
          <w:rFonts w:asciiTheme="minorHAnsi" w:hAnsiTheme="minorHAnsi" w:cstheme="minorHAnsi"/>
          <w:sz w:val="22"/>
          <w:szCs w:val="22"/>
        </w:rPr>
      </w:pPr>
    </w:p>
    <w:p w14:paraId="586FAB2C" w14:textId="77777777" w:rsidR="005E68E1" w:rsidRPr="009465A7" w:rsidRDefault="005E68E1" w:rsidP="00842850">
      <w:pPr>
        <w:pStyle w:val="Heading2"/>
      </w:pPr>
      <w:bookmarkStart w:id="6" w:name="_Toc437357502"/>
      <w:r w:rsidRPr="009465A7">
        <w:t>Stakeholder Involvement</w:t>
      </w:r>
      <w:bookmarkEnd w:id="6"/>
    </w:p>
    <w:p w14:paraId="4F069578" w14:textId="77777777" w:rsidR="00770722" w:rsidRPr="009465A7" w:rsidRDefault="00770722" w:rsidP="00707A77">
      <w:pPr>
        <w:tabs>
          <w:tab w:val="left" w:pos="720"/>
        </w:tabs>
        <w:ind w:left="-18"/>
        <w:jc w:val="both"/>
        <w:rPr>
          <w:rFonts w:asciiTheme="minorHAnsi" w:hAnsiTheme="minorHAnsi" w:cstheme="minorHAnsi"/>
          <w:sz w:val="22"/>
          <w:szCs w:val="22"/>
        </w:rPr>
      </w:pPr>
      <w:r w:rsidRPr="009465A7">
        <w:rPr>
          <w:rFonts w:asciiTheme="minorHAnsi" w:hAnsiTheme="minorHAnsi" w:cstheme="minorHAnsi"/>
          <w:sz w:val="22"/>
          <w:szCs w:val="22"/>
        </w:rPr>
        <w:t>Development of a watershed management plan requires input from interested citizens, local government leaders, and water resource professionals. These individuals are required to not only buy into the project and the process but must also become an integral part of identifying the solution(s) which will result in improved water quality. WREC involved stakeholders in the watershed manage</w:t>
      </w:r>
      <w:r w:rsidR="00092571" w:rsidRPr="009465A7">
        <w:rPr>
          <w:rFonts w:asciiTheme="minorHAnsi" w:hAnsiTheme="minorHAnsi" w:cstheme="minorHAnsi"/>
          <w:sz w:val="22"/>
          <w:szCs w:val="22"/>
        </w:rPr>
        <w:t>ment planning process through public meetings and a steering committee.</w:t>
      </w:r>
    </w:p>
    <w:p w14:paraId="4AA0F84E" w14:textId="77777777" w:rsidR="00770722" w:rsidRPr="009465A7" w:rsidRDefault="00770722" w:rsidP="00707A77">
      <w:pPr>
        <w:tabs>
          <w:tab w:val="left" w:pos="720"/>
        </w:tabs>
        <w:ind w:left="-18"/>
        <w:jc w:val="both"/>
        <w:rPr>
          <w:rFonts w:asciiTheme="minorHAnsi" w:hAnsiTheme="minorHAnsi" w:cstheme="minorHAnsi"/>
          <w:sz w:val="22"/>
          <w:szCs w:val="22"/>
        </w:rPr>
      </w:pPr>
    </w:p>
    <w:p w14:paraId="1C62AEC4" w14:textId="77777777" w:rsidR="00CE1A78" w:rsidRPr="009465A7" w:rsidRDefault="00CE1A78" w:rsidP="00842850">
      <w:pPr>
        <w:pStyle w:val="Heading3"/>
      </w:pPr>
      <w:r w:rsidRPr="009465A7">
        <w:t>Steering Committee</w:t>
      </w:r>
    </w:p>
    <w:p w14:paraId="10D7544C" w14:textId="77777777" w:rsidR="00CE0EAE" w:rsidRPr="009465A7" w:rsidRDefault="00CE0EAE" w:rsidP="003C3579">
      <w:pPr>
        <w:jc w:val="both"/>
        <w:rPr>
          <w:rFonts w:asciiTheme="minorHAnsi" w:hAnsiTheme="minorHAnsi" w:cstheme="minorHAnsi"/>
          <w:sz w:val="22"/>
          <w:szCs w:val="22"/>
        </w:rPr>
      </w:pPr>
      <w:r w:rsidRPr="009465A7">
        <w:rPr>
          <w:rFonts w:asciiTheme="minorHAnsi" w:hAnsiTheme="minorHAnsi" w:cstheme="minorHAnsi"/>
          <w:sz w:val="22"/>
          <w:szCs w:val="22"/>
        </w:rPr>
        <w:t xml:space="preserve">Individuals representing the cities, towns, and counties within the watershed; neighborhood associations; environmental groups; natural resource and engineering professionals; and industrial and educational entities comprised the steering committee. The steering committee met </w:t>
      </w:r>
      <w:r w:rsidR="002A13C4" w:rsidRPr="009465A7">
        <w:rPr>
          <w:rFonts w:asciiTheme="minorHAnsi" w:hAnsiTheme="minorHAnsi" w:cstheme="minorHAnsi"/>
          <w:sz w:val="22"/>
          <w:szCs w:val="22"/>
        </w:rPr>
        <w:t xml:space="preserve">bimonthly starting </w:t>
      </w:r>
      <w:r w:rsidR="00D46BC3" w:rsidRPr="009465A7">
        <w:rPr>
          <w:rFonts w:asciiTheme="minorHAnsi" w:hAnsiTheme="minorHAnsi" w:cstheme="minorHAnsi"/>
          <w:sz w:val="22"/>
          <w:szCs w:val="22"/>
        </w:rPr>
        <w:t xml:space="preserve">in </w:t>
      </w:r>
      <w:r w:rsidR="002A13C4" w:rsidRPr="009465A7">
        <w:rPr>
          <w:rFonts w:asciiTheme="minorHAnsi" w:hAnsiTheme="minorHAnsi" w:cstheme="minorHAnsi"/>
          <w:sz w:val="22"/>
          <w:szCs w:val="22"/>
        </w:rPr>
        <w:t>May 2012</w:t>
      </w:r>
      <w:r w:rsidR="00125989" w:rsidRPr="009465A7">
        <w:rPr>
          <w:rFonts w:asciiTheme="minorHAnsi" w:hAnsiTheme="minorHAnsi" w:cstheme="minorHAnsi"/>
          <w:sz w:val="22"/>
          <w:szCs w:val="22"/>
        </w:rPr>
        <w:t>.</w:t>
      </w:r>
      <w:r w:rsidR="00950BCC">
        <w:rPr>
          <w:rFonts w:asciiTheme="minorHAnsi" w:hAnsiTheme="minorHAnsi" w:cstheme="minorHAnsi"/>
          <w:sz w:val="22"/>
          <w:szCs w:val="22"/>
        </w:rPr>
        <w:t xml:space="preserve"> </w:t>
      </w:r>
      <w:r w:rsidR="003C3579" w:rsidRPr="003C3579">
        <w:rPr>
          <w:rFonts w:asciiTheme="minorHAnsi" w:hAnsiTheme="minorHAnsi" w:cstheme="minorHAnsi"/>
          <w:sz w:val="22"/>
          <w:szCs w:val="22"/>
        </w:rPr>
        <w:fldChar w:fldCharType="begin"/>
      </w:r>
      <w:r w:rsidR="003C3579" w:rsidRPr="003C3579">
        <w:rPr>
          <w:rFonts w:asciiTheme="minorHAnsi" w:hAnsiTheme="minorHAnsi" w:cstheme="minorHAnsi"/>
          <w:sz w:val="22"/>
          <w:szCs w:val="22"/>
        </w:rPr>
        <w:instrText xml:space="preserve"> REF _Ref391550867 \h  \* MERGEFORMAT </w:instrText>
      </w:r>
      <w:r w:rsidR="003C3579" w:rsidRPr="003C3579">
        <w:rPr>
          <w:rFonts w:asciiTheme="minorHAnsi" w:hAnsiTheme="minorHAnsi" w:cstheme="minorHAnsi"/>
          <w:sz w:val="22"/>
          <w:szCs w:val="22"/>
        </w:rPr>
      </w:r>
      <w:r w:rsidR="003C3579" w:rsidRPr="003C3579">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w:t>
      </w:r>
      <w:r w:rsidR="003C3579" w:rsidRPr="003C3579">
        <w:rPr>
          <w:rFonts w:asciiTheme="minorHAnsi" w:hAnsiTheme="minorHAnsi" w:cstheme="minorHAnsi"/>
          <w:sz w:val="22"/>
          <w:szCs w:val="22"/>
        </w:rPr>
        <w:fldChar w:fldCharType="end"/>
      </w:r>
      <w:r w:rsidR="003C3579">
        <w:rPr>
          <w:rFonts w:asciiTheme="minorHAnsi" w:hAnsiTheme="minorHAnsi" w:cstheme="minorHAnsi"/>
          <w:sz w:val="22"/>
          <w:szCs w:val="22"/>
        </w:rPr>
        <w:t xml:space="preserve"> </w:t>
      </w:r>
      <w:r w:rsidRPr="003C3579">
        <w:rPr>
          <w:rFonts w:asciiTheme="minorHAnsi" w:hAnsiTheme="minorHAnsi" w:cstheme="minorHAnsi"/>
          <w:sz w:val="22"/>
          <w:szCs w:val="22"/>
        </w:rPr>
        <w:t>identifies</w:t>
      </w:r>
      <w:r w:rsidRPr="009465A7">
        <w:rPr>
          <w:rFonts w:asciiTheme="minorHAnsi" w:hAnsiTheme="minorHAnsi" w:cstheme="minorHAnsi"/>
          <w:sz w:val="22"/>
          <w:szCs w:val="22"/>
        </w:rPr>
        <w:t xml:space="preserve"> the steering committee members</w:t>
      </w:r>
      <w:r w:rsidR="00F23D19" w:rsidRPr="009465A7">
        <w:rPr>
          <w:rFonts w:asciiTheme="minorHAnsi" w:hAnsiTheme="minorHAnsi" w:cstheme="minorHAnsi"/>
          <w:sz w:val="22"/>
          <w:szCs w:val="22"/>
        </w:rPr>
        <w:t xml:space="preserve"> and their affiliation.</w:t>
      </w:r>
    </w:p>
    <w:p w14:paraId="2FC998D7" w14:textId="77777777" w:rsidR="00CE0EAE" w:rsidRPr="009465A7" w:rsidRDefault="00CE0EAE" w:rsidP="00707A77">
      <w:pPr>
        <w:tabs>
          <w:tab w:val="left" w:pos="720"/>
        </w:tabs>
        <w:ind w:left="21"/>
        <w:jc w:val="both"/>
        <w:rPr>
          <w:rFonts w:asciiTheme="minorHAnsi" w:hAnsiTheme="minorHAnsi" w:cstheme="minorHAnsi"/>
          <w:sz w:val="22"/>
          <w:szCs w:val="22"/>
        </w:rPr>
      </w:pPr>
    </w:p>
    <w:p w14:paraId="63F9308B" w14:textId="77777777" w:rsidR="00125989" w:rsidRPr="009465A7" w:rsidRDefault="00125989" w:rsidP="00707A77">
      <w:pPr>
        <w:tabs>
          <w:tab w:val="left" w:pos="720"/>
        </w:tabs>
        <w:ind w:left="21"/>
        <w:jc w:val="both"/>
        <w:rPr>
          <w:rFonts w:asciiTheme="minorHAnsi" w:hAnsiTheme="minorHAnsi" w:cstheme="minorHAnsi"/>
          <w:sz w:val="22"/>
          <w:szCs w:val="22"/>
        </w:rPr>
      </w:pPr>
    </w:p>
    <w:p w14:paraId="69C8266D" w14:textId="77777777" w:rsidR="00991BDD" w:rsidRDefault="00991BDD">
      <w:pPr>
        <w:rPr>
          <w:rFonts w:asciiTheme="minorHAnsi" w:hAnsiTheme="minorHAnsi" w:cstheme="minorHAnsi"/>
          <w:b/>
          <w:sz w:val="22"/>
          <w:szCs w:val="22"/>
        </w:rPr>
      </w:pPr>
      <w:bookmarkStart w:id="7" w:name="_Ref239230128"/>
      <w:bookmarkStart w:id="8" w:name="_Toc292465174"/>
      <w:r>
        <w:rPr>
          <w:rFonts w:asciiTheme="minorHAnsi" w:hAnsiTheme="minorHAnsi" w:cstheme="minorHAnsi"/>
          <w:b/>
          <w:sz w:val="22"/>
          <w:szCs w:val="22"/>
        </w:rPr>
        <w:br w:type="page"/>
      </w:r>
    </w:p>
    <w:p w14:paraId="3E770CF2" w14:textId="77777777" w:rsidR="00CE0EAE" w:rsidRPr="003C3579" w:rsidRDefault="003C3579" w:rsidP="003C3579">
      <w:pPr>
        <w:pStyle w:val="Caption"/>
        <w:rPr>
          <w:bCs w:val="0"/>
        </w:rPr>
      </w:pPr>
      <w:bookmarkStart w:id="9" w:name="_Ref391550867"/>
      <w:bookmarkStart w:id="10" w:name="_Toc439415436"/>
      <w:bookmarkEnd w:id="7"/>
      <w:r>
        <w:lastRenderedPageBreak/>
        <w:t xml:space="preserve">Table </w:t>
      </w:r>
      <w:r w:rsidR="007D3421">
        <w:fldChar w:fldCharType="begin"/>
      </w:r>
      <w:r w:rsidR="007D3421">
        <w:instrText xml:space="preserve"> SEQ Table \* ARABIC </w:instrText>
      </w:r>
      <w:r w:rsidR="007D3421">
        <w:fldChar w:fldCharType="separate"/>
      </w:r>
      <w:r w:rsidR="00980875">
        <w:rPr>
          <w:noProof/>
        </w:rPr>
        <w:t>1</w:t>
      </w:r>
      <w:r w:rsidR="007D3421">
        <w:rPr>
          <w:noProof/>
        </w:rPr>
        <w:fldChar w:fldCharType="end"/>
      </w:r>
      <w:bookmarkEnd w:id="9"/>
      <w:r>
        <w:t xml:space="preserve">. </w:t>
      </w:r>
      <w:r w:rsidR="00066C09" w:rsidRPr="003C3579">
        <w:rPr>
          <w:rFonts w:cstheme="minorHAnsi"/>
          <w:szCs w:val="22"/>
        </w:rPr>
        <w:t>Deer Creek-</w:t>
      </w:r>
      <w:r w:rsidR="00E66BA9" w:rsidRPr="003C3579">
        <w:rPr>
          <w:rFonts w:cstheme="minorHAnsi"/>
          <w:szCs w:val="22"/>
        </w:rPr>
        <w:t xml:space="preserve">Sugar Creek </w:t>
      </w:r>
      <w:r w:rsidR="00855F84" w:rsidRPr="003C3579">
        <w:rPr>
          <w:rFonts w:cstheme="minorHAnsi"/>
          <w:szCs w:val="22"/>
        </w:rPr>
        <w:t>w</w:t>
      </w:r>
      <w:r w:rsidR="00E66BA9" w:rsidRPr="003C3579">
        <w:rPr>
          <w:rFonts w:cstheme="minorHAnsi"/>
          <w:szCs w:val="22"/>
        </w:rPr>
        <w:t>atershed</w:t>
      </w:r>
      <w:r w:rsidR="00CE0EAE" w:rsidRPr="003C3579">
        <w:rPr>
          <w:rFonts w:cstheme="minorHAnsi"/>
          <w:szCs w:val="22"/>
        </w:rPr>
        <w:t xml:space="preserve"> steering committee members</w:t>
      </w:r>
      <w:r w:rsidR="003939AC" w:rsidRPr="003C3579">
        <w:rPr>
          <w:rFonts w:cstheme="minorHAnsi"/>
          <w:szCs w:val="22"/>
        </w:rPr>
        <w:t xml:space="preserve"> and affiliation</w:t>
      </w:r>
      <w:bookmarkEnd w:id="8"/>
      <w:r w:rsidR="00066C09" w:rsidRPr="003C3579">
        <w:rPr>
          <w:rFonts w:cstheme="minorHAnsi"/>
          <w:szCs w:val="22"/>
        </w:rPr>
        <w:t>s</w:t>
      </w:r>
      <w:r>
        <w:rPr>
          <w:rFonts w:cstheme="minorHAnsi"/>
          <w:szCs w:val="22"/>
        </w:rPr>
        <w:t>.</w:t>
      </w:r>
      <w:bookmarkEnd w:id="10"/>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3907"/>
        <w:gridCol w:w="5669"/>
      </w:tblGrid>
      <w:tr w:rsidR="009465A7" w:rsidRPr="009465A7" w14:paraId="528488C2" w14:textId="77777777" w:rsidTr="002B0C3E">
        <w:trPr>
          <w:tblHeader/>
        </w:trPr>
        <w:tc>
          <w:tcPr>
            <w:tcW w:w="3907" w:type="dxa"/>
            <w:tcBorders>
              <w:top w:val="single" w:sz="18" w:space="0" w:color="auto"/>
              <w:bottom w:val="single" w:sz="18" w:space="0" w:color="auto"/>
            </w:tcBorders>
          </w:tcPr>
          <w:p w14:paraId="78388896" w14:textId="77777777" w:rsidR="003D25A3" w:rsidRPr="009465A7" w:rsidRDefault="003D25A3" w:rsidP="00707A77">
            <w:pPr>
              <w:tabs>
                <w:tab w:val="left" w:pos="720"/>
              </w:tabs>
              <w:jc w:val="both"/>
              <w:rPr>
                <w:rFonts w:asciiTheme="minorHAnsi" w:hAnsiTheme="minorHAnsi" w:cstheme="minorHAnsi"/>
                <w:b/>
                <w:sz w:val="22"/>
                <w:szCs w:val="22"/>
              </w:rPr>
            </w:pPr>
            <w:bookmarkStart w:id="11" w:name="_Hlk230752298"/>
            <w:r w:rsidRPr="009465A7">
              <w:rPr>
                <w:rFonts w:asciiTheme="minorHAnsi" w:hAnsiTheme="minorHAnsi" w:cstheme="minorHAnsi"/>
                <w:b/>
                <w:sz w:val="22"/>
                <w:szCs w:val="22"/>
              </w:rPr>
              <w:t>Steering Committee Member</w:t>
            </w:r>
          </w:p>
        </w:tc>
        <w:tc>
          <w:tcPr>
            <w:tcW w:w="5669" w:type="dxa"/>
            <w:tcBorders>
              <w:top w:val="single" w:sz="18" w:space="0" w:color="auto"/>
              <w:bottom w:val="single" w:sz="18" w:space="0" w:color="auto"/>
            </w:tcBorders>
          </w:tcPr>
          <w:p w14:paraId="2BDCD92E" w14:textId="77777777" w:rsidR="003D25A3" w:rsidRPr="009465A7" w:rsidRDefault="003D25A3" w:rsidP="00707A77">
            <w:pPr>
              <w:tabs>
                <w:tab w:val="left" w:pos="720"/>
              </w:tabs>
              <w:jc w:val="both"/>
              <w:rPr>
                <w:rFonts w:asciiTheme="minorHAnsi" w:hAnsiTheme="minorHAnsi" w:cstheme="minorHAnsi"/>
                <w:b/>
                <w:sz w:val="22"/>
                <w:szCs w:val="22"/>
              </w:rPr>
            </w:pPr>
            <w:r w:rsidRPr="009465A7">
              <w:rPr>
                <w:rFonts w:asciiTheme="minorHAnsi" w:hAnsiTheme="minorHAnsi" w:cstheme="minorHAnsi"/>
                <w:b/>
                <w:sz w:val="22"/>
                <w:szCs w:val="22"/>
              </w:rPr>
              <w:t>Organization(s) Represented</w:t>
            </w:r>
          </w:p>
        </w:tc>
      </w:tr>
      <w:bookmarkEnd w:id="11"/>
      <w:tr w:rsidR="009465A7" w:rsidRPr="009465A7" w14:paraId="64542827" w14:textId="77777777" w:rsidTr="002B0C3E">
        <w:tc>
          <w:tcPr>
            <w:tcW w:w="3907" w:type="dxa"/>
            <w:tcBorders>
              <w:top w:val="single" w:sz="18" w:space="0" w:color="auto"/>
              <w:bottom w:val="single" w:sz="4" w:space="0" w:color="auto"/>
            </w:tcBorders>
          </w:tcPr>
          <w:p w14:paraId="417F6C85"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Megan Benage</w:t>
            </w:r>
          </w:p>
        </w:tc>
        <w:tc>
          <w:tcPr>
            <w:tcW w:w="5669" w:type="dxa"/>
            <w:tcBorders>
              <w:top w:val="single" w:sz="18" w:space="0" w:color="auto"/>
              <w:bottom w:val="single" w:sz="4" w:space="0" w:color="auto"/>
            </w:tcBorders>
          </w:tcPr>
          <w:p w14:paraId="5072EF53"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Tippecanoe County SWCD</w:t>
            </w:r>
          </w:p>
        </w:tc>
      </w:tr>
      <w:tr w:rsidR="009465A7" w:rsidRPr="009465A7" w14:paraId="3B3CEAC6" w14:textId="77777777" w:rsidTr="002B0C3E">
        <w:tc>
          <w:tcPr>
            <w:tcW w:w="3907" w:type="dxa"/>
            <w:tcBorders>
              <w:top w:val="single" w:sz="4" w:space="0" w:color="auto"/>
              <w:bottom w:val="single" w:sz="4" w:space="0" w:color="auto"/>
            </w:tcBorders>
          </w:tcPr>
          <w:p w14:paraId="0B955AAE"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Andrea Brown</w:t>
            </w:r>
          </w:p>
        </w:tc>
        <w:tc>
          <w:tcPr>
            <w:tcW w:w="5669" w:type="dxa"/>
            <w:tcBorders>
              <w:top w:val="single" w:sz="4" w:space="0" w:color="auto"/>
              <w:bottom w:val="single" w:sz="4" w:space="0" w:color="auto"/>
            </w:tcBorders>
          </w:tcPr>
          <w:p w14:paraId="7BC47802"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Purdue Cooperative Extension, Carroll County</w:t>
            </w:r>
          </w:p>
        </w:tc>
      </w:tr>
      <w:tr w:rsidR="009465A7" w:rsidRPr="009465A7" w14:paraId="58E87DF4" w14:textId="77777777" w:rsidTr="002B0C3E">
        <w:tc>
          <w:tcPr>
            <w:tcW w:w="3907" w:type="dxa"/>
            <w:tcBorders>
              <w:top w:val="single" w:sz="4" w:space="0" w:color="auto"/>
            </w:tcBorders>
          </w:tcPr>
          <w:p w14:paraId="2B07861F"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Judy Buttice</w:t>
            </w:r>
          </w:p>
        </w:tc>
        <w:tc>
          <w:tcPr>
            <w:tcW w:w="5669" w:type="dxa"/>
            <w:tcBorders>
              <w:top w:val="single" w:sz="4" w:space="0" w:color="auto"/>
            </w:tcBorders>
          </w:tcPr>
          <w:p w14:paraId="5AB12515"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Cass County SWCD</w:t>
            </w:r>
          </w:p>
        </w:tc>
      </w:tr>
      <w:tr w:rsidR="009465A7" w:rsidRPr="009465A7" w14:paraId="4F259271" w14:textId="77777777" w:rsidTr="002B0C3E">
        <w:tc>
          <w:tcPr>
            <w:tcW w:w="3907" w:type="dxa"/>
            <w:tcBorders>
              <w:top w:val="single" w:sz="4" w:space="0" w:color="auto"/>
            </w:tcBorders>
          </w:tcPr>
          <w:p w14:paraId="6A34E5FC"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Lynn Corson</w:t>
            </w:r>
          </w:p>
        </w:tc>
        <w:tc>
          <w:tcPr>
            <w:tcW w:w="5669" w:type="dxa"/>
            <w:tcBorders>
              <w:top w:val="single" w:sz="4" w:space="0" w:color="auto"/>
            </w:tcBorders>
          </w:tcPr>
          <w:p w14:paraId="0A67E76A"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Carroll County Chamber of Commerce; RC&amp;D</w:t>
            </w:r>
          </w:p>
        </w:tc>
      </w:tr>
      <w:tr w:rsidR="009465A7" w:rsidRPr="009465A7" w14:paraId="4ED69FEA" w14:textId="77777777" w:rsidTr="002B0C3E">
        <w:tc>
          <w:tcPr>
            <w:tcW w:w="3907" w:type="dxa"/>
            <w:tcBorders>
              <w:top w:val="single" w:sz="4" w:space="0" w:color="auto"/>
            </w:tcBorders>
          </w:tcPr>
          <w:p w14:paraId="6F6FD715"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Rick Duff</w:t>
            </w:r>
          </w:p>
        </w:tc>
        <w:tc>
          <w:tcPr>
            <w:tcW w:w="5669" w:type="dxa"/>
            <w:tcBorders>
              <w:top w:val="single" w:sz="4" w:space="0" w:color="auto"/>
            </w:tcBorders>
          </w:tcPr>
          <w:p w14:paraId="309B3F42" w14:textId="77777777" w:rsidR="0013190C" w:rsidRPr="009465A7" w:rsidRDefault="001319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USDA/NRCS – Miami County</w:t>
            </w:r>
          </w:p>
        </w:tc>
      </w:tr>
      <w:tr w:rsidR="009465A7" w:rsidRPr="009465A7" w14:paraId="3EB0E540" w14:textId="77777777" w:rsidTr="002B0C3E">
        <w:tc>
          <w:tcPr>
            <w:tcW w:w="3907" w:type="dxa"/>
            <w:tcBorders>
              <w:top w:val="single" w:sz="4" w:space="0" w:color="auto"/>
            </w:tcBorders>
          </w:tcPr>
          <w:p w14:paraId="1AC1C527"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Larry Falk</w:t>
            </w:r>
          </w:p>
        </w:tc>
        <w:tc>
          <w:tcPr>
            <w:tcW w:w="5669" w:type="dxa"/>
            <w:tcBorders>
              <w:top w:val="single" w:sz="4" w:space="0" w:color="auto"/>
            </w:tcBorders>
          </w:tcPr>
          <w:p w14:paraId="16B52749"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Carroll County Resident</w:t>
            </w:r>
          </w:p>
        </w:tc>
      </w:tr>
      <w:tr w:rsidR="009465A7" w:rsidRPr="009465A7" w14:paraId="150E8ACE" w14:textId="77777777" w:rsidTr="002B0C3E">
        <w:tc>
          <w:tcPr>
            <w:tcW w:w="3907" w:type="dxa"/>
            <w:tcBorders>
              <w:top w:val="single" w:sz="4" w:space="0" w:color="auto"/>
            </w:tcBorders>
          </w:tcPr>
          <w:p w14:paraId="235797E7"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Jessica Fulgoni</w:t>
            </w:r>
          </w:p>
        </w:tc>
        <w:tc>
          <w:tcPr>
            <w:tcW w:w="5669" w:type="dxa"/>
            <w:tcBorders>
              <w:top w:val="single" w:sz="4" w:space="0" w:color="auto"/>
            </w:tcBorders>
          </w:tcPr>
          <w:p w14:paraId="726B2F9D"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Wabash River Enhancement Corporation</w:t>
            </w:r>
          </w:p>
        </w:tc>
      </w:tr>
      <w:tr w:rsidR="009465A7" w:rsidRPr="009465A7" w14:paraId="6B1AC6E9" w14:textId="77777777" w:rsidTr="002B0C3E">
        <w:tc>
          <w:tcPr>
            <w:tcW w:w="3907" w:type="dxa"/>
            <w:tcBorders>
              <w:top w:val="single" w:sz="4" w:space="0" w:color="auto"/>
            </w:tcBorders>
          </w:tcPr>
          <w:p w14:paraId="69EFC28C"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Angie Garcia-Miller</w:t>
            </w:r>
          </w:p>
        </w:tc>
        <w:tc>
          <w:tcPr>
            <w:tcW w:w="5669" w:type="dxa"/>
            <w:tcBorders>
              <w:top w:val="single" w:sz="4" w:space="0" w:color="auto"/>
            </w:tcBorders>
          </w:tcPr>
          <w:p w14:paraId="2E075A2A"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Tippecanoe County SWCD</w:t>
            </w:r>
          </w:p>
        </w:tc>
      </w:tr>
      <w:tr w:rsidR="009465A7" w:rsidRPr="009465A7" w14:paraId="12FC0B1C" w14:textId="77777777" w:rsidTr="002B0C3E">
        <w:tc>
          <w:tcPr>
            <w:tcW w:w="3907" w:type="dxa"/>
            <w:tcBorders>
              <w:top w:val="single" w:sz="4" w:space="0" w:color="auto"/>
            </w:tcBorders>
          </w:tcPr>
          <w:p w14:paraId="7D4DC7AF"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Calvin Hartman</w:t>
            </w:r>
          </w:p>
        </w:tc>
        <w:tc>
          <w:tcPr>
            <w:tcW w:w="5669" w:type="dxa"/>
            <w:tcBorders>
              <w:top w:val="single" w:sz="4" w:space="0" w:color="auto"/>
            </w:tcBorders>
          </w:tcPr>
          <w:p w14:paraId="2BF28C45"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Howard County SWCD</w:t>
            </w:r>
          </w:p>
        </w:tc>
      </w:tr>
      <w:tr w:rsidR="009465A7" w:rsidRPr="009465A7" w14:paraId="533F3744" w14:textId="77777777" w:rsidTr="002B0C3E">
        <w:tc>
          <w:tcPr>
            <w:tcW w:w="3907" w:type="dxa"/>
            <w:tcBorders>
              <w:top w:val="single" w:sz="4" w:space="0" w:color="auto"/>
            </w:tcBorders>
          </w:tcPr>
          <w:p w14:paraId="6A42F50E" w14:textId="77777777" w:rsidR="007D1BB6" w:rsidRPr="009465A7" w:rsidRDefault="007D1BB6" w:rsidP="00707A77">
            <w:pPr>
              <w:tabs>
                <w:tab w:val="left" w:pos="720"/>
                <w:tab w:val="left" w:pos="1964"/>
                <w:tab w:val="left" w:pos="2411"/>
              </w:tabs>
              <w:jc w:val="both"/>
              <w:rPr>
                <w:rFonts w:asciiTheme="minorHAnsi" w:hAnsiTheme="minorHAnsi" w:cstheme="minorHAnsi"/>
                <w:sz w:val="22"/>
                <w:szCs w:val="22"/>
              </w:rPr>
            </w:pPr>
            <w:r w:rsidRPr="009465A7">
              <w:rPr>
                <w:rFonts w:asciiTheme="minorHAnsi" w:hAnsiTheme="minorHAnsi" w:cstheme="minorHAnsi"/>
                <w:sz w:val="22"/>
                <w:szCs w:val="22"/>
              </w:rPr>
              <w:t>Rhonda Hicks</w:t>
            </w:r>
            <w:r w:rsidRPr="009465A7">
              <w:rPr>
                <w:rFonts w:asciiTheme="minorHAnsi" w:hAnsiTheme="minorHAnsi" w:cstheme="minorHAnsi"/>
                <w:sz w:val="22"/>
                <w:szCs w:val="22"/>
              </w:rPr>
              <w:tab/>
            </w:r>
            <w:r w:rsidRPr="009465A7">
              <w:rPr>
                <w:rFonts w:asciiTheme="minorHAnsi" w:hAnsiTheme="minorHAnsi" w:cstheme="minorHAnsi"/>
                <w:sz w:val="22"/>
                <w:szCs w:val="22"/>
              </w:rPr>
              <w:tab/>
            </w:r>
          </w:p>
        </w:tc>
        <w:tc>
          <w:tcPr>
            <w:tcW w:w="5669" w:type="dxa"/>
            <w:tcBorders>
              <w:top w:val="single" w:sz="4" w:space="0" w:color="auto"/>
            </w:tcBorders>
          </w:tcPr>
          <w:p w14:paraId="25C009A8"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Carroll County SWCD</w:t>
            </w:r>
          </w:p>
        </w:tc>
      </w:tr>
      <w:tr w:rsidR="009465A7" w:rsidRPr="009465A7" w14:paraId="5B82C732" w14:textId="77777777" w:rsidTr="002B0C3E">
        <w:tc>
          <w:tcPr>
            <w:tcW w:w="3907" w:type="dxa"/>
            <w:tcBorders>
              <w:top w:val="single" w:sz="4" w:space="0" w:color="auto"/>
            </w:tcBorders>
          </w:tcPr>
          <w:p w14:paraId="3B37FF40"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Skyler Hill</w:t>
            </w:r>
          </w:p>
        </w:tc>
        <w:tc>
          <w:tcPr>
            <w:tcW w:w="5669" w:type="dxa"/>
            <w:tcBorders>
              <w:top w:val="single" w:sz="4" w:space="0" w:color="auto"/>
            </w:tcBorders>
          </w:tcPr>
          <w:p w14:paraId="6E480207"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DNR – Prophetstown State Park</w:t>
            </w:r>
          </w:p>
        </w:tc>
      </w:tr>
      <w:tr w:rsidR="009465A7" w:rsidRPr="009465A7" w14:paraId="107DA071" w14:textId="77777777" w:rsidTr="002B0C3E">
        <w:tc>
          <w:tcPr>
            <w:tcW w:w="3907" w:type="dxa"/>
            <w:tcBorders>
              <w:top w:val="single" w:sz="4" w:space="0" w:color="auto"/>
            </w:tcBorders>
          </w:tcPr>
          <w:p w14:paraId="43209E5C"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Jerry Holsapple</w:t>
            </w:r>
          </w:p>
        </w:tc>
        <w:tc>
          <w:tcPr>
            <w:tcW w:w="5669" w:type="dxa"/>
            <w:tcBorders>
              <w:top w:val="single" w:sz="4" w:space="0" w:color="auto"/>
            </w:tcBorders>
          </w:tcPr>
          <w:p w14:paraId="5567F70D"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Greater Lafayette Commerce; Carroll County Resident</w:t>
            </w:r>
          </w:p>
        </w:tc>
      </w:tr>
      <w:tr w:rsidR="009465A7" w:rsidRPr="009465A7" w14:paraId="7D3164BA" w14:textId="77777777" w:rsidTr="002B0C3E">
        <w:tc>
          <w:tcPr>
            <w:tcW w:w="3907" w:type="dxa"/>
            <w:tcBorders>
              <w:top w:val="single" w:sz="4" w:space="0" w:color="auto"/>
            </w:tcBorders>
          </w:tcPr>
          <w:p w14:paraId="3E80C60C"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Sarah Lake</w:t>
            </w:r>
          </w:p>
        </w:tc>
        <w:tc>
          <w:tcPr>
            <w:tcW w:w="5669" w:type="dxa"/>
            <w:tcBorders>
              <w:top w:val="single" w:sz="4" w:space="0" w:color="auto"/>
            </w:tcBorders>
          </w:tcPr>
          <w:p w14:paraId="6D3AA0A2"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w:t>
            </w:r>
            <w:r w:rsidR="00066C09" w:rsidRPr="009465A7">
              <w:rPr>
                <w:rFonts w:asciiTheme="minorHAnsi" w:hAnsiTheme="minorHAnsi" w:cstheme="minorHAnsi"/>
                <w:sz w:val="22"/>
                <w:szCs w:val="22"/>
              </w:rPr>
              <w:t>ndiana State Department of Agriculture</w:t>
            </w:r>
          </w:p>
        </w:tc>
      </w:tr>
      <w:tr w:rsidR="009465A7" w:rsidRPr="009465A7" w14:paraId="12F65889" w14:textId="77777777" w:rsidTr="002B0C3E">
        <w:tc>
          <w:tcPr>
            <w:tcW w:w="3907" w:type="dxa"/>
            <w:tcBorders>
              <w:top w:val="single" w:sz="4" w:space="0" w:color="auto"/>
            </w:tcBorders>
          </w:tcPr>
          <w:p w14:paraId="6AF239C4"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Mary Lou Musselman</w:t>
            </w:r>
          </w:p>
        </w:tc>
        <w:tc>
          <w:tcPr>
            <w:tcW w:w="5669" w:type="dxa"/>
            <w:tcBorders>
              <w:top w:val="single" w:sz="4" w:space="0" w:color="auto"/>
            </w:tcBorders>
          </w:tcPr>
          <w:p w14:paraId="699EFA54"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Miami County SWCD</w:t>
            </w:r>
          </w:p>
        </w:tc>
      </w:tr>
      <w:tr w:rsidR="009465A7" w:rsidRPr="009465A7" w14:paraId="5E115B65" w14:textId="77777777" w:rsidTr="00EA2432">
        <w:tc>
          <w:tcPr>
            <w:tcW w:w="3907" w:type="dxa"/>
          </w:tcPr>
          <w:p w14:paraId="0FAF4874"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Kathy Mylet</w:t>
            </w:r>
          </w:p>
        </w:tc>
        <w:tc>
          <w:tcPr>
            <w:tcW w:w="5669" w:type="dxa"/>
          </w:tcPr>
          <w:p w14:paraId="527B44F5"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Carroll County Area Planning Commission</w:t>
            </w:r>
          </w:p>
        </w:tc>
      </w:tr>
      <w:tr w:rsidR="009465A7" w:rsidRPr="009465A7" w14:paraId="690EA0D9" w14:textId="77777777" w:rsidTr="00EA2432">
        <w:tc>
          <w:tcPr>
            <w:tcW w:w="3907" w:type="dxa"/>
          </w:tcPr>
          <w:p w14:paraId="5AEC1D36"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Allen Nail</w:t>
            </w:r>
          </w:p>
        </w:tc>
        <w:tc>
          <w:tcPr>
            <w:tcW w:w="5669" w:type="dxa"/>
          </w:tcPr>
          <w:p w14:paraId="2F29938F"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Tippecanoe County Park &amp; Recreation Department</w:t>
            </w:r>
          </w:p>
        </w:tc>
      </w:tr>
      <w:tr w:rsidR="009465A7" w:rsidRPr="009465A7" w14:paraId="7F102FE7" w14:textId="77777777" w:rsidTr="00EA2432">
        <w:tc>
          <w:tcPr>
            <w:tcW w:w="3907" w:type="dxa"/>
          </w:tcPr>
          <w:p w14:paraId="713DA51B"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Gus Nyberg</w:t>
            </w:r>
          </w:p>
        </w:tc>
        <w:tc>
          <w:tcPr>
            <w:tcW w:w="5669" w:type="dxa"/>
          </w:tcPr>
          <w:p w14:paraId="64F3FBCF"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NICHES Land Trust</w:t>
            </w:r>
          </w:p>
        </w:tc>
      </w:tr>
      <w:tr w:rsidR="009465A7" w:rsidRPr="009465A7" w14:paraId="3976AD30" w14:textId="77777777" w:rsidTr="00EA2432">
        <w:tc>
          <w:tcPr>
            <w:tcW w:w="3907" w:type="dxa"/>
          </w:tcPr>
          <w:p w14:paraId="2B0AACDA"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Joe O’Donnell</w:t>
            </w:r>
          </w:p>
        </w:tc>
        <w:tc>
          <w:tcPr>
            <w:tcW w:w="5669" w:type="dxa"/>
          </w:tcPr>
          <w:p w14:paraId="5395EB74"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NRCS – Carroll County</w:t>
            </w:r>
          </w:p>
        </w:tc>
      </w:tr>
      <w:tr w:rsidR="009465A7" w:rsidRPr="009465A7" w14:paraId="40E37BC6" w14:textId="77777777" w:rsidTr="00EA2432">
        <w:tc>
          <w:tcPr>
            <w:tcW w:w="3907" w:type="dxa"/>
          </w:tcPr>
          <w:p w14:paraId="18DEE16F"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Rick Parsons</w:t>
            </w:r>
          </w:p>
        </w:tc>
        <w:tc>
          <w:tcPr>
            <w:tcW w:w="5669" w:type="dxa"/>
          </w:tcPr>
          <w:p w14:paraId="397B0E61"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Tippecanoe County Soil Waste District and SWCD</w:t>
            </w:r>
          </w:p>
        </w:tc>
      </w:tr>
      <w:tr w:rsidR="009465A7" w:rsidRPr="009465A7" w14:paraId="036D805F" w14:textId="77777777" w:rsidTr="00EA2432">
        <w:tc>
          <w:tcPr>
            <w:tcW w:w="3907" w:type="dxa"/>
          </w:tcPr>
          <w:p w14:paraId="72104147"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Sara Peel</w:t>
            </w:r>
          </w:p>
        </w:tc>
        <w:tc>
          <w:tcPr>
            <w:tcW w:w="5669" w:type="dxa"/>
          </w:tcPr>
          <w:p w14:paraId="74A545A3"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Wabash River Enhancement Corporation</w:t>
            </w:r>
          </w:p>
        </w:tc>
      </w:tr>
      <w:tr w:rsidR="009465A7" w:rsidRPr="009465A7" w14:paraId="6C4BDADA" w14:textId="77777777" w:rsidTr="00EA2432">
        <w:tc>
          <w:tcPr>
            <w:tcW w:w="3907" w:type="dxa"/>
          </w:tcPr>
          <w:p w14:paraId="1AE25D42"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Donnie Shockley</w:t>
            </w:r>
          </w:p>
        </w:tc>
        <w:tc>
          <w:tcPr>
            <w:tcW w:w="5669" w:type="dxa"/>
          </w:tcPr>
          <w:p w14:paraId="79206EE9"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Carroll County Survey</w:t>
            </w:r>
          </w:p>
        </w:tc>
      </w:tr>
      <w:tr w:rsidR="009465A7" w:rsidRPr="009465A7" w14:paraId="209D6161" w14:textId="77777777" w:rsidTr="00EA2432">
        <w:tc>
          <w:tcPr>
            <w:tcW w:w="3907" w:type="dxa"/>
          </w:tcPr>
          <w:p w14:paraId="3517C0ED"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Evan Smith</w:t>
            </w:r>
          </w:p>
        </w:tc>
        <w:tc>
          <w:tcPr>
            <w:tcW w:w="5669" w:type="dxa"/>
          </w:tcPr>
          <w:p w14:paraId="6B5114F1"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NRCS – Howard County</w:t>
            </w:r>
          </w:p>
        </w:tc>
      </w:tr>
      <w:tr w:rsidR="009465A7" w:rsidRPr="009465A7" w14:paraId="57C12F23" w14:textId="77777777" w:rsidTr="00EA2432">
        <w:tc>
          <w:tcPr>
            <w:tcW w:w="3907" w:type="dxa"/>
          </w:tcPr>
          <w:p w14:paraId="50AD9B95"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Dale Snipes</w:t>
            </w:r>
          </w:p>
        </w:tc>
        <w:tc>
          <w:tcPr>
            <w:tcW w:w="5669" w:type="dxa"/>
          </w:tcPr>
          <w:p w14:paraId="2F3678B3"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Tippecanoe County Surveyor, MS4 </w:t>
            </w:r>
          </w:p>
        </w:tc>
      </w:tr>
      <w:tr w:rsidR="009465A7" w:rsidRPr="009465A7" w14:paraId="79482921" w14:textId="77777777" w:rsidTr="00EA2432">
        <w:tc>
          <w:tcPr>
            <w:tcW w:w="3907" w:type="dxa"/>
          </w:tcPr>
          <w:p w14:paraId="293A2FD4"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Randy Strasser</w:t>
            </w:r>
          </w:p>
        </w:tc>
        <w:tc>
          <w:tcPr>
            <w:tcW w:w="5669" w:type="dxa"/>
          </w:tcPr>
          <w:p w14:paraId="384990E3"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Mayor, City of Delphi</w:t>
            </w:r>
          </w:p>
        </w:tc>
      </w:tr>
      <w:tr w:rsidR="009465A7" w:rsidRPr="009465A7" w14:paraId="077E5502" w14:textId="77777777" w:rsidTr="00EA2432">
        <w:tc>
          <w:tcPr>
            <w:tcW w:w="3907" w:type="dxa"/>
          </w:tcPr>
          <w:p w14:paraId="605EE0EE"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Talia Tittelfitz</w:t>
            </w:r>
          </w:p>
        </w:tc>
        <w:tc>
          <w:tcPr>
            <w:tcW w:w="5669" w:type="dxa"/>
          </w:tcPr>
          <w:p w14:paraId="32E7F3BC" w14:textId="77777777" w:rsidR="00066C09" w:rsidRPr="009465A7" w:rsidRDefault="00066C09"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Wabash River Enhancement Corporation</w:t>
            </w:r>
          </w:p>
        </w:tc>
      </w:tr>
      <w:tr w:rsidR="007D1BB6" w:rsidRPr="009465A7" w14:paraId="3A0DFA93" w14:textId="77777777" w:rsidTr="00EA2432">
        <w:tc>
          <w:tcPr>
            <w:tcW w:w="3907" w:type="dxa"/>
          </w:tcPr>
          <w:p w14:paraId="148FDBCF"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Leanne Whitesell</w:t>
            </w:r>
          </w:p>
        </w:tc>
        <w:tc>
          <w:tcPr>
            <w:tcW w:w="5669" w:type="dxa"/>
          </w:tcPr>
          <w:p w14:paraId="6DF062DF" w14:textId="77777777" w:rsidR="007D1BB6" w:rsidRPr="009465A7" w:rsidRDefault="007D1BB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Indiana Department of Environmental Management</w:t>
            </w:r>
          </w:p>
        </w:tc>
      </w:tr>
    </w:tbl>
    <w:p w14:paraId="4552B317" w14:textId="77777777" w:rsidR="003D25A3" w:rsidRPr="009465A7" w:rsidRDefault="003D25A3" w:rsidP="00707A77">
      <w:pPr>
        <w:tabs>
          <w:tab w:val="left" w:pos="720"/>
        </w:tabs>
        <w:ind w:left="21"/>
        <w:jc w:val="both"/>
        <w:rPr>
          <w:rFonts w:asciiTheme="minorHAnsi" w:hAnsiTheme="minorHAnsi" w:cstheme="minorHAnsi"/>
          <w:b/>
          <w:sz w:val="22"/>
          <w:szCs w:val="22"/>
        </w:rPr>
      </w:pPr>
    </w:p>
    <w:p w14:paraId="10AD6375" w14:textId="77777777" w:rsidR="00956744" w:rsidRPr="009465A7" w:rsidRDefault="00956744">
      <w:pPr>
        <w:rPr>
          <w:rFonts w:asciiTheme="minorHAnsi" w:hAnsiTheme="minorHAnsi" w:cstheme="minorHAnsi"/>
          <w:b/>
          <w:sz w:val="22"/>
          <w:szCs w:val="22"/>
        </w:rPr>
      </w:pPr>
      <w:r w:rsidRPr="009465A7">
        <w:br w:type="page"/>
      </w:r>
    </w:p>
    <w:p w14:paraId="66CD3AC5" w14:textId="77777777" w:rsidR="0043682E" w:rsidRPr="009465A7" w:rsidRDefault="0043682E" w:rsidP="00842850">
      <w:pPr>
        <w:pStyle w:val="Heading3"/>
      </w:pPr>
      <w:r w:rsidRPr="009465A7">
        <w:lastRenderedPageBreak/>
        <w:t>Public Meetings</w:t>
      </w:r>
    </w:p>
    <w:p w14:paraId="6A548B67" w14:textId="77777777" w:rsidR="0078538F" w:rsidRPr="009465A7" w:rsidRDefault="00FA3113"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Public participation is necessary for the long-term success of any watershed planning and subsequent implementation effort. One component of public participation for this project was public meetings. </w:t>
      </w:r>
      <w:r w:rsidR="0078538F" w:rsidRPr="009465A7">
        <w:rPr>
          <w:rFonts w:asciiTheme="minorHAnsi" w:hAnsiTheme="minorHAnsi" w:cstheme="minorHAnsi"/>
          <w:sz w:val="22"/>
          <w:szCs w:val="22"/>
        </w:rPr>
        <w:t xml:space="preserve">Three </w:t>
      </w:r>
      <w:r w:rsidR="00092571" w:rsidRPr="009465A7">
        <w:rPr>
          <w:rFonts w:asciiTheme="minorHAnsi" w:hAnsiTheme="minorHAnsi" w:cstheme="minorHAnsi"/>
          <w:sz w:val="22"/>
          <w:szCs w:val="22"/>
        </w:rPr>
        <w:t>public meeting</w:t>
      </w:r>
      <w:r w:rsidR="0078538F" w:rsidRPr="009465A7">
        <w:rPr>
          <w:rFonts w:asciiTheme="minorHAnsi" w:hAnsiTheme="minorHAnsi" w:cstheme="minorHAnsi"/>
          <w:sz w:val="22"/>
          <w:szCs w:val="22"/>
        </w:rPr>
        <w:t>s</w:t>
      </w:r>
      <w:r w:rsidR="00092571" w:rsidRPr="009465A7">
        <w:rPr>
          <w:rFonts w:asciiTheme="minorHAnsi" w:hAnsiTheme="minorHAnsi" w:cstheme="minorHAnsi"/>
          <w:sz w:val="22"/>
          <w:szCs w:val="22"/>
        </w:rPr>
        <w:t xml:space="preserve"> </w:t>
      </w:r>
      <w:r w:rsidR="0078538F" w:rsidRPr="009465A7">
        <w:rPr>
          <w:rFonts w:asciiTheme="minorHAnsi" w:hAnsiTheme="minorHAnsi" w:cstheme="minorHAnsi"/>
          <w:sz w:val="22"/>
          <w:szCs w:val="22"/>
        </w:rPr>
        <w:t>have been held in Flora</w:t>
      </w:r>
      <w:r w:rsidR="00604FEB" w:rsidRPr="009465A7">
        <w:rPr>
          <w:rFonts w:asciiTheme="minorHAnsi" w:hAnsiTheme="minorHAnsi" w:cstheme="minorHAnsi"/>
          <w:sz w:val="22"/>
          <w:szCs w:val="22"/>
        </w:rPr>
        <w:t xml:space="preserve"> and Delphi</w:t>
      </w:r>
      <w:r w:rsidR="0078538F" w:rsidRPr="009465A7">
        <w:rPr>
          <w:rFonts w:asciiTheme="minorHAnsi" w:hAnsiTheme="minorHAnsi" w:cstheme="minorHAnsi"/>
          <w:sz w:val="22"/>
          <w:szCs w:val="22"/>
        </w:rPr>
        <w:t>, Indiana</w:t>
      </w:r>
      <w:r w:rsidR="00F63F91" w:rsidRPr="009465A7">
        <w:rPr>
          <w:rFonts w:asciiTheme="minorHAnsi" w:hAnsiTheme="minorHAnsi" w:cstheme="minorHAnsi"/>
          <w:sz w:val="22"/>
          <w:szCs w:val="22"/>
        </w:rPr>
        <w:t>. Each has been organized and f</w:t>
      </w:r>
      <w:r w:rsidR="00604FEB" w:rsidRPr="009465A7">
        <w:rPr>
          <w:rFonts w:asciiTheme="minorHAnsi" w:hAnsiTheme="minorHAnsi" w:cstheme="minorHAnsi"/>
          <w:sz w:val="22"/>
          <w:szCs w:val="22"/>
        </w:rPr>
        <w:t xml:space="preserve">acilitated by Purdue University </w:t>
      </w:r>
      <w:r w:rsidR="00F63F91" w:rsidRPr="009465A7">
        <w:rPr>
          <w:rFonts w:asciiTheme="minorHAnsi" w:hAnsiTheme="minorHAnsi" w:cstheme="minorHAnsi"/>
          <w:sz w:val="22"/>
          <w:szCs w:val="22"/>
        </w:rPr>
        <w:t xml:space="preserve">graduate and undergraduate students taking Dr. Linda Prokopy’s class, </w:t>
      </w:r>
      <w:r w:rsidR="00F63F91" w:rsidRPr="009465A7">
        <w:rPr>
          <w:rFonts w:asciiTheme="minorHAnsi" w:hAnsiTheme="minorHAnsi" w:cstheme="minorHAnsi"/>
          <w:i/>
          <w:sz w:val="22"/>
          <w:szCs w:val="22"/>
        </w:rPr>
        <w:t>Community Involvement in Natural Resource Planning.</w:t>
      </w:r>
      <w:r w:rsidR="00F63F91" w:rsidRPr="009465A7">
        <w:rPr>
          <w:rFonts w:asciiTheme="minorHAnsi" w:hAnsiTheme="minorHAnsi" w:cstheme="minorHAnsi"/>
          <w:sz w:val="22"/>
          <w:szCs w:val="22"/>
        </w:rPr>
        <w:t xml:space="preserve"> The meetings </w:t>
      </w:r>
      <w:r w:rsidR="009E468B" w:rsidRPr="009465A7">
        <w:rPr>
          <w:rFonts w:asciiTheme="minorHAnsi" w:hAnsiTheme="minorHAnsi" w:cstheme="minorHAnsi"/>
          <w:sz w:val="22"/>
          <w:szCs w:val="22"/>
        </w:rPr>
        <w:t>met</w:t>
      </w:r>
      <w:r w:rsidR="00604FEB" w:rsidRPr="009465A7">
        <w:rPr>
          <w:rFonts w:asciiTheme="minorHAnsi" w:hAnsiTheme="minorHAnsi" w:cstheme="minorHAnsi"/>
          <w:sz w:val="22"/>
          <w:szCs w:val="22"/>
        </w:rPr>
        <w:t xml:space="preserve"> class requirements</w:t>
      </w:r>
      <w:r w:rsidR="00F63F91" w:rsidRPr="009465A7">
        <w:rPr>
          <w:rFonts w:asciiTheme="minorHAnsi" w:hAnsiTheme="minorHAnsi" w:cstheme="minorHAnsi"/>
          <w:sz w:val="22"/>
          <w:szCs w:val="22"/>
        </w:rPr>
        <w:t xml:space="preserve"> and have </w:t>
      </w:r>
      <w:r w:rsidR="009E468B" w:rsidRPr="009465A7">
        <w:rPr>
          <w:rFonts w:asciiTheme="minorHAnsi" w:hAnsiTheme="minorHAnsi" w:cstheme="minorHAnsi"/>
          <w:sz w:val="22"/>
          <w:szCs w:val="22"/>
        </w:rPr>
        <w:t xml:space="preserve">also </w:t>
      </w:r>
      <w:r w:rsidR="00F63F91" w:rsidRPr="009465A7">
        <w:rPr>
          <w:rFonts w:asciiTheme="minorHAnsi" w:hAnsiTheme="minorHAnsi" w:cstheme="minorHAnsi"/>
          <w:sz w:val="22"/>
          <w:szCs w:val="22"/>
        </w:rPr>
        <w:t>assisted in the development of the Deer Creek-Sugar Creek Watershed Management Plan</w:t>
      </w:r>
      <w:r w:rsidR="00EC5273" w:rsidRPr="009465A7">
        <w:rPr>
          <w:rFonts w:asciiTheme="minorHAnsi" w:hAnsiTheme="minorHAnsi" w:cstheme="minorHAnsi"/>
          <w:sz w:val="22"/>
          <w:szCs w:val="22"/>
        </w:rPr>
        <w:t xml:space="preserve"> (WMP)</w:t>
      </w:r>
      <w:r w:rsidR="00604FEB" w:rsidRPr="009465A7">
        <w:rPr>
          <w:rFonts w:asciiTheme="minorHAnsi" w:hAnsiTheme="minorHAnsi" w:cstheme="minorHAnsi"/>
          <w:sz w:val="22"/>
          <w:szCs w:val="22"/>
        </w:rPr>
        <w:t>. A</w:t>
      </w:r>
      <w:r w:rsidR="0078538F" w:rsidRPr="009465A7">
        <w:rPr>
          <w:rFonts w:asciiTheme="minorHAnsi" w:hAnsiTheme="minorHAnsi" w:cstheme="minorHAnsi"/>
          <w:sz w:val="22"/>
          <w:szCs w:val="22"/>
        </w:rPr>
        <w:t xml:space="preserve">dditional </w:t>
      </w:r>
      <w:r w:rsidR="00F63F91" w:rsidRPr="009465A7">
        <w:rPr>
          <w:rFonts w:asciiTheme="minorHAnsi" w:hAnsiTheme="minorHAnsi" w:cstheme="minorHAnsi"/>
          <w:sz w:val="22"/>
          <w:szCs w:val="22"/>
        </w:rPr>
        <w:t xml:space="preserve">annual </w:t>
      </w:r>
      <w:r w:rsidR="0078538F" w:rsidRPr="009465A7">
        <w:rPr>
          <w:rFonts w:asciiTheme="minorHAnsi" w:hAnsiTheme="minorHAnsi" w:cstheme="minorHAnsi"/>
          <w:sz w:val="22"/>
          <w:szCs w:val="22"/>
        </w:rPr>
        <w:t>public meetings</w:t>
      </w:r>
      <w:r w:rsidR="00515AB4">
        <w:rPr>
          <w:rFonts w:asciiTheme="minorHAnsi" w:hAnsiTheme="minorHAnsi" w:cstheme="minorHAnsi"/>
          <w:sz w:val="22"/>
          <w:szCs w:val="22"/>
        </w:rPr>
        <w:t>, most likely in the fall towards the end of harvest season,</w:t>
      </w:r>
      <w:r w:rsidR="0078538F" w:rsidRPr="009465A7">
        <w:rPr>
          <w:rFonts w:asciiTheme="minorHAnsi" w:hAnsiTheme="minorHAnsi" w:cstheme="minorHAnsi"/>
          <w:sz w:val="22"/>
          <w:szCs w:val="22"/>
        </w:rPr>
        <w:t xml:space="preserve"> will </w:t>
      </w:r>
      <w:r w:rsidR="00F63F91" w:rsidRPr="009465A7">
        <w:rPr>
          <w:rFonts w:asciiTheme="minorHAnsi" w:hAnsiTheme="minorHAnsi" w:cstheme="minorHAnsi"/>
          <w:sz w:val="22"/>
          <w:szCs w:val="22"/>
        </w:rPr>
        <w:t xml:space="preserve">continue to </w:t>
      </w:r>
      <w:r w:rsidR="0078538F" w:rsidRPr="009465A7">
        <w:rPr>
          <w:rFonts w:asciiTheme="minorHAnsi" w:hAnsiTheme="minorHAnsi" w:cstheme="minorHAnsi"/>
          <w:sz w:val="22"/>
          <w:szCs w:val="22"/>
        </w:rPr>
        <w:t>be held as part of this project.</w:t>
      </w:r>
    </w:p>
    <w:p w14:paraId="4874E794" w14:textId="77777777" w:rsidR="0078538F" w:rsidRPr="009465A7" w:rsidRDefault="0078538F" w:rsidP="00707A77">
      <w:pPr>
        <w:tabs>
          <w:tab w:val="left" w:pos="720"/>
        </w:tabs>
        <w:jc w:val="both"/>
        <w:rPr>
          <w:rFonts w:asciiTheme="minorHAnsi" w:hAnsiTheme="minorHAnsi" w:cstheme="minorHAnsi"/>
          <w:sz w:val="22"/>
          <w:szCs w:val="22"/>
        </w:rPr>
      </w:pPr>
    </w:p>
    <w:p w14:paraId="47E4E797" w14:textId="77777777" w:rsidR="0078538F" w:rsidRPr="009465A7" w:rsidRDefault="0078538F" w:rsidP="00707A77">
      <w:pPr>
        <w:tabs>
          <w:tab w:val="left" w:pos="720"/>
        </w:tabs>
        <w:jc w:val="both"/>
        <w:rPr>
          <w:rFonts w:asciiTheme="minorHAnsi" w:hAnsiTheme="minorHAnsi" w:cstheme="minorHAnsi"/>
          <w:i/>
          <w:sz w:val="22"/>
          <w:szCs w:val="22"/>
        </w:rPr>
      </w:pPr>
      <w:r w:rsidRPr="009465A7">
        <w:rPr>
          <w:rFonts w:asciiTheme="minorHAnsi" w:hAnsiTheme="minorHAnsi" w:cstheme="minorHAnsi"/>
          <w:i/>
          <w:sz w:val="22"/>
          <w:szCs w:val="22"/>
        </w:rPr>
        <w:t>October 19, 2011</w:t>
      </w:r>
    </w:p>
    <w:p w14:paraId="339568FE" w14:textId="77777777" w:rsidR="0043682E" w:rsidRPr="009465A7" w:rsidRDefault="00973C51"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The</w:t>
      </w:r>
      <w:r w:rsidR="00FA3113" w:rsidRPr="009465A7">
        <w:rPr>
          <w:rFonts w:asciiTheme="minorHAnsi" w:hAnsiTheme="minorHAnsi" w:cstheme="minorHAnsi"/>
          <w:sz w:val="22"/>
          <w:szCs w:val="22"/>
        </w:rPr>
        <w:t xml:space="preserve"> purpose of the public meetings was to provide information on the overall planning effort and its </w:t>
      </w:r>
      <w:r w:rsidRPr="009465A7">
        <w:rPr>
          <w:rFonts w:asciiTheme="minorHAnsi" w:hAnsiTheme="minorHAnsi" w:cstheme="minorHAnsi"/>
          <w:sz w:val="22"/>
          <w:szCs w:val="22"/>
        </w:rPr>
        <w:t>process; solicit</w:t>
      </w:r>
      <w:r w:rsidR="00FA3113" w:rsidRPr="009465A7">
        <w:rPr>
          <w:rFonts w:asciiTheme="minorHAnsi" w:hAnsiTheme="minorHAnsi" w:cstheme="minorHAnsi"/>
          <w:sz w:val="22"/>
          <w:szCs w:val="22"/>
        </w:rPr>
        <w:t xml:space="preserve"> stakeholder input, opinions, and participation; and </w:t>
      </w:r>
      <w:r w:rsidR="00BE2390" w:rsidRPr="009465A7">
        <w:rPr>
          <w:rFonts w:asciiTheme="minorHAnsi" w:hAnsiTheme="minorHAnsi" w:cstheme="minorHAnsi"/>
          <w:sz w:val="22"/>
          <w:szCs w:val="22"/>
        </w:rPr>
        <w:t xml:space="preserve">build support for future phases of the project. </w:t>
      </w:r>
    </w:p>
    <w:p w14:paraId="05E9A9A6" w14:textId="77777777" w:rsidR="00BE2390" w:rsidRPr="009465A7" w:rsidRDefault="00BE2390" w:rsidP="00707A77">
      <w:pPr>
        <w:tabs>
          <w:tab w:val="left" w:pos="720"/>
        </w:tabs>
        <w:jc w:val="both"/>
        <w:rPr>
          <w:rFonts w:asciiTheme="minorHAnsi" w:hAnsiTheme="minorHAnsi" w:cstheme="minorHAnsi"/>
          <w:sz w:val="22"/>
          <w:szCs w:val="22"/>
          <w:highlight w:val="yellow"/>
        </w:rPr>
      </w:pPr>
    </w:p>
    <w:p w14:paraId="701E02D1" w14:textId="77777777" w:rsidR="00BE2390" w:rsidRPr="009465A7" w:rsidRDefault="00A224C4"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public meeting </w:t>
      </w:r>
      <w:r w:rsidR="00806376" w:rsidRPr="009465A7">
        <w:rPr>
          <w:rFonts w:asciiTheme="minorHAnsi" w:hAnsiTheme="minorHAnsi" w:cstheme="minorHAnsi"/>
          <w:sz w:val="22"/>
          <w:szCs w:val="22"/>
        </w:rPr>
        <w:t xml:space="preserve">was </w:t>
      </w:r>
      <w:r w:rsidRPr="009465A7">
        <w:rPr>
          <w:rFonts w:asciiTheme="minorHAnsi" w:hAnsiTheme="minorHAnsi" w:cstheme="minorHAnsi"/>
          <w:sz w:val="22"/>
          <w:szCs w:val="22"/>
        </w:rPr>
        <w:t xml:space="preserve">advertised to the </w:t>
      </w:r>
      <w:r w:rsidR="00B473AD" w:rsidRPr="009465A7">
        <w:rPr>
          <w:rFonts w:asciiTheme="minorHAnsi" w:hAnsiTheme="minorHAnsi" w:cstheme="minorHAnsi"/>
          <w:sz w:val="22"/>
          <w:szCs w:val="22"/>
        </w:rPr>
        <w:t>residents within the watershed in several ways.</w:t>
      </w:r>
      <w:r w:rsidRPr="009465A7">
        <w:rPr>
          <w:rFonts w:asciiTheme="minorHAnsi" w:hAnsiTheme="minorHAnsi" w:cstheme="minorHAnsi"/>
          <w:sz w:val="22"/>
          <w:szCs w:val="22"/>
        </w:rPr>
        <w:t xml:space="preserve"> A “Save the Date” announcement was advertised in the local newspapers</w:t>
      </w:r>
      <w:r w:rsidR="0030304A" w:rsidRPr="009465A7">
        <w:rPr>
          <w:rFonts w:asciiTheme="minorHAnsi" w:hAnsiTheme="minorHAnsi" w:cstheme="minorHAnsi"/>
          <w:sz w:val="22"/>
          <w:szCs w:val="22"/>
        </w:rPr>
        <w:t xml:space="preserve"> and </w:t>
      </w:r>
      <w:r w:rsidRPr="009465A7">
        <w:rPr>
          <w:rFonts w:asciiTheme="minorHAnsi" w:hAnsiTheme="minorHAnsi" w:cstheme="minorHAnsi"/>
          <w:sz w:val="22"/>
          <w:szCs w:val="22"/>
        </w:rPr>
        <w:t>posters and fliers were distributed throughout the community. Personal letters were mailed to key stakeholders that had been identified within the watershed. Additionally, information was e-mailed to involved residents in the area.</w:t>
      </w:r>
      <w:r w:rsidR="0078538F" w:rsidRPr="009465A7">
        <w:rPr>
          <w:rFonts w:asciiTheme="minorHAnsi" w:hAnsiTheme="minorHAnsi" w:cstheme="minorHAnsi"/>
          <w:sz w:val="22"/>
          <w:szCs w:val="22"/>
        </w:rPr>
        <w:t xml:space="preserve"> </w:t>
      </w:r>
      <w:r w:rsidR="00BE2390" w:rsidRPr="009465A7">
        <w:rPr>
          <w:rFonts w:asciiTheme="minorHAnsi" w:hAnsiTheme="minorHAnsi" w:cstheme="minorHAnsi"/>
          <w:sz w:val="22"/>
          <w:szCs w:val="22"/>
        </w:rPr>
        <w:t xml:space="preserve">The meeting was </w:t>
      </w:r>
      <w:r w:rsidR="0078538F" w:rsidRPr="009465A7">
        <w:rPr>
          <w:rFonts w:asciiTheme="minorHAnsi" w:hAnsiTheme="minorHAnsi" w:cstheme="minorHAnsi"/>
          <w:sz w:val="22"/>
          <w:szCs w:val="22"/>
        </w:rPr>
        <w:t>held</w:t>
      </w:r>
      <w:r w:rsidR="00BE2390" w:rsidRPr="009465A7">
        <w:rPr>
          <w:rFonts w:asciiTheme="minorHAnsi" w:hAnsiTheme="minorHAnsi" w:cstheme="minorHAnsi"/>
          <w:sz w:val="22"/>
          <w:szCs w:val="22"/>
        </w:rPr>
        <w:t xml:space="preserve"> at the </w:t>
      </w:r>
      <w:r w:rsidRPr="009465A7">
        <w:rPr>
          <w:rFonts w:asciiTheme="minorHAnsi" w:hAnsiTheme="minorHAnsi" w:cstheme="minorHAnsi"/>
          <w:sz w:val="22"/>
          <w:szCs w:val="22"/>
        </w:rPr>
        <w:t xml:space="preserve">4-H Building in Flora, Indiana. </w:t>
      </w:r>
      <w:r w:rsidR="00BE2390" w:rsidRPr="009465A7">
        <w:rPr>
          <w:rFonts w:asciiTheme="minorHAnsi" w:hAnsiTheme="minorHAnsi" w:cstheme="minorHAnsi"/>
          <w:sz w:val="22"/>
          <w:szCs w:val="22"/>
        </w:rPr>
        <w:t xml:space="preserve">Approximately </w:t>
      </w:r>
      <w:r w:rsidR="003700E2" w:rsidRPr="009465A7">
        <w:rPr>
          <w:rFonts w:asciiTheme="minorHAnsi" w:hAnsiTheme="minorHAnsi" w:cstheme="minorHAnsi"/>
          <w:sz w:val="22"/>
          <w:szCs w:val="22"/>
        </w:rPr>
        <w:t xml:space="preserve">27 </w:t>
      </w:r>
      <w:r w:rsidR="00BE2390" w:rsidRPr="009465A7">
        <w:rPr>
          <w:rFonts w:asciiTheme="minorHAnsi" w:hAnsiTheme="minorHAnsi" w:cstheme="minorHAnsi"/>
          <w:sz w:val="22"/>
          <w:szCs w:val="22"/>
        </w:rPr>
        <w:t>individuals attended the meeting</w:t>
      </w:r>
      <w:r w:rsidR="00E24F38" w:rsidRPr="009465A7">
        <w:rPr>
          <w:rFonts w:asciiTheme="minorHAnsi" w:hAnsiTheme="minorHAnsi" w:cstheme="minorHAnsi"/>
          <w:sz w:val="22"/>
          <w:szCs w:val="22"/>
        </w:rPr>
        <w:t xml:space="preserve">, which </w:t>
      </w:r>
      <w:r w:rsidRPr="009465A7">
        <w:rPr>
          <w:rFonts w:asciiTheme="minorHAnsi" w:hAnsiTheme="minorHAnsi" w:cstheme="minorHAnsi"/>
          <w:sz w:val="22"/>
          <w:szCs w:val="22"/>
        </w:rPr>
        <w:t>included a BBQ, a public input session and children</w:t>
      </w:r>
      <w:r w:rsidR="00ED499A" w:rsidRPr="009465A7">
        <w:rPr>
          <w:rFonts w:asciiTheme="minorHAnsi" w:hAnsiTheme="minorHAnsi" w:cstheme="minorHAnsi"/>
          <w:sz w:val="22"/>
          <w:szCs w:val="22"/>
        </w:rPr>
        <w:t>’s</w:t>
      </w:r>
      <w:r w:rsidRPr="009465A7">
        <w:rPr>
          <w:rFonts w:asciiTheme="minorHAnsi" w:hAnsiTheme="minorHAnsi" w:cstheme="minorHAnsi"/>
          <w:sz w:val="22"/>
          <w:szCs w:val="22"/>
        </w:rPr>
        <w:t xml:space="preserve"> </w:t>
      </w:r>
      <w:r w:rsidR="00973C51" w:rsidRPr="009465A7">
        <w:rPr>
          <w:rFonts w:asciiTheme="minorHAnsi" w:hAnsiTheme="minorHAnsi" w:cstheme="minorHAnsi"/>
          <w:sz w:val="22"/>
          <w:szCs w:val="22"/>
        </w:rPr>
        <w:t>activities. Attendees</w:t>
      </w:r>
      <w:r w:rsidR="00A329BD" w:rsidRPr="009465A7">
        <w:rPr>
          <w:rFonts w:asciiTheme="minorHAnsi" w:hAnsiTheme="minorHAnsi" w:cstheme="minorHAnsi"/>
          <w:sz w:val="22"/>
          <w:szCs w:val="22"/>
        </w:rPr>
        <w:t xml:space="preserve"> represented citizens, environmental groups, city and county employees, and local government agencies. During this meeting, the Carroll County SWCD detailed the history of the project; WREC described opportunities for individuals to volunteer as part of the project; </w:t>
      </w:r>
      <w:r w:rsidR="00E24F38" w:rsidRPr="009465A7">
        <w:rPr>
          <w:rFonts w:asciiTheme="minorHAnsi" w:hAnsiTheme="minorHAnsi" w:cstheme="minorHAnsi"/>
          <w:sz w:val="22"/>
          <w:szCs w:val="22"/>
        </w:rPr>
        <w:t xml:space="preserve">and </w:t>
      </w:r>
      <w:r w:rsidR="00806376" w:rsidRPr="009465A7">
        <w:rPr>
          <w:rFonts w:asciiTheme="minorHAnsi" w:hAnsiTheme="minorHAnsi" w:cstheme="minorHAnsi"/>
          <w:sz w:val="22"/>
          <w:szCs w:val="22"/>
        </w:rPr>
        <w:t xml:space="preserve">Purdue University students </w:t>
      </w:r>
      <w:r w:rsidR="00E24F38" w:rsidRPr="009465A7">
        <w:rPr>
          <w:rFonts w:asciiTheme="minorHAnsi" w:hAnsiTheme="minorHAnsi" w:cstheme="minorHAnsi"/>
          <w:sz w:val="22"/>
          <w:szCs w:val="22"/>
        </w:rPr>
        <w:t>provided attendees with the opportunity t</w:t>
      </w:r>
      <w:r w:rsidR="00741DC0" w:rsidRPr="009465A7">
        <w:rPr>
          <w:rFonts w:asciiTheme="minorHAnsi" w:hAnsiTheme="minorHAnsi" w:cstheme="minorHAnsi"/>
          <w:sz w:val="22"/>
          <w:szCs w:val="22"/>
        </w:rPr>
        <w:t>o identify their concerns about the Deer Creek, Sugar Creek, and Buck Creek, their</w:t>
      </w:r>
      <w:r w:rsidR="00E24F38" w:rsidRPr="009465A7">
        <w:rPr>
          <w:rFonts w:asciiTheme="minorHAnsi" w:hAnsiTheme="minorHAnsi" w:cstheme="minorHAnsi"/>
          <w:sz w:val="22"/>
          <w:szCs w:val="22"/>
        </w:rPr>
        <w:t xml:space="preserve"> tributaries, and </w:t>
      </w:r>
      <w:r w:rsidR="00741DC0" w:rsidRPr="009465A7">
        <w:rPr>
          <w:rFonts w:asciiTheme="minorHAnsi" w:hAnsiTheme="minorHAnsi" w:cstheme="minorHAnsi"/>
          <w:sz w:val="22"/>
          <w:szCs w:val="22"/>
        </w:rPr>
        <w:t>the watershed.</w:t>
      </w:r>
    </w:p>
    <w:p w14:paraId="4A5F1100" w14:textId="77777777" w:rsidR="00326274" w:rsidRPr="009465A7" w:rsidRDefault="00326274" w:rsidP="00707A77">
      <w:pPr>
        <w:tabs>
          <w:tab w:val="left" w:pos="720"/>
        </w:tabs>
        <w:jc w:val="both"/>
        <w:rPr>
          <w:rFonts w:asciiTheme="minorHAnsi" w:hAnsiTheme="minorHAnsi" w:cstheme="minorHAnsi"/>
          <w:sz w:val="22"/>
          <w:szCs w:val="22"/>
        </w:rPr>
      </w:pPr>
    </w:p>
    <w:p w14:paraId="3C1BF741" w14:textId="77777777" w:rsidR="0078538F" w:rsidRPr="009465A7" w:rsidRDefault="0078538F" w:rsidP="00707A77">
      <w:pPr>
        <w:tabs>
          <w:tab w:val="left" w:pos="720"/>
        </w:tabs>
        <w:jc w:val="both"/>
        <w:rPr>
          <w:rFonts w:asciiTheme="minorHAnsi" w:hAnsiTheme="minorHAnsi" w:cstheme="minorHAnsi"/>
          <w:i/>
          <w:sz w:val="22"/>
          <w:szCs w:val="22"/>
        </w:rPr>
      </w:pPr>
      <w:r w:rsidRPr="009465A7">
        <w:rPr>
          <w:rFonts w:asciiTheme="minorHAnsi" w:hAnsiTheme="minorHAnsi" w:cstheme="minorHAnsi"/>
          <w:i/>
          <w:sz w:val="22"/>
          <w:szCs w:val="22"/>
        </w:rPr>
        <w:t>October 30, 2012</w:t>
      </w:r>
    </w:p>
    <w:p w14:paraId="17E952AE" w14:textId="77777777" w:rsidR="00604FEB" w:rsidRPr="009465A7" w:rsidRDefault="00B41E0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The purpose of the public meeting was to build on a list of issues and concerns started at the 2011 meeting.</w:t>
      </w:r>
    </w:p>
    <w:p w14:paraId="6D159D6C" w14:textId="77777777" w:rsidR="00B41E0C" w:rsidRPr="009465A7" w:rsidRDefault="00B41E0C" w:rsidP="00707A77">
      <w:pPr>
        <w:tabs>
          <w:tab w:val="left" w:pos="720"/>
        </w:tabs>
        <w:jc w:val="both"/>
        <w:rPr>
          <w:rFonts w:asciiTheme="minorHAnsi" w:hAnsiTheme="minorHAnsi" w:cstheme="minorHAnsi"/>
          <w:sz w:val="22"/>
          <w:szCs w:val="22"/>
        </w:rPr>
      </w:pPr>
    </w:p>
    <w:p w14:paraId="71452B9F" w14:textId="77777777" w:rsidR="00B41E0C" w:rsidRPr="009465A7" w:rsidRDefault="00F63F91"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w:t>
      </w:r>
      <w:r w:rsidR="006705F9" w:rsidRPr="009465A7">
        <w:rPr>
          <w:rFonts w:asciiTheme="minorHAnsi" w:hAnsiTheme="minorHAnsi" w:cstheme="minorHAnsi"/>
          <w:sz w:val="22"/>
          <w:szCs w:val="22"/>
        </w:rPr>
        <w:t xml:space="preserve">evening </w:t>
      </w:r>
      <w:r w:rsidRPr="009465A7">
        <w:rPr>
          <w:rFonts w:asciiTheme="minorHAnsi" w:hAnsiTheme="minorHAnsi" w:cstheme="minorHAnsi"/>
          <w:sz w:val="22"/>
          <w:szCs w:val="22"/>
        </w:rPr>
        <w:t xml:space="preserve">meeting was held in the Flora Community 4-H Building, and a BBQ dinner was provided. The meeting was attended by over 30 people from throughout the watershed, many of whom had lived here for over ten years. Meeting participants heard information about the grant, the Wabash River Enhancement Corporation, progress on the watershed management plan, and possible best management practices. They then </w:t>
      </w:r>
      <w:r w:rsidR="00B41E0C" w:rsidRPr="009465A7">
        <w:rPr>
          <w:rFonts w:asciiTheme="minorHAnsi" w:hAnsiTheme="minorHAnsi" w:cstheme="minorHAnsi"/>
          <w:sz w:val="22"/>
          <w:szCs w:val="22"/>
        </w:rPr>
        <w:t>had the opportunity to vote on their top concerns which could be addressed by the watershed management plan</w:t>
      </w:r>
      <w:r w:rsidRPr="009465A7">
        <w:rPr>
          <w:rFonts w:asciiTheme="minorHAnsi" w:hAnsiTheme="minorHAnsi" w:cstheme="minorHAnsi"/>
          <w:sz w:val="22"/>
          <w:szCs w:val="22"/>
        </w:rPr>
        <w:t xml:space="preserve"> including agricultural, aesthetic and recreational, and industrial issues</w:t>
      </w:r>
      <w:r w:rsidR="00B41E0C" w:rsidRPr="009465A7">
        <w:rPr>
          <w:rFonts w:asciiTheme="minorHAnsi" w:hAnsiTheme="minorHAnsi" w:cstheme="minorHAnsi"/>
          <w:sz w:val="22"/>
          <w:szCs w:val="22"/>
        </w:rPr>
        <w:t>. Students also facilitated discussions of the problem areas in the watershed.</w:t>
      </w:r>
    </w:p>
    <w:p w14:paraId="05A7687A" w14:textId="77777777" w:rsidR="0078538F" w:rsidRPr="009465A7" w:rsidRDefault="0078538F" w:rsidP="00707A77">
      <w:pPr>
        <w:tabs>
          <w:tab w:val="left" w:pos="720"/>
        </w:tabs>
        <w:jc w:val="both"/>
        <w:rPr>
          <w:rFonts w:asciiTheme="minorHAnsi" w:hAnsiTheme="minorHAnsi" w:cstheme="minorHAnsi"/>
          <w:sz w:val="22"/>
          <w:szCs w:val="22"/>
        </w:rPr>
      </w:pPr>
    </w:p>
    <w:p w14:paraId="025FD196" w14:textId="77777777" w:rsidR="00F63F91" w:rsidRPr="009465A7" w:rsidRDefault="00F63F91" w:rsidP="00707A77">
      <w:pPr>
        <w:tabs>
          <w:tab w:val="left" w:pos="720"/>
        </w:tabs>
        <w:jc w:val="both"/>
        <w:rPr>
          <w:rFonts w:asciiTheme="minorHAnsi" w:hAnsiTheme="minorHAnsi" w:cstheme="minorHAnsi"/>
          <w:i/>
          <w:sz w:val="22"/>
          <w:szCs w:val="22"/>
        </w:rPr>
      </w:pPr>
      <w:r w:rsidRPr="009465A7">
        <w:rPr>
          <w:rFonts w:asciiTheme="minorHAnsi" w:hAnsiTheme="minorHAnsi" w:cstheme="minorHAnsi"/>
          <w:i/>
          <w:sz w:val="22"/>
          <w:szCs w:val="22"/>
        </w:rPr>
        <w:t>October 23, 2013</w:t>
      </w:r>
    </w:p>
    <w:p w14:paraId="30F822FD" w14:textId="77777777" w:rsidR="00F63F91" w:rsidRPr="009465A7" w:rsidRDefault="00F63F91"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purpose of this public meeting was to </w:t>
      </w:r>
      <w:r w:rsidR="00EC5273" w:rsidRPr="009465A7">
        <w:rPr>
          <w:rFonts w:asciiTheme="minorHAnsi" w:hAnsiTheme="minorHAnsi" w:cstheme="minorHAnsi"/>
          <w:sz w:val="22"/>
          <w:szCs w:val="22"/>
        </w:rPr>
        <w:t>update the watershed communities on the progress of the watershed management plan, alert them to the upcoming cost share program, and solicit their feedback on critical components of the WMP.</w:t>
      </w:r>
    </w:p>
    <w:p w14:paraId="3A62FFEE" w14:textId="77777777" w:rsidR="00EC5273" w:rsidRPr="009465A7" w:rsidRDefault="00EC5273" w:rsidP="00707A77">
      <w:pPr>
        <w:tabs>
          <w:tab w:val="left" w:pos="720"/>
        </w:tabs>
        <w:jc w:val="both"/>
        <w:rPr>
          <w:rFonts w:asciiTheme="minorHAnsi" w:hAnsiTheme="minorHAnsi" w:cstheme="minorHAnsi"/>
          <w:sz w:val="22"/>
          <w:szCs w:val="22"/>
        </w:rPr>
      </w:pPr>
    </w:p>
    <w:p w14:paraId="03012AE7" w14:textId="77777777" w:rsidR="00EC5273" w:rsidRPr="009465A7" w:rsidRDefault="00EC5273"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lastRenderedPageBreak/>
        <w:t xml:space="preserve">The meeting was held </w:t>
      </w:r>
      <w:r w:rsidR="006705F9" w:rsidRPr="009465A7">
        <w:rPr>
          <w:rFonts w:asciiTheme="minorHAnsi" w:hAnsiTheme="minorHAnsi" w:cstheme="minorHAnsi"/>
          <w:sz w:val="22"/>
          <w:szCs w:val="22"/>
        </w:rPr>
        <w:t xml:space="preserve">in the evening </w:t>
      </w:r>
      <w:r w:rsidRPr="009465A7">
        <w:rPr>
          <w:rFonts w:asciiTheme="minorHAnsi" w:hAnsiTheme="minorHAnsi" w:cstheme="minorHAnsi"/>
          <w:sz w:val="22"/>
          <w:szCs w:val="22"/>
        </w:rPr>
        <w:t>at the United Methodist</w:t>
      </w:r>
      <w:r w:rsidR="006705F9" w:rsidRPr="009465A7">
        <w:rPr>
          <w:rFonts w:asciiTheme="minorHAnsi" w:hAnsiTheme="minorHAnsi" w:cstheme="minorHAnsi"/>
          <w:sz w:val="22"/>
          <w:szCs w:val="22"/>
        </w:rPr>
        <w:t xml:space="preserve"> Church in Delphi, Indiana.</w:t>
      </w:r>
      <w:r w:rsidR="00B05E24" w:rsidRPr="009465A7">
        <w:rPr>
          <w:rFonts w:asciiTheme="minorHAnsi" w:hAnsiTheme="minorHAnsi" w:cstheme="minorHAnsi"/>
          <w:sz w:val="22"/>
          <w:szCs w:val="22"/>
        </w:rPr>
        <w:t xml:space="preserve"> Participants were served a church dinner and provided with a brief update on the progress of the WMP. Participants then moved into smaller breakout groups facilitated by Purdue students for smaller and more in-depth discussions on the draft g</w:t>
      </w:r>
      <w:r w:rsidR="00B77A65" w:rsidRPr="009465A7">
        <w:rPr>
          <w:rFonts w:asciiTheme="minorHAnsi" w:hAnsiTheme="minorHAnsi" w:cstheme="minorHAnsi"/>
          <w:sz w:val="22"/>
          <w:szCs w:val="22"/>
        </w:rPr>
        <w:t>oals statements of the WMP, the best means of conducting outreach and education in the watershed, and the specific feasibility and potential of selected best management practices.</w:t>
      </w:r>
    </w:p>
    <w:p w14:paraId="5ED7806F" w14:textId="77777777" w:rsidR="0078538F" w:rsidRPr="009465A7" w:rsidRDefault="0078538F" w:rsidP="00707A77">
      <w:pPr>
        <w:tabs>
          <w:tab w:val="left" w:pos="720"/>
        </w:tabs>
        <w:jc w:val="both"/>
        <w:rPr>
          <w:rFonts w:asciiTheme="minorHAnsi" w:hAnsiTheme="minorHAnsi" w:cstheme="minorHAnsi"/>
          <w:sz w:val="22"/>
          <w:szCs w:val="22"/>
        </w:rPr>
      </w:pPr>
    </w:p>
    <w:p w14:paraId="0C671C17" w14:textId="77777777" w:rsidR="00C2766F" w:rsidRPr="009465A7" w:rsidRDefault="00C2766F" w:rsidP="00842850">
      <w:pPr>
        <w:pStyle w:val="Heading2"/>
      </w:pPr>
      <w:bookmarkStart w:id="12" w:name="_Toc437357503"/>
      <w:r w:rsidRPr="009465A7">
        <w:t>Public Input</w:t>
      </w:r>
      <w:bookmarkEnd w:id="12"/>
    </w:p>
    <w:p w14:paraId="6AAD48D6" w14:textId="77777777" w:rsidR="005E68E1" w:rsidRPr="009465A7" w:rsidRDefault="00540CC0"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Throughout the planning process, project stakeholders, the steering committee, and the general public detailed concerns for the Wabash River, its tributaries, and its watershed. Public and committee meetings formed the primary mechanism for individual concerns to be recorded; </w:t>
      </w:r>
      <w:r w:rsidR="00A329BD" w:rsidRPr="009465A7">
        <w:rPr>
          <w:rFonts w:asciiTheme="minorHAnsi" w:hAnsiTheme="minorHAnsi" w:cstheme="minorHAnsi"/>
          <w:sz w:val="22"/>
          <w:szCs w:val="22"/>
        </w:rPr>
        <w:t xml:space="preserve">however, concerns were also gathered at the county 4-H fairs and other education events. </w:t>
      </w:r>
      <w:r w:rsidR="00ED499A" w:rsidRPr="009465A7">
        <w:rPr>
          <w:rFonts w:asciiTheme="minorHAnsi" w:hAnsiTheme="minorHAnsi" w:cstheme="minorHAnsi"/>
          <w:sz w:val="22"/>
          <w:szCs w:val="22"/>
        </w:rPr>
        <w:t>The c</w:t>
      </w:r>
      <w:r w:rsidR="00764A6E" w:rsidRPr="009465A7">
        <w:rPr>
          <w:rFonts w:asciiTheme="minorHAnsi" w:hAnsiTheme="minorHAnsi" w:cstheme="minorHAnsi"/>
          <w:sz w:val="22"/>
          <w:szCs w:val="22"/>
        </w:rPr>
        <w:t xml:space="preserve">ommittee </w:t>
      </w:r>
      <w:r w:rsidR="00ED499A" w:rsidRPr="009465A7">
        <w:rPr>
          <w:rFonts w:asciiTheme="minorHAnsi" w:hAnsiTheme="minorHAnsi" w:cstheme="minorHAnsi"/>
          <w:sz w:val="22"/>
          <w:szCs w:val="22"/>
        </w:rPr>
        <w:t>and p</w:t>
      </w:r>
      <w:r w:rsidR="00741DC0" w:rsidRPr="009465A7">
        <w:rPr>
          <w:rFonts w:asciiTheme="minorHAnsi" w:hAnsiTheme="minorHAnsi" w:cstheme="minorHAnsi"/>
          <w:sz w:val="22"/>
          <w:szCs w:val="22"/>
        </w:rPr>
        <w:t>ublic</w:t>
      </w:r>
      <w:r w:rsidR="00ED499A" w:rsidRPr="009465A7">
        <w:rPr>
          <w:rFonts w:asciiTheme="minorHAnsi" w:hAnsiTheme="minorHAnsi" w:cstheme="minorHAnsi"/>
          <w:sz w:val="22"/>
          <w:szCs w:val="22"/>
        </w:rPr>
        <w:t>’s</w:t>
      </w:r>
      <w:r w:rsidR="00516521" w:rsidRPr="009465A7">
        <w:rPr>
          <w:rFonts w:asciiTheme="minorHAnsi" w:hAnsiTheme="minorHAnsi" w:cstheme="minorHAnsi"/>
          <w:sz w:val="22"/>
          <w:szCs w:val="22"/>
        </w:rPr>
        <w:t xml:space="preserve"> </w:t>
      </w:r>
      <w:r w:rsidR="00ED499A" w:rsidRPr="009465A7">
        <w:rPr>
          <w:rFonts w:asciiTheme="minorHAnsi" w:hAnsiTheme="minorHAnsi" w:cstheme="minorHAnsi"/>
          <w:sz w:val="22"/>
          <w:szCs w:val="22"/>
        </w:rPr>
        <w:t>c</w:t>
      </w:r>
      <w:r w:rsidRPr="009465A7">
        <w:rPr>
          <w:rFonts w:asciiTheme="minorHAnsi" w:hAnsiTheme="minorHAnsi" w:cstheme="minorHAnsi"/>
          <w:sz w:val="22"/>
          <w:szCs w:val="22"/>
        </w:rPr>
        <w:t xml:space="preserve">oncerns voiced throughout the process are listed </w:t>
      </w:r>
      <w:r w:rsidR="00510D87" w:rsidRPr="009465A7">
        <w:rPr>
          <w:rFonts w:asciiTheme="minorHAnsi" w:hAnsiTheme="minorHAnsi" w:cstheme="minorHAnsi"/>
          <w:sz w:val="22"/>
          <w:szCs w:val="22"/>
        </w:rPr>
        <w:t>in</w:t>
      </w:r>
      <w:r w:rsidR="00516521" w:rsidRPr="009465A7">
        <w:rPr>
          <w:rFonts w:asciiTheme="minorHAnsi" w:hAnsiTheme="minorHAnsi" w:cstheme="minorHAnsi"/>
          <w:sz w:val="22"/>
          <w:szCs w:val="22"/>
        </w:rPr>
        <w:t xml:space="preserve"> </w:t>
      </w:r>
      <w:r w:rsidR="00E72F8B" w:rsidRPr="004C6331">
        <w:rPr>
          <w:rFonts w:asciiTheme="minorHAnsi" w:hAnsiTheme="minorHAnsi" w:cstheme="minorHAnsi"/>
          <w:sz w:val="22"/>
          <w:szCs w:val="22"/>
        </w:rPr>
        <w:fldChar w:fldCharType="begin"/>
      </w:r>
      <w:r w:rsidR="00E72F8B" w:rsidRPr="004C6331">
        <w:rPr>
          <w:rFonts w:asciiTheme="minorHAnsi" w:hAnsiTheme="minorHAnsi" w:cstheme="minorHAnsi"/>
          <w:sz w:val="22"/>
          <w:szCs w:val="22"/>
        </w:rPr>
        <w:instrText xml:space="preserve"> REF _Ref327884405 \h  \* MERGEFORMAT </w:instrText>
      </w:r>
      <w:r w:rsidR="00E72F8B" w:rsidRPr="004C6331">
        <w:rPr>
          <w:rFonts w:asciiTheme="minorHAnsi" w:hAnsiTheme="minorHAnsi" w:cstheme="minorHAnsi"/>
          <w:sz w:val="22"/>
          <w:szCs w:val="22"/>
        </w:rPr>
      </w:r>
      <w:r w:rsidR="00E72F8B" w:rsidRPr="004C6331">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2</w:t>
      </w:r>
      <w:r w:rsidR="00E72F8B" w:rsidRPr="004C6331">
        <w:rPr>
          <w:rFonts w:asciiTheme="minorHAnsi" w:hAnsiTheme="minorHAnsi" w:cstheme="minorHAnsi"/>
          <w:sz w:val="22"/>
          <w:szCs w:val="22"/>
        </w:rPr>
        <w:fldChar w:fldCharType="end"/>
      </w:r>
      <w:r w:rsidR="00B749C7" w:rsidRPr="009465A7">
        <w:rPr>
          <w:rFonts w:asciiTheme="minorHAnsi" w:hAnsiTheme="minorHAnsi" w:cstheme="minorHAnsi"/>
          <w:sz w:val="22"/>
          <w:szCs w:val="22"/>
        </w:rPr>
        <w:t>.</w:t>
      </w:r>
      <w:r w:rsidRPr="009465A7">
        <w:rPr>
          <w:rFonts w:asciiTheme="minorHAnsi" w:hAnsiTheme="minorHAnsi" w:cstheme="minorHAnsi"/>
          <w:sz w:val="22"/>
          <w:szCs w:val="22"/>
        </w:rPr>
        <w:t xml:space="preserve"> The order of concern listing does not reflect any prioritization by watershed stakeholders.</w:t>
      </w:r>
      <w:r w:rsidR="004C6331">
        <w:rPr>
          <w:rFonts w:asciiTheme="minorHAnsi" w:hAnsiTheme="minorHAnsi" w:cstheme="minorHAnsi"/>
          <w:sz w:val="22"/>
          <w:szCs w:val="22"/>
        </w:rPr>
        <w:t xml:space="preserve"> Concerns have been consolidated</w:t>
      </w:r>
      <w:r w:rsidR="00D00550">
        <w:rPr>
          <w:rFonts w:asciiTheme="minorHAnsi" w:hAnsiTheme="minorHAnsi" w:cstheme="minorHAnsi"/>
          <w:sz w:val="22"/>
          <w:szCs w:val="22"/>
        </w:rPr>
        <w:t xml:space="preserve"> and grouped in the right hand column for further analysis later in the plan.</w:t>
      </w:r>
    </w:p>
    <w:p w14:paraId="14D03993" w14:textId="77777777" w:rsidR="00315F6D" w:rsidRPr="009465A7" w:rsidRDefault="00315F6D" w:rsidP="00707A77">
      <w:pPr>
        <w:tabs>
          <w:tab w:val="left" w:pos="720"/>
        </w:tabs>
        <w:jc w:val="both"/>
        <w:rPr>
          <w:rFonts w:asciiTheme="minorHAnsi" w:hAnsiTheme="minorHAnsi" w:cstheme="minorHAnsi"/>
          <w:sz w:val="22"/>
          <w:szCs w:val="22"/>
        </w:rPr>
      </w:pPr>
    </w:p>
    <w:p w14:paraId="133D6B3C" w14:textId="77777777" w:rsidR="00331B64" w:rsidRPr="009465A7" w:rsidRDefault="00331B64" w:rsidP="00720B5D">
      <w:pPr>
        <w:pStyle w:val="Caption"/>
      </w:pPr>
      <w:bookmarkStart w:id="13" w:name="_Ref327884405"/>
      <w:bookmarkStart w:id="14" w:name="_Toc292465179"/>
      <w:bookmarkStart w:id="15" w:name="_Toc439415437"/>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2</w:t>
      </w:r>
      <w:r w:rsidR="005B66BD" w:rsidRPr="009465A7">
        <w:fldChar w:fldCharType="end"/>
      </w:r>
      <w:bookmarkEnd w:id="13"/>
      <w:r w:rsidRPr="009465A7">
        <w:t>.</w:t>
      </w:r>
      <w:r w:rsidR="00C80E85" w:rsidRPr="009465A7">
        <w:t xml:space="preserve"> </w:t>
      </w:r>
      <w:bookmarkEnd w:id="14"/>
      <w:r w:rsidR="004C6331" w:rsidRPr="004C6331">
        <w:t>Stakeholder concerns identified during public input sessions and grouped for use in the planning process.</w:t>
      </w:r>
      <w:bookmarkEnd w:id="15"/>
    </w:p>
    <w:tbl>
      <w:tblPr>
        <w:tblW w:w="12975"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5145"/>
        <w:gridCol w:w="7830"/>
      </w:tblGrid>
      <w:tr w:rsidR="004C6331" w:rsidRPr="00991BDD" w14:paraId="2BBFC66D" w14:textId="77777777" w:rsidTr="00102778">
        <w:trPr>
          <w:trHeight w:val="255"/>
          <w:tblHeader/>
        </w:trPr>
        <w:tc>
          <w:tcPr>
            <w:tcW w:w="5145" w:type="dxa"/>
            <w:tcBorders>
              <w:top w:val="single" w:sz="18" w:space="0" w:color="auto"/>
              <w:bottom w:val="single" w:sz="18" w:space="0" w:color="auto"/>
            </w:tcBorders>
            <w:shd w:val="clear" w:color="auto" w:fill="auto"/>
            <w:noWrap/>
            <w:vAlign w:val="center"/>
          </w:tcPr>
          <w:p w14:paraId="3647A46E" w14:textId="77777777" w:rsidR="004C6331" w:rsidRPr="00991BDD" w:rsidRDefault="004C6331" w:rsidP="00A44B6D">
            <w:pPr>
              <w:jc w:val="both"/>
              <w:rPr>
                <w:rFonts w:asciiTheme="minorHAnsi" w:hAnsiTheme="minorHAnsi" w:cstheme="minorHAnsi"/>
                <w:b/>
                <w:sz w:val="20"/>
                <w:szCs w:val="20"/>
              </w:rPr>
            </w:pPr>
            <w:r w:rsidRPr="00991BDD">
              <w:rPr>
                <w:rFonts w:asciiTheme="minorHAnsi" w:hAnsiTheme="minorHAnsi" w:cstheme="minorHAnsi"/>
                <w:b/>
                <w:sz w:val="20"/>
                <w:szCs w:val="20"/>
              </w:rPr>
              <w:t>Stakeholder Concerns</w:t>
            </w:r>
          </w:p>
        </w:tc>
        <w:tc>
          <w:tcPr>
            <w:tcW w:w="7830" w:type="dxa"/>
            <w:tcBorders>
              <w:top w:val="single" w:sz="18" w:space="0" w:color="auto"/>
              <w:bottom w:val="single" w:sz="18" w:space="0" w:color="auto"/>
            </w:tcBorders>
            <w:shd w:val="clear" w:color="auto" w:fill="auto"/>
            <w:noWrap/>
            <w:vAlign w:val="bottom"/>
          </w:tcPr>
          <w:p w14:paraId="757BDC4F" w14:textId="77777777" w:rsidR="004C6331" w:rsidRPr="00991BDD" w:rsidRDefault="004C6331" w:rsidP="00A44B6D">
            <w:pPr>
              <w:rPr>
                <w:rFonts w:asciiTheme="minorHAnsi" w:hAnsiTheme="minorHAnsi" w:cstheme="minorHAnsi"/>
                <w:b/>
                <w:sz w:val="20"/>
                <w:szCs w:val="20"/>
              </w:rPr>
            </w:pPr>
            <w:r w:rsidRPr="00991BDD">
              <w:rPr>
                <w:rFonts w:asciiTheme="minorHAnsi" w:hAnsiTheme="minorHAnsi" w:cstheme="minorHAnsi"/>
                <w:b/>
                <w:sz w:val="20"/>
                <w:szCs w:val="20"/>
              </w:rPr>
              <w:t>Grouped Concerns</w:t>
            </w:r>
          </w:p>
        </w:tc>
      </w:tr>
      <w:tr w:rsidR="004C6331" w:rsidRPr="00991BDD" w14:paraId="71250F92" w14:textId="77777777" w:rsidTr="00102778">
        <w:trPr>
          <w:trHeight w:val="255"/>
        </w:trPr>
        <w:tc>
          <w:tcPr>
            <w:tcW w:w="5145" w:type="dxa"/>
            <w:tcBorders>
              <w:top w:val="single" w:sz="18" w:space="0" w:color="auto"/>
            </w:tcBorders>
            <w:shd w:val="clear" w:color="auto" w:fill="auto"/>
            <w:noWrap/>
            <w:vAlign w:val="center"/>
            <w:hideMark/>
          </w:tcPr>
          <w:p w14:paraId="772C03A9"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Agriculture run-off into Deer Creek</w:t>
            </w:r>
          </w:p>
        </w:tc>
        <w:tc>
          <w:tcPr>
            <w:tcW w:w="7830" w:type="dxa"/>
            <w:tcBorders>
              <w:top w:val="single" w:sz="18" w:space="0" w:color="auto"/>
            </w:tcBorders>
            <w:shd w:val="clear" w:color="auto" w:fill="auto"/>
            <w:noWrap/>
            <w:vAlign w:val="bottom"/>
            <w:hideMark/>
          </w:tcPr>
          <w:p w14:paraId="6E954FD8"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Agriculture run-off is contributing to the high nutrient concentrations and sedimentation (turbidity) within the Deer Creek Sugar Creek watershed.</w:t>
            </w:r>
          </w:p>
        </w:tc>
      </w:tr>
      <w:tr w:rsidR="004C6331" w:rsidRPr="00991BDD" w14:paraId="3469780B" w14:textId="77777777" w:rsidTr="00102778">
        <w:trPr>
          <w:trHeight w:val="255"/>
        </w:trPr>
        <w:tc>
          <w:tcPr>
            <w:tcW w:w="5145" w:type="dxa"/>
            <w:shd w:val="clear" w:color="auto" w:fill="auto"/>
            <w:noWrap/>
            <w:vAlign w:val="center"/>
            <w:hideMark/>
          </w:tcPr>
          <w:p w14:paraId="35D348D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Chemicals from farming</w:t>
            </w:r>
          </w:p>
        </w:tc>
        <w:tc>
          <w:tcPr>
            <w:tcW w:w="7830" w:type="dxa"/>
            <w:shd w:val="clear" w:color="auto" w:fill="auto"/>
            <w:noWrap/>
            <w:vAlign w:val="bottom"/>
            <w:hideMark/>
          </w:tcPr>
          <w:p w14:paraId="059EB3EE"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Pesticide concentrations in Deer Creek.</w:t>
            </w:r>
          </w:p>
        </w:tc>
      </w:tr>
      <w:tr w:rsidR="004C6331" w:rsidRPr="00991BDD" w14:paraId="6DEB97FE" w14:textId="77777777" w:rsidTr="00102778">
        <w:trPr>
          <w:trHeight w:val="255"/>
        </w:trPr>
        <w:tc>
          <w:tcPr>
            <w:tcW w:w="5145" w:type="dxa"/>
            <w:shd w:val="clear" w:color="auto" w:fill="auto"/>
            <w:noWrap/>
            <w:vAlign w:val="center"/>
            <w:hideMark/>
          </w:tcPr>
          <w:p w14:paraId="4D2F1BE1"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Loss of crops due to farms flooding</w:t>
            </w:r>
          </w:p>
        </w:tc>
        <w:tc>
          <w:tcPr>
            <w:tcW w:w="7830" w:type="dxa"/>
            <w:vMerge w:val="restart"/>
            <w:shd w:val="clear" w:color="auto" w:fill="auto"/>
            <w:noWrap/>
            <w:vAlign w:val="center"/>
            <w:hideMark/>
          </w:tcPr>
          <w:p w14:paraId="234D776F"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Flood prone ground is farmed causing additional sediment and nutrient loading to waterbodies in the Deer Creek-Sugar Creek watershed.</w:t>
            </w:r>
          </w:p>
        </w:tc>
      </w:tr>
      <w:tr w:rsidR="004C6331" w:rsidRPr="00991BDD" w14:paraId="36820AD0" w14:textId="77777777" w:rsidTr="00102778">
        <w:trPr>
          <w:trHeight w:val="255"/>
        </w:trPr>
        <w:tc>
          <w:tcPr>
            <w:tcW w:w="5145" w:type="dxa"/>
            <w:shd w:val="clear" w:color="auto" w:fill="auto"/>
            <w:noWrap/>
            <w:vAlign w:val="center"/>
            <w:hideMark/>
          </w:tcPr>
          <w:p w14:paraId="0232CDBC"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Too much till-farming of flood prone ground</w:t>
            </w:r>
          </w:p>
        </w:tc>
        <w:tc>
          <w:tcPr>
            <w:tcW w:w="7830" w:type="dxa"/>
            <w:vMerge/>
            <w:shd w:val="clear" w:color="auto" w:fill="auto"/>
            <w:noWrap/>
            <w:vAlign w:val="center"/>
            <w:hideMark/>
          </w:tcPr>
          <w:p w14:paraId="720B4C7B" w14:textId="77777777" w:rsidR="004C6331" w:rsidRPr="00991BDD" w:rsidRDefault="004C6331" w:rsidP="00A44B6D">
            <w:pPr>
              <w:rPr>
                <w:rFonts w:asciiTheme="minorHAnsi" w:hAnsiTheme="minorHAnsi" w:cstheme="minorHAnsi"/>
                <w:sz w:val="20"/>
                <w:szCs w:val="20"/>
              </w:rPr>
            </w:pPr>
          </w:p>
        </w:tc>
      </w:tr>
      <w:tr w:rsidR="004C6331" w:rsidRPr="00991BDD" w14:paraId="45BCE028" w14:textId="77777777" w:rsidTr="00102778">
        <w:trPr>
          <w:trHeight w:val="255"/>
        </w:trPr>
        <w:tc>
          <w:tcPr>
            <w:tcW w:w="5145" w:type="dxa"/>
            <w:shd w:val="clear" w:color="auto" w:fill="auto"/>
            <w:noWrap/>
            <w:vAlign w:val="center"/>
            <w:hideMark/>
          </w:tcPr>
          <w:p w14:paraId="35E5AF58"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Use of cover crops to slow run off and erosion</w:t>
            </w:r>
          </w:p>
        </w:tc>
        <w:tc>
          <w:tcPr>
            <w:tcW w:w="7830" w:type="dxa"/>
            <w:vMerge w:val="restart"/>
            <w:shd w:val="clear" w:color="auto" w:fill="auto"/>
            <w:noWrap/>
            <w:vAlign w:val="center"/>
            <w:hideMark/>
          </w:tcPr>
          <w:p w14:paraId="47849E62"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Too few agricultural best management practices are located in the Deer Creek-Sugar Creek watershed.</w:t>
            </w:r>
          </w:p>
        </w:tc>
      </w:tr>
      <w:tr w:rsidR="004C6331" w:rsidRPr="00991BDD" w14:paraId="53414784" w14:textId="77777777" w:rsidTr="00102778">
        <w:trPr>
          <w:trHeight w:val="255"/>
        </w:trPr>
        <w:tc>
          <w:tcPr>
            <w:tcW w:w="5145" w:type="dxa"/>
            <w:shd w:val="clear" w:color="auto" w:fill="auto"/>
            <w:noWrap/>
            <w:vAlign w:val="center"/>
            <w:hideMark/>
          </w:tcPr>
          <w:p w14:paraId="79F02E1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Tree planting, shrubs, grasses to pressure stream banks, etc.</w:t>
            </w:r>
          </w:p>
        </w:tc>
        <w:tc>
          <w:tcPr>
            <w:tcW w:w="7830" w:type="dxa"/>
            <w:vMerge/>
            <w:shd w:val="clear" w:color="auto" w:fill="auto"/>
            <w:noWrap/>
            <w:vAlign w:val="center"/>
            <w:hideMark/>
          </w:tcPr>
          <w:p w14:paraId="0E2597E8" w14:textId="77777777" w:rsidR="004C6331" w:rsidRPr="00991BDD" w:rsidRDefault="004C6331" w:rsidP="00A44B6D">
            <w:pPr>
              <w:rPr>
                <w:rFonts w:asciiTheme="minorHAnsi" w:hAnsiTheme="minorHAnsi" w:cstheme="minorHAnsi"/>
                <w:sz w:val="20"/>
                <w:szCs w:val="20"/>
              </w:rPr>
            </w:pPr>
          </w:p>
        </w:tc>
      </w:tr>
      <w:tr w:rsidR="004C6331" w:rsidRPr="00991BDD" w14:paraId="5E4A6AF9" w14:textId="77777777" w:rsidTr="00102778">
        <w:trPr>
          <w:trHeight w:val="255"/>
        </w:trPr>
        <w:tc>
          <w:tcPr>
            <w:tcW w:w="5145" w:type="dxa"/>
            <w:shd w:val="clear" w:color="auto" w:fill="auto"/>
            <w:noWrap/>
            <w:vAlign w:val="center"/>
            <w:hideMark/>
          </w:tcPr>
          <w:p w14:paraId="0A61818D"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Shallow wetland areas</w:t>
            </w:r>
          </w:p>
        </w:tc>
        <w:tc>
          <w:tcPr>
            <w:tcW w:w="7830" w:type="dxa"/>
            <w:vMerge/>
            <w:shd w:val="clear" w:color="auto" w:fill="auto"/>
            <w:noWrap/>
            <w:vAlign w:val="center"/>
            <w:hideMark/>
          </w:tcPr>
          <w:p w14:paraId="59B3B598" w14:textId="77777777" w:rsidR="004C6331" w:rsidRPr="00991BDD" w:rsidRDefault="004C6331" w:rsidP="00A44B6D">
            <w:pPr>
              <w:rPr>
                <w:rFonts w:asciiTheme="minorHAnsi" w:hAnsiTheme="minorHAnsi" w:cstheme="minorHAnsi"/>
                <w:sz w:val="20"/>
                <w:szCs w:val="20"/>
              </w:rPr>
            </w:pPr>
          </w:p>
        </w:tc>
      </w:tr>
      <w:tr w:rsidR="004C6331" w:rsidRPr="00991BDD" w14:paraId="59132605" w14:textId="77777777" w:rsidTr="00102778">
        <w:trPr>
          <w:trHeight w:val="255"/>
        </w:trPr>
        <w:tc>
          <w:tcPr>
            <w:tcW w:w="5145" w:type="dxa"/>
            <w:shd w:val="clear" w:color="auto" w:fill="auto"/>
            <w:noWrap/>
            <w:vAlign w:val="center"/>
            <w:hideMark/>
          </w:tcPr>
          <w:p w14:paraId="67F6BBBB"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Implement filter strips</w:t>
            </w:r>
          </w:p>
        </w:tc>
        <w:tc>
          <w:tcPr>
            <w:tcW w:w="7830" w:type="dxa"/>
            <w:vMerge/>
            <w:shd w:val="clear" w:color="auto" w:fill="auto"/>
            <w:noWrap/>
            <w:vAlign w:val="center"/>
            <w:hideMark/>
          </w:tcPr>
          <w:p w14:paraId="7F8CD6A3" w14:textId="77777777" w:rsidR="004C6331" w:rsidRPr="00991BDD" w:rsidRDefault="004C6331" w:rsidP="00A44B6D">
            <w:pPr>
              <w:rPr>
                <w:rFonts w:asciiTheme="minorHAnsi" w:hAnsiTheme="minorHAnsi" w:cstheme="minorHAnsi"/>
                <w:sz w:val="20"/>
                <w:szCs w:val="20"/>
              </w:rPr>
            </w:pPr>
          </w:p>
        </w:tc>
      </w:tr>
      <w:tr w:rsidR="004C6331" w:rsidRPr="00991BDD" w14:paraId="5B7987FB" w14:textId="77777777" w:rsidTr="00102778">
        <w:trPr>
          <w:trHeight w:val="255"/>
        </w:trPr>
        <w:tc>
          <w:tcPr>
            <w:tcW w:w="5145" w:type="dxa"/>
            <w:shd w:val="clear" w:color="auto" w:fill="auto"/>
            <w:noWrap/>
            <w:vAlign w:val="center"/>
            <w:hideMark/>
          </w:tcPr>
          <w:p w14:paraId="4EA682EE"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Dead animals in Deer Creek (Hogs)</w:t>
            </w:r>
          </w:p>
        </w:tc>
        <w:tc>
          <w:tcPr>
            <w:tcW w:w="7830" w:type="dxa"/>
            <w:shd w:val="clear" w:color="auto" w:fill="auto"/>
            <w:noWrap/>
            <w:vAlign w:val="center"/>
            <w:hideMark/>
          </w:tcPr>
          <w:p w14:paraId="64F9BAA0"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are dead animals (hogs) in Deer Creek.</w:t>
            </w:r>
          </w:p>
        </w:tc>
      </w:tr>
      <w:tr w:rsidR="004C6331" w:rsidRPr="00991BDD" w14:paraId="6F206D7A" w14:textId="77777777" w:rsidTr="00102778">
        <w:trPr>
          <w:trHeight w:val="255"/>
        </w:trPr>
        <w:tc>
          <w:tcPr>
            <w:tcW w:w="5145" w:type="dxa"/>
            <w:shd w:val="clear" w:color="auto" w:fill="auto"/>
            <w:noWrap/>
            <w:vAlign w:val="center"/>
            <w:hideMark/>
          </w:tcPr>
          <w:p w14:paraId="60628BB0" w14:textId="77777777" w:rsidR="004C6331" w:rsidRPr="00991BDD" w:rsidRDefault="004C6331" w:rsidP="00A44B6D">
            <w:pPr>
              <w:jc w:val="both"/>
              <w:rPr>
                <w:rFonts w:asciiTheme="minorHAnsi" w:hAnsiTheme="minorHAnsi" w:cstheme="minorHAnsi"/>
                <w:i/>
                <w:iCs/>
                <w:sz w:val="20"/>
                <w:szCs w:val="20"/>
              </w:rPr>
            </w:pPr>
            <w:r w:rsidRPr="00991BDD">
              <w:rPr>
                <w:rFonts w:asciiTheme="minorHAnsi" w:hAnsiTheme="minorHAnsi" w:cstheme="minorHAnsi"/>
                <w:i/>
                <w:iCs/>
                <w:sz w:val="20"/>
                <w:szCs w:val="20"/>
              </w:rPr>
              <w:t>E. coli.</w:t>
            </w:r>
            <w:r w:rsidRPr="00991BDD">
              <w:rPr>
                <w:rFonts w:asciiTheme="minorHAnsi" w:hAnsiTheme="minorHAnsi" w:cstheme="minorHAnsi"/>
                <w:sz w:val="20"/>
                <w:szCs w:val="20"/>
              </w:rPr>
              <w:t xml:space="preserve"> from livestock</w:t>
            </w:r>
          </w:p>
        </w:tc>
        <w:tc>
          <w:tcPr>
            <w:tcW w:w="7830" w:type="dxa"/>
            <w:shd w:val="clear" w:color="auto" w:fill="auto"/>
            <w:noWrap/>
            <w:vAlign w:val="center"/>
            <w:hideMark/>
          </w:tcPr>
          <w:p w14:paraId="3F95C12B"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 xml:space="preserve">Waste from livestock is increasing the </w:t>
            </w:r>
            <w:r w:rsidRPr="00991BDD">
              <w:rPr>
                <w:rFonts w:asciiTheme="minorHAnsi" w:hAnsiTheme="minorHAnsi" w:cstheme="minorHAnsi"/>
                <w:i/>
                <w:iCs/>
                <w:sz w:val="20"/>
                <w:szCs w:val="20"/>
              </w:rPr>
              <w:t xml:space="preserve">E. coli </w:t>
            </w:r>
            <w:r w:rsidRPr="00991BDD">
              <w:rPr>
                <w:rFonts w:asciiTheme="minorHAnsi" w:hAnsiTheme="minorHAnsi" w:cstheme="minorHAnsi"/>
                <w:sz w:val="20"/>
                <w:szCs w:val="20"/>
              </w:rPr>
              <w:t>concentrations in watershed waterbodies.</w:t>
            </w:r>
          </w:p>
        </w:tc>
      </w:tr>
      <w:tr w:rsidR="004C6331" w:rsidRPr="00991BDD" w14:paraId="51A9535C" w14:textId="77777777" w:rsidTr="00102778">
        <w:trPr>
          <w:trHeight w:val="255"/>
        </w:trPr>
        <w:tc>
          <w:tcPr>
            <w:tcW w:w="5145" w:type="dxa"/>
            <w:shd w:val="clear" w:color="auto" w:fill="auto"/>
            <w:noWrap/>
            <w:vAlign w:val="center"/>
            <w:hideMark/>
          </w:tcPr>
          <w:p w14:paraId="4A14DFE0"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Hog sewage in Little Deer Creek</w:t>
            </w:r>
          </w:p>
        </w:tc>
        <w:tc>
          <w:tcPr>
            <w:tcW w:w="7830" w:type="dxa"/>
            <w:vMerge w:val="restart"/>
            <w:shd w:val="clear" w:color="auto" w:fill="auto"/>
            <w:noWrap/>
            <w:vAlign w:val="center"/>
            <w:hideMark/>
          </w:tcPr>
          <w:p w14:paraId="1DDD6646"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Hog sewage (waste) is sitting/stagnate in Little Deer Creek.</w:t>
            </w:r>
          </w:p>
        </w:tc>
      </w:tr>
      <w:tr w:rsidR="004C6331" w:rsidRPr="00991BDD" w14:paraId="653A3D7C" w14:textId="77777777" w:rsidTr="00102778">
        <w:trPr>
          <w:trHeight w:val="255"/>
        </w:trPr>
        <w:tc>
          <w:tcPr>
            <w:tcW w:w="5145" w:type="dxa"/>
            <w:shd w:val="clear" w:color="auto" w:fill="auto"/>
            <w:noWrap/>
            <w:vAlign w:val="center"/>
            <w:hideMark/>
          </w:tcPr>
          <w:p w14:paraId="67EFD8A5"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Agriculture runoff sitting in Deer Creek because of low flow</w:t>
            </w:r>
          </w:p>
        </w:tc>
        <w:tc>
          <w:tcPr>
            <w:tcW w:w="7830" w:type="dxa"/>
            <w:vMerge/>
            <w:shd w:val="clear" w:color="auto" w:fill="auto"/>
            <w:noWrap/>
            <w:vAlign w:val="center"/>
            <w:hideMark/>
          </w:tcPr>
          <w:p w14:paraId="7757252E" w14:textId="77777777" w:rsidR="004C6331" w:rsidRPr="00991BDD" w:rsidRDefault="004C6331" w:rsidP="00A44B6D">
            <w:pPr>
              <w:rPr>
                <w:rFonts w:asciiTheme="minorHAnsi" w:hAnsiTheme="minorHAnsi" w:cstheme="minorHAnsi"/>
                <w:sz w:val="20"/>
                <w:szCs w:val="20"/>
              </w:rPr>
            </w:pPr>
          </w:p>
        </w:tc>
      </w:tr>
      <w:tr w:rsidR="004C6331" w:rsidRPr="00991BDD" w14:paraId="666600F5" w14:textId="77777777" w:rsidTr="00102778">
        <w:trPr>
          <w:trHeight w:val="255"/>
        </w:trPr>
        <w:tc>
          <w:tcPr>
            <w:tcW w:w="5145" w:type="dxa"/>
            <w:vMerge w:val="restart"/>
            <w:shd w:val="clear" w:color="auto" w:fill="auto"/>
            <w:noWrap/>
            <w:vAlign w:val="center"/>
            <w:hideMark/>
          </w:tcPr>
          <w:p w14:paraId="0655ADEB"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Livestock impact on water quality</w:t>
            </w:r>
          </w:p>
        </w:tc>
        <w:tc>
          <w:tcPr>
            <w:tcW w:w="7830" w:type="dxa"/>
            <w:shd w:val="clear" w:color="auto" w:fill="auto"/>
            <w:noWrap/>
            <w:vAlign w:val="center"/>
            <w:hideMark/>
          </w:tcPr>
          <w:p w14:paraId="1FFDCB1E"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Livestock is negatively impacting water quality.</w:t>
            </w:r>
          </w:p>
        </w:tc>
      </w:tr>
      <w:tr w:rsidR="004C6331" w:rsidRPr="00991BDD" w14:paraId="1ADF1CBA" w14:textId="77777777" w:rsidTr="00102778">
        <w:trPr>
          <w:trHeight w:val="255"/>
        </w:trPr>
        <w:tc>
          <w:tcPr>
            <w:tcW w:w="5145" w:type="dxa"/>
            <w:vMerge/>
            <w:shd w:val="clear" w:color="auto" w:fill="auto"/>
            <w:noWrap/>
            <w:vAlign w:val="center"/>
            <w:hideMark/>
          </w:tcPr>
          <w:p w14:paraId="723FA6A5" w14:textId="77777777" w:rsidR="004C6331" w:rsidRPr="00991BDD" w:rsidRDefault="004C6331" w:rsidP="00A44B6D">
            <w:pPr>
              <w:jc w:val="both"/>
              <w:rPr>
                <w:rFonts w:asciiTheme="minorHAnsi" w:hAnsiTheme="minorHAnsi" w:cstheme="minorHAnsi"/>
                <w:sz w:val="20"/>
                <w:szCs w:val="20"/>
              </w:rPr>
            </w:pPr>
          </w:p>
        </w:tc>
        <w:tc>
          <w:tcPr>
            <w:tcW w:w="7830" w:type="dxa"/>
            <w:shd w:val="clear" w:color="auto" w:fill="auto"/>
            <w:noWrap/>
            <w:vAlign w:val="center"/>
            <w:hideMark/>
          </w:tcPr>
          <w:p w14:paraId="0EE8FA83"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are unregulated animal farms within the watershed.</w:t>
            </w:r>
          </w:p>
        </w:tc>
      </w:tr>
      <w:tr w:rsidR="004C6331" w:rsidRPr="00991BDD" w14:paraId="6AEE0B06" w14:textId="77777777" w:rsidTr="00102778">
        <w:trPr>
          <w:trHeight w:val="255"/>
        </w:trPr>
        <w:tc>
          <w:tcPr>
            <w:tcW w:w="5145" w:type="dxa"/>
            <w:vMerge/>
            <w:shd w:val="clear" w:color="auto" w:fill="auto"/>
            <w:noWrap/>
            <w:vAlign w:val="center"/>
            <w:hideMark/>
          </w:tcPr>
          <w:p w14:paraId="7C5DDAB1" w14:textId="77777777" w:rsidR="004C6331" w:rsidRPr="00991BDD" w:rsidRDefault="004C6331" w:rsidP="00A44B6D">
            <w:pPr>
              <w:jc w:val="both"/>
              <w:rPr>
                <w:rFonts w:asciiTheme="minorHAnsi" w:hAnsiTheme="minorHAnsi" w:cstheme="minorHAnsi"/>
                <w:sz w:val="20"/>
                <w:szCs w:val="20"/>
              </w:rPr>
            </w:pPr>
          </w:p>
        </w:tc>
        <w:tc>
          <w:tcPr>
            <w:tcW w:w="7830" w:type="dxa"/>
            <w:shd w:val="clear" w:color="auto" w:fill="auto"/>
            <w:noWrap/>
            <w:vAlign w:val="center"/>
            <w:hideMark/>
          </w:tcPr>
          <w:p w14:paraId="379BB150"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Livestock have access to the stream.</w:t>
            </w:r>
          </w:p>
        </w:tc>
      </w:tr>
      <w:tr w:rsidR="004C6331" w:rsidRPr="00991BDD" w14:paraId="1D53238A" w14:textId="77777777" w:rsidTr="00102778">
        <w:trPr>
          <w:trHeight w:val="255"/>
        </w:trPr>
        <w:tc>
          <w:tcPr>
            <w:tcW w:w="5145" w:type="dxa"/>
            <w:shd w:val="clear" w:color="auto" w:fill="auto"/>
            <w:noWrap/>
            <w:vAlign w:val="center"/>
            <w:hideMark/>
          </w:tcPr>
          <w:p w14:paraId="4929D187"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Decline in fish populations</w:t>
            </w:r>
          </w:p>
        </w:tc>
        <w:tc>
          <w:tcPr>
            <w:tcW w:w="7830" w:type="dxa"/>
            <w:shd w:val="clear" w:color="auto" w:fill="auto"/>
            <w:noWrap/>
            <w:vAlign w:val="center"/>
            <w:hideMark/>
          </w:tcPr>
          <w:p w14:paraId="6457F4B1"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Fish populations have been negatively affected by the water quality.</w:t>
            </w:r>
          </w:p>
        </w:tc>
      </w:tr>
      <w:tr w:rsidR="004C6331" w:rsidRPr="00991BDD" w14:paraId="439BB543" w14:textId="77777777" w:rsidTr="00102778">
        <w:trPr>
          <w:trHeight w:val="255"/>
        </w:trPr>
        <w:tc>
          <w:tcPr>
            <w:tcW w:w="5145" w:type="dxa"/>
            <w:shd w:val="clear" w:color="auto" w:fill="auto"/>
            <w:noWrap/>
            <w:vAlign w:val="center"/>
            <w:hideMark/>
          </w:tcPr>
          <w:p w14:paraId="19871491"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Decline in insect populations</w:t>
            </w:r>
          </w:p>
        </w:tc>
        <w:tc>
          <w:tcPr>
            <w:tcW w:w="7830" w:type="dxa"/>
            <w:shd w:val="clear" w:color="auto" w:fill="auto"/>
            <w:noWrap/>
            <w:vAlign w:val="center"/>
            <w:hideMark/>
          </w:tcPr>
          <w:p w14:paraId="6E2CB153"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Macroinvertebrate populations have been negatively affected by the water quality.</w:t>
            </w:r>
          </w:p>
        </w:tc>
      </w:tr>
      <w:tr w:rsidR="004C6331" w:rsidRPr="00991BDD" w14:paraId="343C9A5F" w14:textId="77777777" w:rsidTr="00102778">
        <w:trPr>
          <w:trHeight w:val="255"/>
        </w:trPr>
        <w:tc>
          <w:tcPr>
            <w:tcW w:w="5145" w:type="dxa"/>
            <w:shd w:val="clear" w:color="auto" w:fill="auto"/>
            <w:noWrap/>
            <w:vAlign w:val="center"/>
            <w:hideMark/>
          </w:tcPr>
          <w:p w14:paraId="4785ABC6"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Wildlife areas encouraged and protected</w:t>
            </w:r>
          </w:p>
        </w:tc>
        <w:tc>
          <w:tcPr>
            <w:tcW w:w="7830" w:type="dxa"/>
            <w:shd w:val="clear" w:color="auto" w:fill="auto"/>
            <w:noWrap/>
            <w:vAlign w:val="center"/>
            <w:hideMark/>
          </w:tcPr>
          <w:p w14:paraId="6E1B9C00"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Wildlife areas should be encouraged and protected within the watershed.</w:t>
            </w:r>
          </w:p>
        </w:tc>
      </w:tr>
      <w:tr w:rsidR="004C6331" w:rsidRPr="00991BDD" w14:paraId="7E15123F" w14:textId="77777777" w:rsidTr="00102778">
        <w:trPr>
          <w:trHeight w:val="255"/>
        </w:trPr>
        <w:tc>
          <w:tcPr>
            <w:tcW w:w="5145" w:type="dxa"/>
            <w:shd w:val="clear" w:color="auto" w:fill="auto"/>
            <w:noWrap/>
            <w:vAlign w:val="center"/>
            <w:hideMark/>
          </w:tcPr>
          <w:p w14:paraId="13FAF76C"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Decline in crawfish populations</w:t>
            </w:r>
          </w:p>
        </w:tc>
        <w:tc>
          <w:tcPr>
            <w:tcW w:w="7830" w:type="dxa"/>
            <w:shd w:val="clear" w:color="auto" w:fill="auto"/>
            <w:noWrap/>
            <w:vAlign w:val="center"/>
            <w:hideMark/>
          </w:tcPr>
          <w:p w14:paraId="1DF29399"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has been a decline in crawfish populations.</w:t>
            </w:r>
          </w:p>
        </w:tc>
      </w:tr>
      <w:tr w:rsidR="004C6331" w:rsidRPr="00991BDD" w14:paraId="53CF7736" w14:textId="77777777" w:rsidTr="00102778">
        <w:trPr>
          <w:trHeight w:val="255"/>
        </w:trPr>
        <w:tc>
          <w:tcPr>
            <w:tcW w:w="5145" w:type="dxa"/>
            <w:shd w:val="clear" w:color="auto" w:fill="auto"/>
            <w:noWrap/>
            <w:vAlign w:val="center"/>
            <w:hideMark/>
          </w:tcPr>
          <w:p w14:paraId="0969E789"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lastRenderedPageBreak/>
              <w:t>Want to see wetlands, water treatment systems, better systems, and rain barrels</w:t>
            </w:r>
          </w:p>
        </w:tc>
        <w:tc>
          <w:tcPr>
            <w:tcW w:w="7830" w:type="dxa"/>
            <w:vMerge w:val="restart"/>
            <w:shd w:val="clear" w:color="auto" w:fill="auto"/>
            <w:noWrap/>
            <w:vAlign w:val="center"/>
            <w:hideMark/>
          </w:tcPr>
          <w:p w14:paraId="3EE434EE"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Lack/decrease of wetlands within the watershed.</w:t>
            </w:r>
          </w:p>
        </w:tc>
      </w:tr>
      <w:tr w:rsidR="004C6331" w:rsidRPr="00991BDD" w14:paraId="267FC575" w14:textId="77777777" w:rsidTr="00102778">
        <w:trPr>
          <w:trHeight w:val="255"/>
        </w:trPr>
        <w:tc>
          <w:tcPr>
            <w:tcW w:w="5145" w:type="dxa"/>
            <w:shd w:val="clear" w:color="auto" w:fill="auto"/>
            <w:noWrap/>
            <w:vAlign w:val="center"/>
            <w:hideMark/>
          </w:tcPr>
          <w:p w14:paraId="591D29E8"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Lack of wetlands</w:t>
            </w:r>
          </w:p>
        </w:tc>
        <w:tc>
          <w:tcPr>
            <w:tcW w:w="7830" w:type="dxa"/>
            <w:vMerge/>
            <w:shd w:val="clear" w:color="auto" w:fill="auto"/>
            <w:noWrap/>
            <w:vAlign w:val="center"/>
            <w:hideMark/>
          </w:tcPr>
          <w:p w14:paraId="4EDD9A92" w14:textId="77777777" w:rsidR="004C6331" w:rsidRPr="00991BDD" w:rsidRDefault="004C6331" w:rsidP="00A44B6D">
            <w:pPr>
              <w:rPr>
                <w:rFonts w:asciiTheme="minorHAnsi" w:hAnsiTheme="minorHAnsi" w:cstheme="minorHAnsi"/>
                <w:sz w:val="20"/>
                <w:szCs w:val="20"/>
              </w:rPr>
            </w:pPr>
          </w:p>
        </w:tc>
      </w:tr>
      <w:tr w:rsidR="004C6331" w:rsidRPr="00991BDD" w14:paraId="18F52681" w14:textId="77777777" w:rsidTr="00102778">
        <w:trPr>
          <w:trHeight w:val="255"/>
        </w:trPr>
        <w:tc>
          <w:tcPr>
            <w:tcW w:w="5145" w:type="dxa"/>
            <w:shd w:val="clear" w:color="auto" w:fill="auto"/>
            <w:noWrap/>
            <w:vAlign w:val="center"/>
            <w:hideMark/>
          </w:tcPr>
          <w:p w14:paraId="0EC6DAFF"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are invasive species issues within the watershed.</w:t>
            </w:r>
          </w:p>
        </w:tc>
        <w:tc>
          <w:tcPr>
            <w:tcW w:w="7830" w:type="dxa"/>
            <w:shd w:val="clear" w:color="auto" w:fill="auto"/>
            <w:noWrap/>
            <w:vAlign w:val="center"/>
            <w:hideMark/>
          </w:tcPr>
          <w:p w14:paraId="7DCC12AB"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are invasive species issues within the watershed.</w:t>
            </w:r>
          </w:p>
        </w:tc>
      </w:tr>
      <w:tr w:rsidR="004C6331" w:rsidRPr="00991BDD" w14:paraId="7A3CECE0" w14:textId="77777777" w:rsidTr="00102778">
        <w:trPr>
          <w:trHeight w:val="255"/>
        </w:trPr>
        <w:tc>
          <w:tcPr>
            <w:tcW w:w="5145" w:type="dxa"/>
            <w:shd w:val="clear" w:color="auto" w:fill="auto"/>
            <w:noWrap/>
            <w:vAlign w:val="center"/>
            <w:hideMark/>
          </w:tcPr>
          <w:p w14:paraId="0FD2EA6C"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Safety of the consumption of fish caught within the watershed (Bass species)</w:t>
            </w:r>
          </w:p>
        </w:tc>
        <w:tc>
          <w:tcPr>
            <w:tcW w:w="7830" w:type="dxa"/>
            <w:shd w:val="clear" w:color="auto" w:fill="auto"/>
            <w:noWrap/>
            <w:vAlign w:val="center"/>
            <w:hideMark/>
          </w:tcPr>
          <w:p w14:paraId="2977F69F"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Fish caught within the watershed are not safe for consumption.</w:t>
            </w:r>
          </w:p>
        </w:tc>
      </w:tr>
      <w:tr w:rsidR="004C6331" w:rsidRPr="00991BDD" w14:paraId="6A245279" w14:textId="77777777" w:rsidTr="00102778">
        <w:trPr>
          <w:trHeight w:val="255"/>
        </w:trPr>
        <w:tc>
          <w:tcPr>
            <w:tcW w:w="5145" w:type="dxa"/>
            <w:shd w:val="clear" w:color="auto" w:fill="auto"/>
            <w:noWrap/>
            <w:vAlign w:val="center"/>
            <w:hideMark/>
          </w:tcPr>
          <w:p w14:paraId="0E5859A5"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 volume of manure produced in the Deer Creek-Sugar Creek watershed.</w:t>
            </w:r>
          </w:p>
        </w:tc>
        <w:tc>
          <w:tcPr>
            <w:tcW w:w="7830" w:type="dxa"/>
            <w:shd w:val="clear" w:color="auto" w:fill="auto"/>
            <w:noWrap/>
            <w:vAlign w:val="center"/>
            <w:hideMark/>
          </w:tcPr>
          <w:p w14:paraId="6E73C39D"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 volume of manure produced in the Deer Creek-Sugar Creek watershed.</w:t>
            </w:r>
          </w:p>
        </w:tc>
      </w:tr>
      <w:tr w:rsidR="004C6331" w:rsidRPr="00991BDD" w14:paraId="31895EBD" w14:textId="77777777" w:rsidTr="00102778">
        <w:trPr>
          <w:trHeight w:val="255"/>
        </w:trPr>
        <w:tc>
          <w:tcPr>
            <w:tcW w:w="5145" w:type="dxa"/>
            <w:shd w:val="clear" w:color="auto" w:fill="auto"/>
            <w:noWrap/>
            <w:vAlign w:val="bottom"/>
            <w:hideMark/>
          </w:tcPr>
          <w:p w14:paraId="0E7CD04A"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is a lack of manure management in areas of the watershed.</w:t>
            </w:r>
          </w:p>
        </w:tc>
        <w:tc>
          <w:tcPr>
            <w:tcW w:w="7830" w:type="dxa"/>
            <w:shd w:val="clear" w:color="auto" w:fill="auto"/>
            <w:noWrap/>
            <w:vAlign w:val="bottom"/>
            <w:hideMark/>
          </w:tcPr>
          <w:p w14:paraId="654F62AC"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is a lack of manure management in areas of the watershed.</w:t>
            </w:r>
          </w:p>
        </w:tc>
      </w:tr>
      <w:tr w:rsidR="004C6331" w:rsidRPr="00991BDD" w14:paraId="3CB579D7" w14:textId="77777777" w:rsidTr="00102778">
        <w:trPr>
          <w:trHeight w:val="255"/>
        </w:trPr>
        <w:tc>
          <w:tcPr>
            <w:tcW w:w="5145" w:type="dxa"/>
            <w:shd w:val="clear" w:color="auto" w:fill="auto"/>
            <w:noWrap/>
            <w:vAlign w:val="bottom"/>
            <w:hideMark/>
          </w:tcPr>
          <w:p w14:paraId="7E0454F8"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Some CFO facilities are storing their manure too close to creeks.</w:t>
            </w:r>
          </w:p>
        </w:tc>
        <w:tc>
          <w:tcPr>
            <w:tcW w:w="7830" w:type="dxa"/>
            <w:shd w:val="clear" w:color="auto" w:fill="auto"/>
            <w:noWrap/>
            <w:vAlign w:val="bottom"/>
            <w:hideMark/>
          </w:tcPr>
          <w:p w14:paraId="073CA5E8"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Some CFO facilities are storing their manure too close to creeks.</w:t>
            </w:r>
          </w:p>
        </w:tc>
      </w:tr>
      <w:tr w:rsidR="004C6331" w:rsidRPr="00991BDD" w14:paraId="1F6D459F" w14:textId="77777777" w:rsidTr="00102778">
        <w:trPr>
          <w:trHeight w:val="255"/>
        </w:trPr>
        <w:tc>
          <w:tcPr>
            <w:tcW w:w="5145" w:type="dxa"/>
            <w:shd w:val="clear" w:color="auto" w:fill="auto"/>
            <w:noWrap/>
            <w:vAlign w:val="bottom"/>
            <w:hideMark/>
          </w:tcPr>
          <w:p w14:paraId="19100EAA"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have been several manure spills/fish kills within the watershed.</w:t>
            </w:r>
          </w:p>
        </w:tc>
        <w:tc>
          <w:tcPr>
            <w:tcW w:w="7830" w:type="dxa"/>
            <w:shd w:val="clear" w:color="auto" w:fill="auto"/>
            <w:noWrap/>
            <w:vAlign w:val="bottom"/>
            <w:hideMark/>
          </w:tcPr>
          <w:p w14:paraId="180F5645"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There have been several manure spills/fish kills within the watershed.</w:t>
            </w:r>
          </w:p>
        </w:tc>
      </w:tr>
      <w:tr w:rsidR="004C6331" w:rsidRPr="00991BDD" w14:paraId="21ED0669" w14:textId="77777777" w:rsidTr="00102778">
        <w:trPr>
          <w:trHeight w:val="255"/>
        </w:trPr>
        <w:tc>
          <w:tcPr>
            <w:tcW w:w="5145" w:type="dxa"/>
            <w:shd w:val="clear" w:color="auto" w:fill="auto"/>
            <w:noWrap/>
            <w:vAlign w:val="center"/>
            <w:hideMark/>
          </w:tcPr>
          <w:p w14:paraId="3E14B336"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Manure is being applied throughout the watershed.</w:t>
            </w:r>
          </w:p>
        </w:tc>
        <w:tc>
          <w:tcPr>
            <w:tcW w:w="7830" w:type="dxa"/>
            <w:shd w:val="clear" w:color="auto" w:fill="auto"/>
            <w:noWrap/>
            <w:vAlign w:val="center"/>
            <w:hideMark/>
          </w:tcPr>
          <w:p w14:paraId="3B2BFF46"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Manure is being applied throughout the watershed.</w:t>
            </w:r>
          </w:p>
        </w:tc>
      </w:tr>
      <w:tr w:rsidR="004C6331" w:rsidRPr="00991BDD" w14:paraId="3C7DC7CC" w14:textId="77777777" w:rsidTr="00102778">
        <w:trPr>
          <w:trHeight w:val="255"/>
        </w:trPr>
        <w:tc>
          <w:tcPr>
            <w:tcW w:w="5145" w:type="dxa"/>
            <w:shd w:val="clear" w:color="auto" w:fill="auto"/>
            <w:noWrap/>
            <w:vAlign w:val="bottom"/>
            <w:hideMark/>
          </w:tcPr>
          <w:p w14:paraId="1D1BA5CA"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Bio-solid issues</w:t>
            </w:r>
          </w:p>
        </w:tc>
        <w:tc>
          <w:tcPr>
            <w:tcW w:w="7830" w:type="dxa"/>
            <w:shd w:val="clear" w:color="auto" w:fill="auto"/>
            <w:noWrap/>
            <w:vAlign w:val="bottom"/>
            <w:hideMark/>
          </w:tcPr>
          <w:p w14:paraId="48B40056"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Bio-solid issues.</w:t>
            </w:r>
          </w:p>
        </w:tc>
      </w:tr>
      <w:tr w:rsidR="004C6331" w:rsidRPr="00991BDD" w14:paraId="6C4A2201" w14:textId="77777777" w:rsidTr="00102778">
        <w:trPr>
          <w:trHeight w:val="255"/>
        </w:trPr>
        <w:tc>
          <w:tcPr>
            <w:tcW w:w="5145" w:type="dxa"/>
            <w:shd w:val="clear" w:color="auto" w:fill="auto"/>
            <w:noWrap/>
            <w:vAlign w:val="center"/>
            <w:hideMark/>
          </w:tcPr>
          <w:p w14:paraId="4066ADCF"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Nitrogen concentrations exceed suggested levels.</w:t>
            </w:r>
          </w:p>
        </w:tc>
        <w:tc>
          <w:tcPr>
            <w:tcW w:w="7830" w:type="dxa"/>
            <w:shd w:val="clear" w:color="auto" w:fill="auto"/>
            <w:noWrap/>
            <w:vAlign w:val="center"/>
            <w:hideMark/>
          </w:tcPr>
          <w:p w14:paraId="3E26A9BA"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Nitrogen concentrations exceed suggested levels.</w:t>
            </w:r>
          </w:p>
        </w:tc>
      </w:tr>
      <w:tr w:rsidR="004C6331" w:rsidRPr="00991BDD" w14:paraId="7641A532" w14:textId="77777777" w:rsidTr="00102778">
        <w:trPr>
          <w:trHeight w:val="255"/>
        </w:trPr>
        <w:tc>
          <w:tcPr>
            <w:tcW w:w="5145" w:type="dxa"/>
            <w:shd w:val="clear" w:color="auto" w:fill="auto"/>
            <w:noWrap/>
            <w:vAlign w:val="center"/>
            <w:hideMark/>
          </w:tcPr>
          <w:p w14:paraId="73076D9B"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Phosphorus concentrations exceed suggested levels.</w:t>
            </w:r>
          </w:p>
        </w:tc>
        <w:tc>
          <w:tcPr>
            <w:tcW w:w="7830" w:type="dxa"/>
            <w:shd w:val="clear" w:color="auto" w:fill="auto"/>
            <w:noWrap/>
            <w:vAlign w:val="center"/>
            <w:hideMark/>
          </w:tcPr>
          <w:p w14:paraId="7F04CD37"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Phosphorus concentrations exceed suggested levels.</w:t>
            </w:r>
          </w:p>
        </w:tc>
      </w:tr>
      <w:tr w:rsidR="004C6331" w:rsidRPr="00991BDD" w14:paraId="030DA09F" w14:textId="77777777" w:rsidTr="00102778">
        <w:trPr>
          <w:trHeight w:val="255"/>
        </w:trPr>
        <w:tc>
          <w:tcPr>
            <w:tcW w:w="5145" w:type="dxa"/>
            <w:shd w:val="clear" w:color="auto" w:fill="auto"/>
            <w:noWrap/>
            <w:vAlign w:val="center"/>
            <w:hideMark/>
          </w:tcPr>
          <w:p w14:paraId="4F6B76DC"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Turbidity/sediment exceeds recommended levels by USEPA.</w:t>
            </w:r>
          </w:p>
        </w:tc>
        <w:tc>
          <w:tcPr>
            <w:tcW w:w="7830" w:type="dxa"/>
            <w:shd w:val="clear" w:color="auto" w:fill="auto"/>
            <w:noWrap/>
            <w:vAlign w:val="center"/>
            <w:hideMark/>
          </w:tcPr>
          <w:p w14:paraId="68BBADF6"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Turbidity/sediment exceeds recommended levels by USEPA.</w:t>
            </w:r>
          </w:p>
        </w:tc>
      </w:tr>
      <w:tr w:rsidR="004C6331" w:rsidRPr="00991BDD" w14:paraId="2812280C" w14:textId="77777777" w:rsidTr="00102778">
        <w:trPr>
          <w:trHeight w:val="255"/>
        </w:trPr>
        <w:tc>
          <w:tcPr>
            <w:tcW w:w="5145" w:type="dxa"/>
            <w:shd w:val="clear" w:color="auto" w:fill="auto"/>
            <w:noWrap/>
            <w:vAlign w:val="center"/>
            <w:hideMark/>
          </w:tcPr>
          <w:p w14:paraId="3CD7969B" w14:textId="77777777" w:rsidR="004C6331" w:rsidRPr="00991BDD" w:rsidRDefault="004C6331" w:rsidP="00A44B6D">
            <w:pPr>
              <w:rPr>
                <w:rFonts w:asciiTheme="minorHAnsi" w:hAnsiTheme="minorHAnsi" w:cstheme="minorHAnsi"/>
                <w:i/>
                <w:iCs/>
                <w:sz w:val="20"/>
                <w:szCs w:val="20"/>
              </w:rPr>
            </w:pPr>
            <w:r w:rsidRPr="00991BDD">
              <w:rPr>
                <w:rFonts w:asciiTheme="minorHAnsi" w:hAnsiTheme="minorHAnsi" w:cstheme="minorHAnsi"/>
                <w:i/>
                <w:iCs/>
                <w:sz w:val="20"/>
                <w:szCs w:val="20"/>
              </w:rPr>
              <w:t>E. coli</w:t>
            </w:r>
            <w:r w:rsidRPr="00991BDD">
              <w:rPr>
                <w:rFonts w:asciiTheme="minorHAnsi" w:hAnsiTheme="minorHAnsi" w:cstheme="minorHAnsi"/>
                <w:sz w:val="20"/>
                <w:szCs w:val="20"/>
              </w:rPr>
              <w:t xml:space="preserve"> concentrations exceed the state of Indiana’s suggested level.</w:t>
            </w:r>
          </w:p>
        </w:tc>
        <w:tc>
          <w:tcPr>
            <w:tcW w:w="7830" w:type="dxa"/>
            <w:shd w:val="clear" w:color="auto" w:fill="auto"/>
            <w:noWrap/>
            <w:vAlign w:val="center"/>
            <w:hideMark/>
          </w:tcPr>
          <w:p w14:paraId="35B97D8C" w14:textId="77777777" w:rsidR="004C6331" w:rsidRPr="00991BDD" w:rsidRDefault="004C6331" w:rsidP="00A44B6D">
            <w:pPr>
              <w:rPr>
                <w:rFonts w:asciiTheme="minorHAnsi" w:hAnsiTheme="minorHAnsi" w:cstheme="minorHAnsi"/>
                <w:i/>
                <w:iCs/>
                <w:sz w:val="20"/>
                <w:szCs w:val="20"/>
              </w:rPr>
            </w:pPr>
            <w:r w:rsidRPr="00991BDD">
              <w:rPr>
                <w:rFonts w:asciiTheme="minorHAnsi" w:hAnsiTheme="minorHAnsi" w:cstheme="minorHAnsi"/>
                <w:i/>
                <w:iCs/>
                <w:sz w:val="20"/>
                <w:szCs w:val="20"/>
              </w:rPr>
              <w:t>E. coli</w:t>
            </w:r>
            <w:r w:rsidRPr="00991BDD">
              <w:rPr>
                <w:rFonts w:asciiTheme="minorHAnsi" w:hAnsiTheme="minorHAnsi" w:cstheme="minorHAnsi"/>
                <w:sz w:val="20"/>
                <w:szCs w:val="20"/>
              </w:rPr>
              <w:t xml:space="preserve"> concentrations exceed the state of Indiana’s suggested level.</w:t>
            </w:r>
          </w:p>
        </w:tc>
      </w:tr>
      <w:tr w:rsidR="004C6331" w:rsidRPr="00991BDD" w14:paraId="641EBD7F" w14:textId="77777777" w:rsidTr="00102778">
        <w:trPr>
          <w:trHeight w:val="255"/>
        </w:trPr>
        <w:tc>
          <w:tcPr>
            <w:tcW w:w="5145" w:type="dxa"/>
            <w:shd w:val="clear" w:color="auto" w:fill="auto"/>
            <w:noWrap/>
            <w:vAlign w:val="center"/>
            <w:hideMark/>
          </w:tcPr>
          <w:p w14:paraId="5B971313"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Monitoring stations on Deer Creek/Wabash River</w:t>
            </w:r>
          </w:p>
        </w:tc>
        <w:tc>
          <w:tcPr>
            <w:tcW w:w="7830" w:type="dxa"/>
            <w:vMerge w:val="restart"/>
            <w:shd w:val="clear" w:color="auto" w:fill="auto"/>
            <w:noWrap/>
            <w:vAlign w:val="center"/>
            <w:hideMark/>
          </w:tcPr>
          <w:p w14:paraId="4DC39B04"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Develop long term monitoring stations on Deer Creek/Wabash River.</w:t>
            </w:r>
          </w:p>
        </w:tc>
      </w:tr>
      <w:tr w:rsidR="004C6331" w:rsidRPr="00991BDD" w14:paraId="274E9217" w14:textId="77777777" w:rsidTr="00102778">
        <w:trPr>
          <w:trHeight w:val="255"/>
        </w:trPr>
        <w:tc>
          <w:tcPr>
            <w:tcW w:w="5145" w:type="dxa"/>
            <w:shd w:val="clear" w:color="auto" w:fill="auto"/>
            <w:noWrap/>
            <w:vAlign w:val="center"/>
            <w:hideMark/>
          </w:tcPr>
          <w:p w14:paraId="0A589133"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There is no current monitoring on either stream</w:t>
            </w:r>
          </w:p>
        </w:tc>
        <w:tc>
          <w:tcPr>
            <w:tcW w:w="7830" w:type="dxa"/>
            <w:vMerge/>
            <w:shd w:val="clear" w:color="auto" w:fill="auto"/>
            <w:noWrap/>
            <w:vAlign w:val="center"/>
            <w:hideMark/>
          </w:tcPr>
          <w:p w14:paraId="02C6FFC3" w14:textId="77777777" w:rsidR="004C6331" w:rsidRPr="00991BDD" w:rsidRDefault="004C6331" w:rsidP="00A44B6D">
            <w:pPr>
              <w:rPr>
                <w:rFonts w:asciiTheme="minorHAnsi" w:hAnsiTheme="minorHAnsi" w:cstheme="minorHAnsi"/>
                <w:sz w:val="20"/>
                <w:szCs w:val="20"/>
              </w:rPr>
            </w:pPr>
          </w:p>
        </w:tc>
      </w:tr>
      <w:tr w:rsidR="004C6331" w:rsidRPr="00991BDD" w14:paraId="63EA5FFB" w14:textId="77777777" w:rsidTr="00102778">
        <w:trPr>
          <w:trHeight w:val="255"/>
        </w:trPr>
        <w:tc>
          <w:tcPr>
            <w:tcW w:w="5145" w:type="dxa"/>
            <w:shd w:val="clear" w:color="auto" w:fill="auto"/>
            <w:noWrap/>
            <w:vAlign w:val="center"/>
            <w:hideMark/>
          </w:tcPr>
          <w:p w14:paraId="0C474352"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Want clean, unpolluted water in Carroll County</w:t>
            </w:r>
          </w:p>
        </w:tc>
        <w:tc>
          <w:tcPr>
            <w:tcW w:w="7830" w:type="dxa"/>
            <w:vMerge/>
            <w:shd w:val="clear" w:color="auto" w:fill="auto"/>
            <w:noWrap/>
            <w:vAlign w:val="center"/>
            <w:hideMark/>
          </w:tcPr>
          <w:p w14:paraId="24EE456E" w14:textId="77777777" w:rsidR="004C6331" w:rsidRPr="00991BDD" w:rsidRDefault="004C6331" w:rsidP="00A44B6D">
            <w:pPr>
              <w:rPr>
                <w:rFonts w:asciiTheme="minorHAnsi" w:hAnsiTheme="minorHAnsi" w:cstheme="minorHAnsi"/>
                <w:sz w:val="20"/>
                <w:szCs w:val="20"/>
              </w:rPr>
            </w:pPr>
          </w:p>
        </w:tc>
      </w:tr>
      <w:tr w:rsidR="004C6331" w:rsidRPr="00991BDD" w14:paraId="14E7E328" w14:textId="77777777" w:rsidTr="00102778">
        <w:trPr>
          <w:trHeight w:val="255"/>
        </w:trPr>
        <w:tc>
          <w:tcPr>
            <w:tcW w:w="5145" w:type="dxa"/>
            <w:shd w:val="clear" w:color="auto" w:fill="auto"/>
            <w:noWrap/>
            <w:vAlign w:val="center"/>
            <w:hideMark/>
          </w:tcPr>
          <w:p w14:paraId="317103E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Want water quality to meet useable standards</w:t>
            </w:r>
          </w:p>
        </w:tc>
        <w:tc>
          <w:tcPr>
            <w:tcW w:w="7830" w:type="dxa"/>
            <w:vMerge/>
            <w:shd w:val="clear" w:color="auto" w:fill="auto"/>
            <w:noWrap/>
            <w:vAlign w:val="center"/>
            <w:hideMark/>
          </w:tcPr>
          <w:p w14:paraId="57AFF8C8" w14:textId="77777777" w:rsidR="004C6331" w:rsidRPr="00991BDD" w:rsidRDefault="004C6331" w:rsidP="00A44B6D">
            <w:pPr>
              <w:rPr>
                <w:rFonts w:asciiTheme="minorHAnsi" w:hAnsiTheme="minorHAnsi" w:cstheme="minorHAnsi"/>
                <w:sz w:val="20"/>
                <w:szCs w:val="20"/>
              </w:rPr>
            </w:pPr>
          </w:p>
        </w:tc>
      </w:tr>
      <w:tr w:rsidR="00D14CAE" w:rsidRPr="00991BDD" w14:paraId="655E5435" w14:textId="77777777" w:rsidTr="00102778">
        <w:trPr>
          <w:trHeight w:val="255"/>
        </w:trPr>
        <w:tc>
          <w:tcPr>
            <w:tcW w:w="5145" w:type="dxa"/>
            <w:shd w:val="clear" w:color="auto" w:fill="auto"/>
            <w:noWrap/>
            <w:vAlign w:val="center"/>
            <w:hideMark/>
          </w:tcPr>
          <w:p w14:paraId="1F02287C" w14:textId="77777777" w:rsidR="00D14CAE" w:rsidRPr="00991BDD" w:rsidRDefault="00D14CAE" w:rsidP="00A44B6D">
            <w:pPr>
              <w:jc w:val="both"/>
              <w:rPr>
                <w:rFonts w:asciiTheme="minorHAnsi" w:hAnsiTheme="minorHAnsi" w:cstheme="minorHAnsi"/>
                <w:sz w:val="20"/>
                <w:szCs w:val="20"/>
              </w:rPr>
            </w:pPr>
            <w:r w:rsidRPr="00991BDD">
              <w:rPr>
                <w:rFonts w:asciiTheme="minorHAnsi" w:hAnsiTheme="minorHAnsi" w:cstheme="minorHAnsi"/>
                <w:sz w:val="20"/>
                <w:szCs w:val="20"/>
              </w:rPr>
              <w:t>Implement filter strips</w:t>
            </w:r>
          </w:p>
        </w:tc>
        <w:tc>
          <w:tcPr>
            <w:tcW w:w="7830" w:type="dxa"/>
            <w:shd w:val="clear" w:color="auto" w:fill="auto"/>
            <w:noWrap/>
            <w:vAlign w:val="center"/>
            <w:hideMark/>
          </w:tcPr>
          <w:p w14:paraId="30D7E44E" w14:textId="77777777" w:rsidR="00D14CAE" w:rsidRPr="00991BDD" w:rsidRDefault="00D14CAE" w:rsidP="00A44B6D">
            <w:pPr>
              <w:rPr>
                <w:rFonts w:asciiTheme="minorHAnsi" w:hAnsiTheme="minorHAnsi" w:cstheme="minorHAnsi"/>
                <w:sz w:val="20"/>
                <w:szCs w:val="20"/>
              </w:rPr>
            </w:pPr>
            <w:r w:rsidRPr="00991BDD">
              <w:rPr>
                <w:rFonts w:asciiTheme="minorHAnsi" w:hAnsiTheme="minorHAnsi" w:cstheme="minorHAnsi"/>
                <w:sz w:val="20"/>
                <w:szCs w:val="20"/>
              </w:rPr>
              <w:t>Limited buffers are located along watershed waterbodies causing poor water quality.</w:t>
            </w:r>
          </w:p>
        </w:tc>
      </w:tr>
      <w:tr w:rsidR="00D14CAE" w:rsidRPr="00991BDD" w14:paraId="0F098F84" w14:textId="77777777" w:rsidTr="00102778">
        <w:trPr>
          <w:trHeight w:val="255"/>
        </w:trPr>
        <w:tc>
          <w:tcPr>
            <w:tcW w:w="5145" w:type="dxa"/>
            <w:shd w:val="clear" w:color="auto" w:fill="auto"/>
            <w:noWrap/>
            <w:vAlign w:val="center"/>
            <w:hideMark/>
          </w:tcPr>
          <w:p w14:paraId="6ED16738" w14:textId="77777777" w:rsidR="00D14CAE" w:rsidRPr="00991BDD" w:rsidRDefault="00D14CAE" w:rsidP="00A44B6D">
            <w:pPr>
              <w:jc w:val="both"/>
              <w:rPr>
                <w:rFonts w:asciiTheme="minorHAnsi" w:hAnsiTheme="minorHAnsi" w:cstheme="minorHAnsi"/>
                <w:sz w:val="20"/>
                <w:szCs w:val="20"/>
              </w:rPr>
            </w:pPr>
            <w:r w:rsidRPr="00991BDD">
              <w:rPr>
                <w:rFonts w:asciiTheme="minorHAnsi" w:hAnsiTheme="minorHAnsi" w:cstheme="minorHAnsi"/>
                <w:sz w:val="20"/>
                <w:szCs w:val="20"/>
              </w:rPr>
              <w:t>Soil erosion</w:t>
            </w:r>
          </w:p>
        </w:tc>
        <w:tc>
          <w:tcPr>
            <w:tcW w:w="7830" w:type="dxa"/>
            <w:vMerge w:val="restart"/>
            <w:shd w:val="clear" w:color="auto" w:fill="auto"/>
            <w:noWrap/>
            <w:vAlign w:val="center"/>
            <w:hideMark/>
          </w:tcPr>
          <w:p w14:paraId="7271B3BF" w14:textId="77777777" w:rsidR="00D14CAE" w:rsidRPr="00991BDD" w:rsidRDefault="00D14CAE" w:rsidP="00D14CAE">
            <w:pPr>
              <w:rPr>
                <w:rFonts w:asciiTheme="minorHAnsi" w:hAnsiTheme="minorHAnsi" w:cstheme="minorHAnsi"/>
                <w:sz w:val="20"/>
                <w:szCs w:val="20"/>
              </w:rPr>
            </w:pPr>
            <w:r w:rsidRPr="00991BDD">
              <w:rPr>
                <w:rFonts w:asciiTheme="minorHAnsi" w:hAnsiTheme="minorHAnsi" w:cstheme="minorHAnsi"/>
                <w:sz w:val="20"/>
                <w:szCs w:val="20"/>
              </w:rPr>
              <w:t>Care of soil quality and erosion</w:t>
            </w:r>
          </w:p>
        </w:tc>
      </w:tr>
      <w:tr w:rsidR="00D14CAE" w:rsidRPr="00991BDD" w14:paraId="046E6024" w14:textId="77777777" w:rsidTr="00102778">
        <w:trPr>
          <w:trHeight w:val="255"/>
        </w:trPr>
        <w:tc>
          <w:tcPr>
            <w:tcW w:w="5145" w:type="dxa"/>
            <w:shd w:val="clear" w:color="auto" w:fill="auto"/>
            <w:noWrap/>
            <w:vAlign w:val="center"/>
            <w:hideMark/>
          </w:tcPr>
          <w:p w14:paraId="7CD3686E" w14:textId="77777777" w:rsidR="00D14CAE" w:rsidRPr="00991BDD" w:rsidRDefault="00D14CAE" w:rsidP="00A44B6D">
            <w:pPr>
              <w:jc w:val="both"/>
              <w:rPr>
                <w:rFonts w:asciiTheme="minorHAnsi" w:hAnsiTheme="minorHAnsi" w:cstheme="minorHAnsi"/>
                <w:sz w:val="20"/>
                <w:szCs w:val="20"/>
              </w:rPr>
            </w:pPr>
            <w:r w:rsidRPr="00991BDD">
              <w:rPr>
                <w:rFonts w:asciiTheme="minorHAnsi" w:hAnsiTheme="minorHAnsi" w:cstheme="minorHAnsi"/>
                <w:sz w:val="20"/>
                <w:szCs w:val="20"/>
              </w:rPr>
              <w:t>Care of soil quality</w:t>
            </w:r>
          </w:p>
        </w:tc>
        <w:tc>
          <w:tcPr>
            <w:tcW w:w="7830" w:type="dxa"/>
            <w:vMerge/>
            <w:shd w:val="clear" w:color="auto" w:fill="auto"/>
            <w:noWrap/>
            <w:vAlign w:val="bottom"/>
            <w:hideMark/>
          </w:tcPr>
          <w:p w14:paraId="555A4DFA" w14:textId="77777777" w:rsidR="00D14CAE" w:rsidRPr="00991BDD" w:rsidRDefault="00D14CAE" w:rsidP="00A44B6D">
            <w:pPr>
              <w:rPr>
                <w:rFonts w:asciiTheme="minorHAnsi" w:hAnsiTheme="minorHAnsi" w:cstheme="minorHAnsi"/>
                <w:sz w:val="20"/>
                <w:szCs w:val="20"/>
              </w:rPr>
            </w:pPr>
          </w:p>
        </w:tc>
      </w:tr>
      <w:tr w:rsidR="00D14CAE" w:rsidRPr="00991BDD" w14:paraId="1599B0BC" w14:textId="77777777" w:rsidTr="00102778">
        <w:trPr>
          <w:trHeight w:val="255"/>
        </w:trPr>
        <w:tc>
          <w:tcPr>
            <w:tcW w:w="5145" w:type="dxa"/>
            <w:shd w:val="clear" w:color="auto" w:fill="auto"/>
            <w:noWrap/>
            <w:vAlign w:val="center"/>
            <w:hideMark/>
          </w:tcPr>
          <w:p w14:paraId="196B0345" w14:textId="77777777" w:rsidR="00D14CAE" w:rsidRPr="00991BDD" w:rsidRDefault="00D14CAE" w:rsidP="00A44B6D">
            <w:pPr>
              <w:jc w:val="both"/>
              <w:rPr>
                <w:rFonts w:asciiTheme="minorHAnsi" w:hAnsiTheme="minorHAnsi" w:cstheme="minorHAnsi"/>
                <w:sz w:val="20"/>
                <w:szCs w:val="20"/>
              </w:rPr>
            </w:pPr>
            <w:r w:rsidRPr="00991BDD">
              <w:rPr>
                <w:rFonts w:asciiTheme="minorHAnsi" w:hAnsiTheme="minorHAnsi" w:cstheme="minorHAnsi"/>
                <w:sz w:val="20"/>
                <w:szCs w:val="20"/>
              </w:rPr>
              <w:t>Down trees along Deer Creek due to erosion problems</w:t>
            </w:r>
          </w:p>
        </w:tc>
        <w:tc>
          <w:tcPr>
            <w:tcW w:w="7830" w:type="dxa"/>
            <w:shd w:val="clear" w:color="auto" w:fill="auto"/>
            <w:noWrap/>
            <w:vAlign w:val="center"/>
            <w:hideMark/>
          </w:tcPr>
          <w:p w14:paraId="39693EC4" w14:textId="77777777" w:rsidR="00D14CAE" w:rsidRPr="00991BDD" w:rsidRDefault="00D14CAE" w:rsidP="00A44B6D">
            <w:pPr>
              <w:rPr>
                <w:rFonts w:asciiTheme="minorHAnsi" w:hAnsiTheme="minorHAnsi" w:cstheme="minorHAnsi"/>
                <w:sz w:val="20"/>
                <w:szCs w:val="20"/>
              </w:rPr>
            </w:pPr>
            <w:r w:rsidRPr="00991BDD">
              <w:rPr>
                <w:rFonts w:asciiTheme="minorHAnsi" w:hAnsiTheme="minorHAnsi" w:cstheme="minorHAnsi"/>
                <w:sz w:val="20"/>
                <w:szCs w:val="20"/>
              </w:rPr>
              <w:t>Stream bank erosion occurs along the waterbodies within the watershed</w:t>
            </w:r>
          </w:p>
        </w:tc>
      </w:tr>
      <w:tr w:rsidR="004C6331" w:rsidRPr="00991BDD" w14:paraId="638FB816" w14:textId="77777777" w:rsidTr="00102778">
        <w:trPr>
          <w:trHeight w:val="255"/>
        </w:trPr>
        <w:tc>
          <w:tcPr>
            <w:tcW w:w="5145" w:type="dxa"/>
            <w:shd w:val="clear" w:color="auto" w:fill="auto"/>
            <w:noWrap/>
            <w:vAlign w:val="center"/>
            <w:hideMark/>
          </w:tcPr>
          <w:p w14:paraId="441DD35F"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No signs marking Sugar Creek</w:t>
            </w:r>
          </w:p>
        </w:tc>
        <w:tc>
          <w:tcPr>
            <w:tcW w:w="7830" w:type="dxa"/>
            <w:vMerge w:val="restart"/>
            <w:shd w:val="clear" w:color="auto" w:fill="auto"/>
            <w:noWrap/>
            <w:vAlign w:val="center"/>
            <w:hideMark/>
          </w:tcPr>
          <w:p w14:paraId="4742AA65" w14:textId="77777777" w:rsidR="004C6331" w:rsidRPr="00991BDD" w:rsidRDefault="004C6331" w:rsidP="00A44B6D">
            <w:pPr>
              <w:rPr>
                <w:rFonts w:asciiTheme="minorHAnsi" w:hAnsiTheme="minorHAnsi" w:cstheme="minorHAnsi"/>
                <w:sz w:val="20"/>
                <w:szCs w:val="20"/>
              </w:rPr>
            </w:pPr>
            <w:r w:rsidRPr="00991BDD">
              <w:rPr>
                <w:rFonts w:asciiTheme="minorHAnsi" w:hAnsiTheme="minorHAnsi" w:cstheme="minorHAnsi"/>
                <w:sz w:val="20"/>
                <w:szCs w:val="20"/>
              </w:rPr>
              <w:t>Education program programs addressing conservation practices, recycling, climate change, and disposing of chemicals need to be developed.</w:t>
            </w:r>
          </w:p>
        </w:tc>
      </w:tr>
      <w:tr w:rsidR="004C6331" w:rsidRPr="00991BDD" w14:paraId="634B42D1" w14:textId="77777777" w:rsidTr="00102778">
        <w:trPr>
          <w:trHeight w:val="255"/>
        </w:trPr>
        <w:tc>
          <w:tcPr>
            <w:tcW w:w="5145" w:type="dxa"/>
            <w:shd w:val="clear" w:color="auto" w:fill="auto"/>
            <w:noWrap/>
            <w:vAlign w:val="center"/>
            <w:hideMark/>
          </w:tcPr>
          <w:p w14:paraId="1B960434"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Target the editorial in newspapers that will inform others in the watershed</w:t>
            </w:r>
          </w:p>
        </w:tc>
        <w:tc>
          <w:tcPr>
            <w:tcW w:w="7830" w:type="dxa"/>
            <w:vMerge/>
            <w:shd w:val="clear" w:color="auto" w:fill="auto"/>
            <w:noWrap/>
            <w:vAlign w:val="center"/>
            <w:hideMark/>
          </w:tcPr>
          <w:p w14:paraId="652BFB0E" w14:textId="77777777" w:rsidR="004C6331" w:rsidRPr="00991BDD" w:rsidRDefault="004C6331" w:rsidP="00A44B6D">
            <w:pPr>
              <w:rPr>
                <w:rFonts w:asciiTheme="minorHAnsi" w:hAnsiTheme="minorHAnsi" w:cstheme="minorHAnsi"/>
                <w:sz w:val="20"/>
                <w:szCs w:val="20"/>
              </w:rPr>
            </w:pPr>
          </w:p>
        </w:tc>
      </w:tr>
      <w:tr w:rsidR="004C6331" w:rsidRPr="00991BDD" w14:paraId="335A963F" w14:textId="77777777" w:rsidTr="00102778">
        <w:trPr>
          <w:trHeight w:val="255"/>
        </w:trPr>
        <w:tc>
          <w:tcPr>
            <w:tcW w:w="5145" w:type="dxa"/>
            <w:shd w:val="clear" w:color="auto" w:fill="auto"/>
            <w:noWrap/>
            <w:vAlign w:val="center"/>
            <w:hideMark/>
          </w:tcPr>
          <w:p w14:paraId="594F39FF"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Work around political system and act locally</w:t>
            </w:r>
          </w:p>
        </w:tc>
        <w:tc>
          <w:tcPr>
            <w:tcW w:w="7830" w:type="dxa"/>
            <w:vMerge/>
            <w:shd w:val="clear" w:color="auto" w:fill="auto"/>
            <w:noWrap/>
            <w:vAlign w:val="bottom"/>
            <w:hideMark/>
          </w:tcPr>
          <w:p w14:paraId="4F70BEF5" w14:textId="77777777" w:rsidR="004C6331" w:rsidRPr="00991BDD" w:rsidRDefault="004C6331" w:rsidP="00A44B6D">
            <w:pPr>
              <w:rPr>
                <w:rFonts w:asciiTheme="minorHAnsi" w:hAnsiTheme="minorHAnsi" w:cstheme="minorHAnsi"/>
                <w:sz w:val="20"/>
                <w:szCs w:val="20"/>
              </w:rPr>
            </w:pPr>
          </w:p>
        </w:tc>
      </w:tr>
      <w:tr w:rsidR="004C6331" w:rsidRPr="00991BDD" w14:paraId="76706C32" w14:textId="77777777" w:rsidTr="00102778">
        <w:trPr>
          <w:trHeight w:val="255"/>
        </w:trPr>
        <w:tc>
          <w:tcPr>
            <w:tcW w:w="5145" w:type="dxa"/>
            <w:shd w:val="clear" w:color="auto" w:fill="auto"/>
            <w:noWrap/>
            <w:vAlign w:val="center"/>
            <w:hideMark/>
          </w:tcPr>
          <w:p w14:paraId="3542AF2D"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Tax plan dependent on political system</w:t>
            </w:r>
          </w:p>
        </w:tc>
        <w:tc>
          <w:tcPr>
            <w:tcW w:w="7830" w:type="dxa"/>
            <w:vMerge/>
            <w:shd w:val="clear" w:color="auto" w:fill="auto"/>
            <w:noWrap/>
            <w:vAlign w:val="bottom"/>
            <w:hideMark/>
          </w:tcPr>
          <w:p w14:paraId="5A472557" w14:textId="77777777" w:rsidR="004C6331" w:rsidRPr="00991BDD" w:rsidRDefault="004C6331" w:rsidP="00A44B6D">
            <w:pPr>
              <w:rPr>
                <w:rFonts w:asciiTheme="minorHAnsi" w:hAnsiTheme="minorHAnsi" w:cstheme="minorHAnsi"/>
                <w:sz w:val="20"/>
                <w:szCs w:val="20"/>
              </w:rPr>
            </w:pPr>
          </w:p>
        </w:tc>
      </w:tr>
      <w:tr w:rsidR="004C6331" w:rsidRPr="00991BDD" w14:paraId="6FD021F9" w14:textId="77777777" w:rsidTr="00102778">
        <w:trPr>
          <w:trHeight w:val="255"/>
        </w:trPr>
        <w:tc>
          <w:tcPr>
            <w:tcW w:w="5145" w:type="dxa"/>
            <w:shd w:val="clear" w:color="auto" w:fill="auto"/>
            <w:noWrap/>
            <w:vAlign w:val="center"/>
            <w:hideMark/>
          </w:tcPr>
          <w:p w14:paraId="51F3A217"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lastRenderedPageBreak/>
              <w:t>Education</w:t>
            </w:r>
          </w:p>
        </w:tc>
        <w:tc>
          <w:tcPr>
            <w:tcW w:w="7830" w:type="dxa"/>
            <w:vMerge/>
            <w:shd w:val="clear" w:color="auto" w:fill="auto"/>
            <w:noWrap/>
            <w:vAlign w:val="bottom"/>
            <w:hideMark/>
          </w:tcPr>
          <w:p w14:paraId="0A9E23CD" w14:textId="77777777" w:rsidR="004C6331" w:rsidRPr="00991BDD" w:rsidRDefault="004C6331" w:rsidP="00A44B6D">
            <w:pPr>
              <w:rPr>
                <w:rFonts w:asciiTheme="minorHAnsi" w:hAnsiTheme="minorHAnsi" w:cstheme="minorHAnsi"/>
                <w:sz w:val="20"/>
                <w:szCs w:val="20"/>
              </w:rPr>
            </w:pPr>
          </w:p>
        </w:tc>
      </w:tr>
      <w:tr w:rsidR="004C6331" w:rsidRPr="00991BDD" w14:paraId="27F78F95" w14:textId="77777777" w:rsidTr="00102778">
        <w:trPr>
          <w:trHeight w:val="255"/>
        </w:trPr>
        <w:tc>
          <w:tcPr>
            <w:tcW w:w="5145" w:type="dxa"/>
            <w:shd w:val="clear" w:color="auto" w:fill="auto"/>
            <w:noWrap/>
            <w:vAlign w:val="center"/>
            <w:hideMark/>
          </w:tcPr>
          <w:p w14:paraId="1EB437A2"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Lack of recreation in the watershed</w:t>
            </w:r>
          </w:p>
        </w:tc>
        <w:tc>
          <w:tcPr>
            <w:tcW w:w="7830" w:type="dxa"/>
            <w:vMerge w:val="restart"/>
            <w:shd w:val="clear" w:color="auto" w:fill="auto"/>
            <w:noWrap/>
            <w:vAlign w:val="center"/>
            <w:hideMark/>
          </w:tcPr>
          <w:p w14:paraId="02C7042B"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Limited recreation throughout the watershed.</w:t>
            </w:r>
          </w:p>
        </w:tc>
      </w:tr>
      <w:tr w:rsidR="004C6331" w:rsidRPr="00991BDD" w14:paraId="49D06FA2" w14:textId="77777777" w:rsidTr="00102778">
        <w:trPr>
          <w:trHeight w:val="255"/>
        </w:trPr>
        <w:tc>
          <w:tcPr>
            <w:tcW w:w="5145" w:type="dxa"/>
            <w:shd w:val="clear" w:color="auto" w:fill="auto"/>
            <w:noWrap/>
            <w:vAlign w:val="center"/>
            <w:hideMark/>
          </w:tcPr>
          <w:p w14:paraId="5F4C162E"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Lack of hiking trails</w:t>
            </w:r>
          </w:p>
        </w:tc>
        <w:tc>
          <w:tcPr>
            <w:tcW w:w="7830" w:type="dxa"/>
            <w:vMerge/>
            <w:shd w:val="clear" w:color="auto" w:fill="auto"/>
            <w:noWrap/>
            <w:vAlign w:val="center"/>
            <w:hideMark/>
          </w:tcPr>
          <w:p w14:paraId="04FBC565" w14:textId="77777777" w:rsidR="004C6331" w:rsidRPr="00991BDD" w:rsidRDefault="004C6331" w:rsidP="00A44B6D">
            <w:pPr>
              <w:jc w:val="both"/>
              <w:rPr>
                <w:rFonts w:asciiTheme="minorHAnsi" w:hAnsiTheme="minorHAnsi" w:cstheme="minorHAnsi"/>
                <w:sz w:val="20"/>
                <w:szCs w:val="20"/>
              </w:rPr>
            </w:pPr>
          </w:p>
        </w:tc>
      </w:tr>
      <w:tr w:rsidR="004C6331" w:rsidRPr="00991BDD" w14:paraId="18F93E5B" w14:textId="77777777" w:rsidTr="00102778">
        <w:trPr>
          <w:trHeight w:val="255"/>
        </w:trPr>
        <w:tc>
          <w:tcPr>
            <w:tcW w:w="5145" w:type="dxa"/>
            <w:shd w:val="clear" w:color="auto" w:fill="auto"/>
            <w:noWrap/>
            <w:vAlign w:val="center"/>
            <w:hideMark/>
          </w:tcPr>
          <w:p w14:paraId="5C577FAD"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Southwest portion of the watershed has potential for recreational development</w:t>
            </w:r>
          </w:p>
        </w:tc>
        <w:tc>
          <w:tcPr>
            <w:tcW w:w="7830" w:type="dxa"/>
            <w:vMerge/>
            <w:shd w:val="clear" w:color="auto" w:fill="auto"/>
            <w:noWrap/>
            <w:vAlign w:val="center"/>
            <w:hideMark/>
          </w:tcPr>
          <w:p w14:paraId="23CA0A48" w14:textId="77777777" w:rsidR="004C6331" w:rsidRPr="00991BDD" w:rsidRDefault="004C6331" w:rsidP="00A44B6D">
            <w:pPr>
              <w:jc w:val="both"/>
              <w:rPr>
                <w:rFonts w:asciiTheme="minorHAnsi" w:hAnsiTheme="minorHAnsi" w:cstheme="minorHAnsi"/>
                <w:sz w:val="20"/>
                <w:szCs w:val="20"/>
              </w:rPr>
            </w:pPr>
          </w:p>
        </w:tc>
      </w:tr>
      <w:tr w:rsidR="004C6331" w:rsidRPr="00991BDD" w14:paraId="667FDCE5" w14:textId="77777777" w:rsidTr="00102778">
        <w:trPr>
          <w:trHeight w:val="255"/>
        </w:trPr>
        <w:tc>
          <w:tcPr>
            <w:tcW w:w="5145" w:type="dxa"/>
            <w:shd w:val="clear" w:color="auto" w:fill="auto"/>
            <w:noWrap/>
            <w:vAlign w:val="center"/>
            <w:hideMark/>
          </w:tcPr>
          <w:p w14:paraId="2CD9E680"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Deer Creek – Low flow, less recreation</w:t>
            </w:r>
          </w:p>
        </w:tc>
        <w:tc>
          <w:tcPr>
            <w:tcW w:w="7830" w:type="dxa"/>
            <w:vMerge/>
            <w:shd w:val="clear" w:color="auto" w:fill="auto"/>
            <w:noWrap/>
            <w:vAlign w:val="center"/>
            <w:hideMark/>
          </w:tcPr>
          <w:p w14:paraId="3E6C943E" w14:textId="77777777" w:rsidR="004C6331" w:rsidRPr="00991BDD" w:rsidRDefault="004C6331" w:rsidP="00A44B6D">
            <w:pPr>
              <w:jc w:val="both"/>
              <w:rPr>
                <w:rFonts w:asciiTheme="minorHAnsi" w:hAnsiTheme="minorHAnsi" w:cstheme="minorHAnsi"/>
                <w:sz w:val="20"/>
                <w:szCs w:val="20"/>
              </w:rPr>
            </w:pPr>
          </w:p>
        </w:tc>
      </w:tr>
      <w:tr w:rsidR="004C6331" w:rsidRPr="00991BDD" w14:paraId="2C407E65" w14:textId="77777777" w:rsidTr="00102778">
        <w:trPr>
          <w:trHeight w:val="255"/>
        </w:trPr>
        <w:tc>
          <w:tcPr>
            <w:tcW w:w="5145" w:type="dxa"/>
            <w:shd w:val="clear" w:color="auto" w:fill="auto"/>
            <w:noWrap/>
            <w:vAlign w:val="center"/>
            <w:hideMark/>
          </w:tcPr>
          <w:p w14:paraId="524A3D3E"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Are there land use regulations of standards for these zones</w:t>
            </w:r>
          </w:p>
        </w:tc>
        <w:tc>
          <w:tcPr>
            <w:tcW w:w="7830" w:type="dxa"/>
            <w:vMerge w:val="restart"/>
            <w:shd w:val="clear" w:color="auto" w:fill="auto"/>
            <w:noWrap/>
            <w:vAlign w:val="center"/>
            <w:hideMark/>
          </w:tcPr>
          <w:p w14:paraId="051C5DA0"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Carroll County zoning regulations are not providing sufficient protection for sensitive and high quality areas.</w:t>
            </w:r>
          </w:p>
        </w:tc>
      </w:tr>
      <w:tr w:rsidR="004C6331" w:rsidRPr="00991BDD" w14:paraId="600671B2" w14:textId="77777777" w:rsidTr="00102778">
        <w:trPr>
          <w:trHeight w:val="255"/>
        </w:trPr>
        <w:tc>
          <w:tcPr>
            <w:tcW w:w="5145" w:type="dxa"/>
            <w:shd w:val="clear" w:color="auto" w:fill="auto"/>
            <w:noWrap/>
            <w:vAlign w:val="center"/>
            <w:hideMark/>
          </w:tcPr>
          <w:p w14:paraId="413DB62B"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Carroll County zoning regulations</w:t>
            </w:r>
          </w:p>
        </w:tc>
        <w:tc>
          <w:tcPr>
            <w:tcW w:w="7830" w:type="dxa"/>
            <w:vMerge/>
            <w:shd w:val="clear" w:color="auto" w:fill="auto"/>
            <w:noWrap/>
            <w:vAlign w:val="center"/>
          </w:tcPr>
          <w:p w14:paraId="7782626A" w14:textId="77777777" w:rsidR="004C6331" w:rsidRPr="00991BDD" w:rsidRDefault="004C6331" w:rsidP="00A44B6D">
            <w:pPr>
              <w:jc w:val="both"/>
              <w:rPr>
                <w:rFonts w:asciiTheme="minorHAnsi" w:hAnsiTheme="minorHAnsi" w:cstheme="minorHAnsi"/>
                <w:sz w:val="20"/>
                <w:szCs w:val="20"/>
              </w:rPr>
            </w:pPr>
          </w:p>
        </w:tc>
      </w:tr>
      <w:tr w:rsidR="004C6331" w:rsidRPr="00991BDD" w14:paraId="34EBCD80" w14:textId="77777777" w:rsidTr="00102778">
        <w:trPr>
          <w:trHeight w:val="255"/>
        </w:trPr>
        <w:tc>
          <w:tcPr>
            <w:tcW w:w="5145" w:type="dxa"/>
            <w:shd w:val="clear" w:color="auto" w:fill="auto"/>
            <w:noWrap/>
            <w:vAlign w:val="center"/>
            <w:hideMark/>
          </w:tcPr>
          <w:p w14:paraId="724496CC"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Ignoring a lot of sensitive areas due to agriculture interests and crops</w:t>
            </w:r>
          </w:p>
        </w:tc>
        <w:tc>
          <w:tcPr>
            <w:tcW w:w="7830" w:type="dxa"/>
            <w:vMerge/>
            <w:shd w:val="clear" w:color="auto" w:fill="auto"/>
            <w:noWrap/>
            <w:vAlign w:val="center"/>
          </w:tcPr>
          <w:p w14:paraId="4C5A07D8" w14:textId="77777777" w:rsidR="004C6331" w:rsidRPr="00991BDD" w:rsidRDefault="004C6331" w:rsidP="00A44B6D">
            <w:pPr>
              <w:jc w:val="both"/>
              <w:rPr>
                <w:rFonts w:asciiTheme="minorHAnsi" w:hAnsiTheme="minorHAnsi" w:cstheme="minorHAnsi"/>
                <w:sz w:val="20"/>
                <w:szCs w:val="20"/>
              </w:rPr>
            </w:pPr>
          </w:p>
        </w:tc>
      </w:tr>
      <w:tr w:rsidR="004C6331" w:rsidRPr="00991BDD" w14:paraId="7E055FB7" w14:textId="77777777" w:rsidTr="00102778">
        <w:trPr>
          <w:trHeight w:val="255"/>
        </w:trPr>
        <w:tc>
          <w:tcPr>
            <w:tcW w:w="5145" w:type="dxa"/>
            <w:shd w:val="clear" w:color="auto" w:fill="auto"/>
            <w:noWrap/>
            <w:vAlign w:val="center"/>
            <w:hideMark/>
          </w:tcPr>
          <w:p w14:paraId="55376DC8"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Problem with land value</w:t>
            </w:r>
          </w:p>
        </w:tc>
        <w:tc>
          <w:tcPr>
            <w:tcW w:w="7830" w:type="dxa"/>
            <w:shd w:val="clear" w:color="auto" w:fill="auto"/>
            <w:noWrap/>
            <w:vAlign w:val="center"/>
            <w:hideMark/>
          </w:tcPr>
          <w:p w14:paraId="4A7B7A08"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Problem with land value.</w:t>
            </w:r>
          </w:p>
        </w:tc>
      </w:tr>
      <w:tr w:rsidR="004C6331" w:rsidRPr="00991BDD" w14:paraId="349D3FD7" w14:textId="77777777" w:rsidTr="00102778">
        <w:trPr>
          <w:trHeight w:val="255"/>
        </w:trPr>
        <w:tc>
          <w:tcPr>
            <w:tcW w:w="5145" w:type="dxa"/>
            <w:shd w:val="clear" w:color="auto" w:fill="auto"/>
            <w:noWrap/>
            <w:vAlign w:val="center"/>
            <w:hideMark/>
          </w:tcPr>
          <w:p w14:paraId="2F35F561"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Flooding concerns along Flora, IN residents (especially those with basements)</w:t>
            </w:r>
          </w:p>
        </w:tc>
        <w:tc>
          <w:tcPr>
            <w:tcW w:w="7830" w:type="dxa"/>
            <w:vMerge w:val="restart"/>
            <w:shd w:val="clear" w:color="auto" w:fill="auto"/>
            <w:noWrap/>
            <w:vAlign w:val="center"/>
          </w:tcPr>
          <w:p w14:paraId="4413547E"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Flooding concerns within residential areas (Flora and Delphi).</w:t>
            </w:r>
          </w:p>
        </w:tc>
      </w:tr>
      <w:tr w:rsidR="004C6331" w:rsidRPr="00991BDD" w14:paraId="0B3E1247" w14:textId="77777777" w:rsidTr="00102778">
        <w:trPr>
          <w:trHeight w:val="255"/>
        </w:trPr>
        <w:tc>
          <w:tcPr>
            <w:tcW w:w="5145" w:type="dxa"/>
            <w:shd w:val="clear" w:color="auto" w:fill="auto"/>
            <w:noWrap/>
            <w:vAlign w:val="center"/>
            <w:hideMark/>
          </w:tcPr>
          <w:p w14:paraId="0FA6DB53"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Residential flooding/drainage</w:t>
            </w:r>
          </w:p>
        </w:tc>
        <w:tc>
          <w:tcPr>
            <w:tcW w:w="7830" w:type="dxa"/>
            <w:vMerge/>
            <w:shd w:val="clear" w:color="auto" w:fill="auto"/>
            <w:noWrap/>
            <w:vAlign w:val="center"/>
          </w:tcPr>
          <w:p w14:paraId="0F38A5D2" w14:textId="77777777" w:rsidR="004C6331" w:rsidRPr="00991BDD" w:rsidRDefault="004C6331" w:rsidP="00A44B6D">
            <w:pPr>
              <w:jc w:val="both"/>
              <w:rPr>
                <w:rFonts w:asciiTheme="minorHAnsi" w:hAnsiTheme="minorHAnsi" w:cstheme="minorHAnsi"/>
                <w:sz w:val="20"/>
                <w:szCs w:val="20"/>
              </w:rPr>
            </w:pPr>
          </w:p>
        </w:tc>
      </w:tr>
      <w:tr w:rsidR="004C6331" w:rsidRPr="00991BDD" w14:paraId="2CAD0F0B" w14:textId="77777777" w:rsidTr="00102778">
        <w:trPr>
          <w:trHeight w:val="255"/>
        </w:trPr>
        <w:tc>
          <w:tcPr>
            <w:tcW w:w="5145" w:type="dxa"/>
            <w:shd w:val="clear" w:color="auto" w:fill="auto"/>
            <w:noWrap/>
            <w:vAlign w:val="center"/>
            <w:hideMark/>
          </w:tcPr>
          <w:p w14:paraId="674FEEF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Levees River Park – flooded homes</w:t>
            </w:r>
          </w:p>
        </w:tc>
        <w:tc>
          <w:tcPr>
            <w:tcW w:w="7830" w:type="dxa"/>
            <w:vMerge/>
            <w:shd w:val="clear" w:color="auto" w:fill="auto"/>
            <w:noWrap/>
            <w:vAlign w:val="center"/>
          </w:tcPr>
          <w:p w14:paraId="008FEE13" w14:textId="77777777" w:rsidR="004C6331" w:rsidRPr="00991BDD" w:rsidRDefault="004C6331" w:rsidP="00A44B6D">
            <w:pPr>
              <w:jc w:val="both"/>
              <w:rPr>
                <w:rFonts w:asciiTheme="minorHAnsi" w:hAnsiTheme="minorHAnsi" w:cstheme="minorHAnsi"/>
                <w:sz w:val="20"/>
                <w:szCs w:val="20"/>
              </w:rPr>
            </w:pPr>
          </w:p>
        </w:tc>
      </w:tr>
      <w:tr w:rsidR="004C6331" w:rsidRPr="00991BDD" w14:paraId="10773DEA" w14:textId="77777777" w:rsidTr="00102778">
        <w:trPr>
          <w:trHeight w:val="255"/>
        </w:trPr>
        <w:tc>
          <w:tcPr>
            <w:tcW w:w="5145" w:type="dxa"/>
            <w:shd w:val="clear" w:color="auto" w:fill="auto"/>
            <w:noWrap/>
            <w:vAlign w:val="center"/>
            <w:hideMark/>
          </w:tcPr>
          <w:p w14:paraId="0626DF0F"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Waste water treatment flooding outside of Delphi</w:t>
            </w:r>
          </w:p>
        </w:tc>
        <w:tc>
          <w:tcPr>
            <w:tcW w:w="7830" w:type="dxa"/>
            <w:vMerge/>
            <w:shd w:val="clear" w:color="auto" w:fill="auto"/>
            <w:noWrap/>
            <w:vAlign w:val="center"/>
          </w:tcPr>
          <w:p w14:paraId="1C47FB0F" w14:textId="77777777" w:rsidR="004C6331" w:rsidRPr="00991BDD" w:rsidRDefault="004C6331" w:rsidP="00A44B6D">
            <w:pPr>
              <w:jc w:val="both"/>
              <w:rPr>
                <w:rFonts w:asciiTheme="minorHAnsi" w:hAnsiTheme="minorHAnsi" w:cstheme="minorHAnsi"/>
                <w:sz w:val="20"/>
                <w:szCs w:val="20"/>
              </w:rPr>
            </w:pPr>
          </w:p>
        </w:tc>
      </w:tr>
      <w:tr w:rsidR="004C6331" w:rsidRPr="00991BDD" w14:paraId="5D301100" w14:textId="77777777" w:rsidTr="00102778">
        <w:trPr>
          <w:trHeight w:val="255"/>
        </w:trPr>
        <w:tc>
          <w:tcPr>
            <w:tcW w:w="5145" w:type="dxa"/>
            <w:shd w:val="clear" w:color="auto" w:fill="auto"/>
            <w:noWrap/>
            <w:vAlign w:val="center"/>
            <w:hideMark/>
          </w:tcPr>
          <w:p w14:paraId="498EF277"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Deer Creek is too flashy</w:t>
            </w:r>
          </w:p>
        </w:tc>
        <w:tc>
          <w:tcPr>
            <w:tcW w:w="7830" w:type="dxa"/>
            <w:vMerge w:val="restart"/>
            <w:shd w:val="clear" w:color="auto" w:fill="auto"/>
            <w:noWrap/>
            <w:vAlign w:val="center"/>
          </w:tcPr>
          <w:p w14:paraId="0BF8A71F"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Instream flows are unpredictable.</w:t>
            </w:r>
          </w:p>
        </w:tc>
      </w:tr>
      <w:tr w:rsidR="004C6331" w:rsidRPr="00991BDD" w14:paraId="63936A2E" w14:textId="77777777" w:rsidTr="00102778">
        <w:trPr>
          <w:trHeight w:val="255"/>
        </w:trPr>
        <w:tc>
          <w:tcPr>
            <w:tcW w:w="5145" w:type="dxa"/>
            <w:shd w:val="clear" w:color="auto" w:fill="auto"/>
            <w:noWrap/>
            <w:vAlign w:val="center"/>
            <w:hideMark/>
          </w:tcPr>
          <w:p w14:paraId="18090472"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Decreased water levels (lack of water)</w:t>
            </w:r>
          </w:p>
        </w:tc>
        <w:tc>
          <w:tcPr>
            <w:tcW w:w="7830" w:type="dxa"/>
            <w:vMerge/>
            <w:shd w:val="clear" w:color="auto" w:fill="auto"/>
            <w:noWrap/>
            <w:vAlign w:val="center"/>
          </w:tcPr>
          <w:p w14:paraId="2CFC3BEB" w14:textId="77777777" w:rsidR="004C6331" w:rsidRPr="00991BDD" w:rsidRDefault="004C6331" w:rsidP="00A44B6D">
            <w:pPr>
              <w:jc w:val="both"/>
              <w:rPr>
                <w:rFonts w:asciiTheme="minorHAnsi" w:hAnsiTheme="minorHAnsi" w:cstheme="minorHAnsi"/>
                <w:sz w:val="20"/>
                <w:szCs w:val="20"/>
              </w:rPr>
            </w:pPr>
          </w:p>
        </w:tc>
      </w:tr>
      <w:tr w:rsidR="004C6331" w:rsidRPr="00991BDD" w14:paraId="6F16D10A" w14:textId="77777777" w:rsidTr="00102778">
        <w:trPr>
          <w:trHeight w:val="255"/>
        </w:trPr>
        <w:tc>
          <w:tcPr>
            <w:tcW w:w="5145" w:type="dxa"/>
            <w:shd w:val="clear" w:color="auto" w:fill="auto"/>
            <w:noWrap/>
            <w:vAlign w:val="center"/>
            <w:hideMark/>
          </w:tcPr>
          <w:p w14:paraId="295D4F50"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Interrupted flow by beavers (trees)</w:t>
            </w:r>
          </w:p>
        </w:tc>
        <w:tc>
          <w:tcPr>
            <w:tcW w:w="7830" w:type="dxa"/>
            <w:vMerge/>
            <w:shd w:val="clear" w:color="auto" w:fill="auto"/>
            <w:noWrap/>
            <w:vAlign w:val="center"/>
          </w:tcPr>
          <w:p w14:paraId="7BB8796A" w14:textId="77777777" w:rsidR="004C6331" w:rsidRPr="00991BDD" w:rsidRDefault="004C6331" w:rsidP="00A44B6D">
            <w:pPr>
              <w:jc w:val="both"/>
              <w:rPr>
                <w:rFonts w:asciiTheme="minorHAnsi" w:hAnsiTheme="minorHAnsi" w:cstheme="minorHAnsi"/>
                <w:sz w:val="20"/>
                <w:szCs w:val="20"/>
              </w:rPr>
            </w:pPr>
          </w:p>
        </w:tc>
      </w:tr>
      <w:tr w:rsidR="004C6331" w:rsidRPr="00991BDD" w14:paraId="642F73C2" w14:textId="77777777" w:rsidTr="00102778">
        <w:trPr>
          <w:trHeight w:val="255"/>
        </w:trPr>
        <w:tc>
          <w:tcPr>
            <w:tcW w:w="5145" w:type="dxa"/>
            <w:shd w:val="clear" w:color="auto" w:fill="auto"/>
            <w:noWrap/>
            <w:vAlign w:val="center"/>
            <w:hideMark/>
          </w:tcPr>
          <w:p w14:paraId="595E5E73"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Wells are low – waste contaminants</w:t>
            </w:r>
          </w:p>
        </w:tc>
        <w:tc>
          <w:tcPr>
            <w:tcW w:w="7830" w:type="dxa"/>
            <w:vMerge w:val="restart"/>
            <w:shd w:val="clear" w:color="auto" w:fill="auto"/>
            <w:noWrap/>
            <w:vAlign w:val="center"/>
            <w:hideMark/>
          </w:tcPr>
          <w:p w14:paraId="145A3853"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Wells are low and may be contaminated by nitrate.</w:t>
            </w:r>
          </w:p>
        </w:tc>
      </w:tr>
      <w:tr w:rsidR="004C6331" w:rsidRPr="00991BDD" w14:paraId="7B168873" w14:textId="77777777" w:rsidTr="00102778">
        <w:trPr>
          <w:trHeight w:val="255"/>
        </w:trPr>
        <w:tc>
          <w:tcPr>
            <w:tcW w:w="5145" w:type="dxa"/>
            <w:shd w:val="clear" w:color="auto" w:fill="auto"/>
            <w:noWrap/>
            <w:vAlign w:val="center"/>
          </w:tcPr>
          <w:p w14:paraId="0B78CEBE"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Wells have to be dug deeper due to water quality issues (nitrate 70 ppm)</w:t>
            </w:r>
          </w:p>
        </w:tc>
        <w:tc>
          <w:tcPr>
            <w:tcW w:w="7830" w:type="dxa"/>
            <w:vMerge/>
            <w:shd w:val="clear" w:color="auto" w:fill="auto"/>
            <w:noWrap/>
            <w:vAlign w:val="center"/>
          </w:tcPr>
          <w:p w14:paraId="34A00CC4" w14:textId="77777777" w:rsidR="004C6331" w:rsidRPr="00991BDD" w:rsidRDefault="004C6331" w:rsidP="00A44B6D">
            <w:pPr>
              <w:jc w:val="both"/>
              <w:rPr>
                <w:rFonts w:asciiTheme="minorHAnsi" w:hAnsiTheme="minorHAnsi" w:cstheme="minorHAnsi"/>
                <w:sz w:val="20"/>
                <w:szCs w:val="20"/>
              </w:rPr>
            </w:pPr>
          </w:p>
        </w:tc>
      </w:tr>
      <w:tr w:rsidR="004C6331" w:rsidRPr="00991BDD" w14:paraId="1410DA7F" w14:textId="77777777" w:rsidTr="00102778">
        <w:trPr>
          <w:trHeight w:val="255"/>
        </w:trPr>
        <w:tc>
          <w:tcPr>
            <w:tcW w:w="5145" w:type="dxa"/>
            <w:shd w:val="clear" w:color="auto" w:fill="auto"/>
            <w:noWrap/>
            <w:vAlign w:val="center"/>
            <w:hideMark/>
          </w:tcPr>
          <w:p w14:paraId="2A7DAE65"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 xml:space="preserve">Effects of highway construction on State Road 25 </w:t>
            </w:r>
          </w:p>
        </w:tc>
        <w:tc>
          <w:tcPr>
            <w:tcW w:w="7830" w:type="dxa"/>
            <w:shd w:val="clear" w:color="auto" w:fill="auto"/>
            <w:noWrap/>
            <w:vAlign w:val="center"/>
            <w:hideMark/>
          </w:tcPr>
          <w:p w14:paraId="32983408"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Effects of highway construction (State Road 25).</w:t>
            </w:r>
          </w:p>
        </w:tc>
      </w:tr>
      <w:tr w:rsidR="004C6331" w:rsidRPr="00991BDD" w14:paraId="047B1B1D" w14:textId="77777777" w:rsidTr="00102778">
        <w:trPr>
          <w:trHeight w:val="255"/>
        </w:trPr>
        <w:tc>
          <w:tcPr>
            <w:tcW w:w="5145" w:type="dxa"/>
            <w:shd w:val="clear" w:color="auto" w:fill="auto"/>
            <w:noWrap/>
            <w:vAlign w:val="center"/>
            <w:hideMark/>
          </w:tcPr>
          <w:p w14:paraId="659AE777"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 xml:space="preserve">Illegal septic systems </w:t>
            </w:r>
          </w:p>
        </w:tc>
        <w:tc>
          <w:tcPr>
            <w:tcW w:w="7830" w:type="dxa"/>
            <w:shd w:val="clear" w:color="auto" w:fill="auto"/>
            <w:noWrap/>
            <w:vAlign w:val="center"/>
            <w:hideMark/>
          </w:tcPr>
          <w:p w14:paraId="02AEBC51"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Illegal septic systems.</w:t>
            </w:r>
          </w:p>
        </w:tc>
      </w:tr>
      <w:tr w:rsidR="004C6331" w:rsidRPr="00991BDD" w14:paraId="64AFE956" w14:textId="77777777" w:rsidTr="00102778">
        <w:trPr>
          <w:trHeight w:val="255"/>
        </w:trPr>
        <w:tc>
          <w:tcPr>
            <w:tcW w:w="5145" w:type="dxa"/>
            <w:shd w:val="clear" w:color="auto" w:fill="auto"/>
            <w:noWrap/>
            <w:vAlign w:val="center"/>
            <w:hideMark/>
          </w:tcPr>
          <w:p w14:paraId="01CBD70C"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Increased population of zooplankton species</w:t>
            </w:r>
          </w:p>
        </w:tc>
        <w:tc>
          <w:tcPr>
            <w:tcW w:w="7830" w:type="dxa"/>
            <w:shd w:val="clear" w:color="auto" w:fill="auto"/>
            <w:noWrap/>
            <w:vAlign w:val="center"/>
            <w:hideMark/>
          </w:tcPr>
          <w:p w14:paraId="0405919D"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Increased population of zooplankton species.</w:t>
            </w:r>
          </w:p>
        </w:tc>
      </w:tr>
      <w:tr w:rsidR="004C6331" w:rsidRPr="00991BDD" w14:paraId="20812345" w14:textId="77777777" w:rsidTr="00102778">
        <w:trPr>
          <w:trHeight w:val="255"/>
        </w:trPr>
        <w:tc>
          <w:tcPr>
            <w:tcW w:w="5145" w:type="dxa"/>
            <w:shd w:val="clear" w:color="auto" w:fill="auto"/>
            <w:noWrap/>
            <w:vAlign w:val="center"/>
            <w:hideMark/>
          </w:tcPr>
          <w:p w14:paraId="4B97861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Waste water needs more conservation of water, don’t use drinking water for other uses</w:t>
            </w:r>
          </w:p>
        </w:tc>
        <w:tc>
          <w:tcPr>
            <w:tcW w:w="7830" w:type="dxa"/>
            <w:shd w:val="clear" w:color="auto" w:fill="auto"/>
            <w:noWrap/>
            <w:vAlign w:val="center"/>
            <w:hideMark/>
          </w:tcPr>
          <w:p w14:paraId="0F007B26"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Waste water needs more conservation of water, don’t use drinking water for other uses.</w:t>
            </w:r>
          </w:p>
        </w:tc>
      </w:tr>
      <w:tr w:rsidR="004C6331" w:rsidRPr="00991BDD" w14:paraId="7B81898E" w14:textId="77777777" w:rsidTr="00102778">
        <w:trPr>
          <w:trHeight w:val="255"/>
        </w:trPr>
        <w:tc>
          <w:tcPr>
            <w:tcW w:w="5145" w:type="dxa"/>
            <w:shd w:val="clear" w:color="auto" w:fill="auto"/>
            <w:noWrap/>
            <w:vAlign w:val="center"/>
            <w:hideMark/>
          </w:tcPr>
          <w:p w14:paraId="1532C5F7"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Dredge river; make it deeper</w:t>
            </w:r>
          </w:p>
        </w:tc>
        <w:tc>
          <w:tcPr>
            <w:tcW w:w="7830" w:type="dxa"/>
            <w:shd w:val="clear" w:color="auto" w:fill="auto"/>
            <w:noWrap/>
            <w:vAlign w:val="center"/>
            <w:hideMark/>
          </w:tcPr>
          <w:p w14:paraId="57E15B89"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Dredge river; make it deeper.</w:t>
            </w:r>
          </w:p>
        </w:tc>
      </w:tr>
      <w:tr w:rsidR="004C6331" w:rsidRPr="00991BDD" w14:paraId="4A89820A" w14:textId="77777777" w:rsidTr="00102778">
        <w:trPr>
          <w:trHeight w:val="255"/>
        </w:trPr>
        <w:tc>
          <w:tcPr>
            <w:tcW w:w="5145" w:type="dxa"/>
            <w:shd w:val="clear" w:color="auto" w:fill="auto"/>
            <w:noWrap/>
            <w:vAlign w:val="center"/>
            <w:hideMark/>
          </w:tcPr>
          <w:p w14:paraId="33871747"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Reservoirs – effect on stream flow</w:t>
            </w:r>
          </w:p>
        </w:tc>
        <w:tc>
          <w:tcPr>
            <w:tcW w:w="7830" w:type="dxa"/>
            <w:shd w:val="clear" w:color="auto" w:fill="auto"/>
            <w:noWrap/>
            <w:vAlign w:val="center"/>
            <w:hideMark/>
          </w:tcPr>
          <w:p w14:paraId="6094E106"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Reservoirs – effect on stream flow</w:t>
            </w:r>
          </w:p>
        </w:tc>
      </w:tr>
      <w:tr w:rsidR="004C6331" w:rsidRPr="00991BDD" w14:paraId="58A09248" w14:textId="77777777" w:rsidTr="00102778">
        <w:trPr>
          <w:trHeight w:val="255"/>
        </w:trPr>
        <w:tc>
          <w:tcPr>
            <w:tcW w:w="5145" w:type="dxa"/>
            <w:shd w:val="clear" w:color="auto" w:fill="auto"/>
            <w:noWrap/>
            <w:vAlign w:val="center"/>
            <w:hideMark/>
          </w:tcPr>
          <w:p w14:paraId="184E91D3"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 xml:space="preserve">Engineering of tile drains in Carroll County </w:t>
            </w:r>
          </w:p>
        </w:tc>
        <w:tc>
          <w:tcPr>
            <w:tcW w:w="7830" w:type="dxa"/>
            <w:shd w:val="clear" w:color="auto" w:fill="auto"/>
            <w:noWrap/>
            <w:vAlign w:val="center"/>
            <w:hideMark/>
          </w:tcPr>
          <w:p w14:paraId="193D1D7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 xml:space="preserve">Engineering of tile drains in Carroll County. </w:t>
            </w:r>
          </w:p>
        </w:tc>
      </w:tr>
      <w:tr w:rsidR="004C6331" w:rsidRPr="00991BDD" w14:paraId="4EDB9815" w14:textId="77777777" w:rsidTr="00102778">
        <w:trPr>
          <w:trHeight w:val="255"/>
        </w:trPr>
        <w:tc>
          <w:tcPr>
            <w:tcW w:w="5145" w:type="dxa"/>
            <w:shd w:val="clear" w:color="auto" w:fill="auto"/>
            <w:noWrap/>
            <w:vAlign w:val="center"/>
            <w:hideMark/>
          </w:tcPr>
          <w:p w14:paraId="2318C081"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Stone quarry being constructed outside of Americus.</w:t>
            </w:r>
          </w:p>
        </w:tc>
        <w:tc>
          <w:tcPr>
            <w:tcW w:w="7830" w:type="dxa"/>
            <w:shd w:val="clear" w:color="auto" w:fill="auto"/>
            <w:noWrap/>
            <w:vAlign w:val="center"/>
            <w:hideMark/>
          </w:tcPr>
          <w:p w14:paraId="079DE15E"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Stone quarry being constructed outside of Americus.</w:t>
            </w:r>
          </w:p>
        </w:tc>
      </w:tr>
      <w:tr w:rsidR="004C6331" w:rsidRPr="00991BDD" w14:paraId="57F8DBF8" w14:textId="77777777" w:rsidTr="00102778">
        <w:trPr>
          <w:trHeight w:val="255"/>
        </w:trPr>
        <w:tc>
          <w:tcPr>
            <w:tcW w:w="5145" w:type="dxa"/>
            <w:shd w:val="clear" w:color="auto" w:fill="auto"/>
            <w:noWrap/>
            <w:vAlign w:val="center"/>
            <w:hideMark/>
          </w:tcPr>
          <w:p w14:paraId="59663BAA"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Dumping/burying of chemical waste</w:t>
            </w:r>
          </w:p>
        </w:tc>
        <w:tc>
          <w:tcPr>
            <w:tcW w:w="7830" w:type="dxa"/>
            <w:shd w:val="clear" w:color="auto" w:fill="auto"/>
            <w:noWrap/>
            <w:vAlign w:val="center"/>
            <w:hideMark/>
          </w:tcPr>
          <w:p w14:paraId="420BC106" w14:textId="77777777" w:rsidR="004C6331" w:rsidRPr="00991BDD" w:rsidRDefault="004C6331" w:rsidP="00A44B6D">
            <w:pPr>
              <w:jc w:val="both"/>
              <w:rPr>
                <w:rFonts w:asciiTheme="minorHAnsi" w:hAnsiTheme="minorHAnsi" w:cstheme="minorHAnsi"/>
                <w:sz w:val="20"/>
                <w:szCs w:val="20"/>
              </w:rPr>
            </w:pPr>
            <w:r w:rsidRPr="00991BDD">
              <w:rPr>
                <w:rFonts w:asciiTheme="minorHAnsi" w:hAnsiTheme="minorHAnsi" w:cstheme="minorHAnsi"/>
                <w:sz w:val="20"/>
                <w:szCs w:val="20"/>
              </w:rPr>
              <w:t>Dumping/burying of chemical waste</w:t>
            </w:r>
          </w:p>
        </w:tc>
      </w:tr>
    </w:tbl>
    <w:p w14:paraId="011B9C4E" w14:textId="77777777" w:rsidR="00AC52AF" w:rsidRPr="009465A7" w:rsidRDefault="00AC52AF" w:rsidP="00707A77">
      <w:pPr>
        <w:tabs>
          <w:tab w:val="left" w:pos="720"/>
        </w:tabs>
        <w:jc w:val="both"/>
        <w:rPr>
          <w:rFonts w:asciiTheme="minorHAnsi" w:hAnsiTheme="minorHAnsi" w:cstheme="minorHAnsi"/>
          <w:sz w:val="22"/>
          <w:szCs w:val="22"/>
        </w:rPr>
      </w:pPr>
    </w:p>
    <w:p w14:paraId="1B47FC55" w14:textId="77777777" w:rsidR="00991BDD" w:rsidRDefault="00991BDD">
      <w:pPr>
        <w:rPr>
          <w:rFonts w:asciiTheme="minorHAnsi" w:hAnsiTheme="minorHAnsi" w:cstheme="minorHAnsi"/>
          <w:b/>
          <w:sz w:val="22"/>
          <w:szCs w:val="22"/>
          <w:u w:val="single"/>
        </w:rPr>
      </w:pPr>
      <w:bookmarkStart w:id="16" w:name="_Toc292466724"/>
      <w:r>
        <w:br w:type="page"/>
      </w:r>
    </w:p>
    <w:p w14:paraId="33A811DC" w14:textId="77777777" w:rsidR="009C7377" w:rsidRPr="009465A7" w:rsidRDefault="009C7377" w:rsidP="009C7377">
      <w:pPr>
        <w:pStyle w:val="Heading2"/>
      </w:pPr>
      <w:bookmarkStart w:id="17" w:name="_Toc437357504"/>
      <w:r w:rsidRPr="009465A7">
        <w:lastRenderedPageBreak/>
        <w:t>Social Indicator Survey</w:t>
      </w:r>
      <w:bookmarkEnd w:id="16"/>
      <w:bookmarkEnd w:id="17"/>
    </w:p>
    <w:p w14:paraId="51C2071D" w14:textId="77777777" w:rsidR="009C7377" w:rsidRPr="009465A7" w:rsidRDefault="00515AB4" w:rsidP="009C7377">
      <w:pPr>
        <w:tabs>
          <w:tab w:val="left" w:pos="720"/>
        </w:tabs>
        <w:jc w:val="both"/>
        <w:rPr>
          <w:rFonts w:asciiTheme="minorHAnsi" w:hAnsiTheme="minorHAnsi" w:cstheme="minorHAnsi"/>
          <w:sz w:val="22"/>
          <w:szCs w:val="22"/>
        </w:rPr>
      </w:pPr>
      <w:r>
        <w:rPr>
          <w:rFonts w:asciiTheme="minorHAnsi" w:hAnsiTheme="minorHAnsi" w:cstheme="minorHAnsi"/>
          <w:sz w:val="22"/>
          <w:szCs w:val="22"/>
        </w:rPr>
        <w:t xml:space="preserve">The ability of </w:t>
      </w:r>
      <w:r w:rsidR="009C7377" w:rsidRPr="009465A7">
        <w:rPr>
          <w:rFonts w:asciiTheme="minorHAnsi" w:hAnsiTheme="minorHAnsi" w:cstheme="minorHAnsi"/>
          <w:sz w:val="22"/>
          <w:szCs w:val="22"/>
        </w:rPr>
        <w:t>WREC</w:t>
      </w:r>
      <w:r>
        <w:rPr>
          <w:rFonts w:asciiTheme="minorHAnsi" w:hAnsiTheme="minorHAnsi" w:cstheme="minorHAnsi"/>
          <w:sz w:val="22"/>
          <w:szCs w:val="22"/>
        </w:rPr>
        <w:t xml:space="preserve">, Carroll County SWCD, and other stakeholders to </w:t>
      </w:r>
      <w:r w:rsidR="009C7377" w:rsidRPr="009465A7">
        <w:rPr>
          <w:rFonts w:asciiTheme="minorHAnsi" w:hAnsiTheme="minorHAnsi" w:cstheme="minorHAnsi"/>
          <w:sz w:val="22"/>
          <w:szCs w:val="22"/>
        </w:rPr>
        <w:t xml:space="preserve">conduct effective education and outreach depends on: </w:t>
      </w:r>
    </w:p>
    <w:p w14:paraId="1B97D218" w14:textId="77777777" w:rsidR="009C7377" w:rsidRPr="009465A7" w:rsidRDefault="009C7377" w:rsidP="00F6040A">
      <w:pPr>
        <w:pStyle w:val="ListParagraph"/>
        <w:numPr>
          <w:ilvl w:val="0"/>
          <w:numId w:val="56"/>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understanding how people feel about local water resources</w:t>
      </w:r>
    </w:p>
    <w:p w14:paraId="2A63A9C1" w14:textId="77777777" w:rsidR="009C7377" w:rsidRPr="009465A7" w:rsidRDefault="009C7377" w:rsidP="00F6040A">
      <w:pPr>
        <w:pStyle w:val="ListParagraph"/>
        <w:numPr>
          <w:ilvl w:val="0"/>
          <w:numId w:val="56"/>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how much they know about water quality concerns</w:t>
      </w:r>
    </w:p>
    <w:p w14:paraId="4C740C15" w14:textId="77777777" w:rsidR="009C7377" w:rsidRPr="009465A7" w:rsidRDefault="009C7377" w:rsidP="00F6040A">
      <w:pPr>
        <w:pStyle w:val="ListParagraph"/>
        <w:numPr>
          <w:ilvl w:val="0"/>
          <w:numId w:val="56"/>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what practices they adopt on the land they manage</w:t>
      </w:r>
    </w:p>
    <w:p w14:paraId="1B005999" w14:textId="77777777" w:rsidR="009C7377" w:rsidRPr="009465A7" w:rsidRDefault="009C7377" w:rsidP="00F6040A">
      <w:pPr>
        <w:pStyle w:val="ListParagraph"/>
        <w:numPr>
          <w:ilvl w:val="0"/>
          <w:numId w:val="56"/>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what factors affect their land management decisions</w:t>
      </w:r>
    </w:p>
    <w:p w14:paraId="7779FF7F" w14:textId="7FD395A8" w:rsidR="009C7377" w:rsidRPr="009465A7" w:rsidRDefault="009C7377" w:rsidP="009C73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Social indicator surveys provide one way to analyze these attitude, awareness, behavior, and constraint measures. The data obtained provide a snapshot of a given time, helping to direct outreach efforts and allowing for measurement of temporal change observed during future assessments. </w:t>
      </w:r>
      <w:r w:rsidR="00F90A7B">
        <w:rPr>
          <w:rFonts w:asciiTheme="minorHAnsi" w:hAnsiTheme="minorHAnsi" w:cstheme="minorHAnsi"/>
          <w:sz w:val="22"/>
          <w:szCs w:val="22"/>
        </w:rPr>
        <w:t>E</w:t>
      </w:r>
      <w:r w:rsidRPr="009465A7">
        <w:rPr>
          <w:rFonts w:asciiTheme="minorHAnsi" w:hAnsiTheme="minorHAnsi" w:cstheme="minorHAnsi"/>
          <w:sz w:val="22"/>
          <w:szCs w:val="22"/>
        </w:rPr>
        <w:t>ducation, urban, and rural committee members worked with a group of Purdue University social scientists to tailor an existing survey system that was originally developed for use in nonpoint source pollution projects by a regional team of researchers.</w:t>
      </w:r>
    </w:p>
    <w:p w14:paraId="1E4B9ED4" w14:textId="77777777" w:rsidR="009C7377" w:rsidRPr="009465A7" w:rsidRDefault="009C7377" w:rsidP="009C7377">
      <w:pPr>
        <w:tabs>
          <w:tab w:val="left" w:pos="720"/>
        </w:tabs>
        <w:jc w:val="both"/>
        <w:rPr>
          <w:rFonts w:ascii="Verdana" w:hAnsi="Verdana"/>
          <w:sz w:val="20"/>
          <w:szCs w:val="20"/>
        </w:rPr>
      </w:pPr>
    </w:p>
    <w:p w14:paraId="5618EFE0" w14:textId="77777777" w:rsidR="009C7377" w:rsidRPr="00991BDD" w:rsidRDefault="009C7377" w:rsidP="009C7377">
      <w:pPr>
        <w:pStyle w:val="Heading3"/>
      </w:pPr>
      <w:r w:rsidRPr="00991BDD">
        <w:t>Survey Methods</w:t>
      </w:r>
    </w:p>
    <w:p w14:paraId="15B73B72" w14:textId="77777777" w:rsidR="009C7377" w:rsidRPr="00991BDD" w:rsidRDefault="00515AB4" w:rsidP="009C7377">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Because the Deer Creek-Sugar Creek watershed is almost entirely agricultural, r</w:t>
      </w:r>
      <w:r w:rsidR="009C7377" w:rsidRPr="00991BDD">
        <w:rPr>
          <w:rFonts w:asciiTheme="minorHAnsi" w:hAnsiTheme="minorHAnsi" w:cstheme="minorHAnsi"/>
          <w:sz w:val="22"/>
          <w:szCs w:val="22"/>
        </w:rPr>
        <w:t>ecipients for the survey were selected from a Farm Service Agency database of agricultural producers</w:t>
      </w:r>
      <w:r w:rsidR="00BA0492" w:rsidRPr="00991BDD">
        <w:rPr>
          <w:rFonts w:asciiTheme="minorHAnsi" w:hAnsiTheme="minorHAnsi" w:cstheme="minorHAnsi"/>
          <w:sz w:val="22"/>
          <w:szCs w:val="22"/>
        </w:rPr>
        <w:t>. In order to reach a representative variety of both crop and livestock producers, this</w:t>
      </w:r>
      <w:r w:rsidR="00737E12" w:rsidRPr="00991BDD">
        <w:rPr>
          <w:rFonts w:asciiTheme="minorHAnsi" w:hAnsiTheme="minorHAnsi" w:cstheme="minorHAnsi"/>
          <w:sz w:val="22"/>
          <w:szCs w:val="22"/>
        </w:rPr>
        <w:t xml:space="preserve"> list of recipients was supplemented by addresses listed on Confined Feeding Operation permits available through IDEM’s virtual cabinet portal</w:t>
      </w:r>
      <w:r w:rsidR="009C7377" w:rsidRPr="00991BDD">
        <w:rPr>
          <w:rFonts w:asciiTheme="minorHAnsi" w:hAnsiTheme="minorHAnsi" w:cstheme="minorHAnsi"/>
          <w:sz w:val="22"/>
          <w:szCs w:val="22"/>
        </w:rPr>
        <w:t>. The 12-page survey was sent to 612 addresses</w:t>
      </w:r>
      <w:r w:rsidR="009D731F" w:rsidRPr="00991BDD">
        <w:rPr>
          <w:rFonts w:asciiTheme="minorHAnsi" w:hAnsiTheme="minorHAnsi" w:cstheme="minorHAnsi"/>
          <w:sz w:val="22"/>
          <w:szCs w:val="22"/>
        </w:rPr>
        <w:t xml:space="preserve"> in the watershed</w:t>
      </w:r>
      <w:r w:rsidR="009C7377" w:rsidRPr="00991BDD">
        <w:rPr>
          <w:rFonts w:asciiTheme="minorHAnsi" w:hAnsiTheme="minorHAnsi" w:cstheme="minorHAnsi"/>
          <w:sz w:val="22"/>
          <w:szCs w:val="22"/>
        </w:rPr>
        <w:t xml:space="preserve">, garnering an overall response rate of 47%. </w:t>
      </w:r>
    </w:p>
    <w:p w14:paraId="31703A70" w14:textId="77777777" w:rsidR="009C7377" w:rsidRPr="00991BDD" w:rsidRDefault="009C7377" w:rsidP="009D731F">
      <w:pPr>
        <w:tabs>
          <w:tab w:val="left" w:pos="720"/>
        </w:tabs>
        <w:jc w:val="both"/>
        <w:rPr>
          <w:rFonts w:asciiTheme="minorHAnsi" w:hAnsiTheme="minorHAnsi" w:cstheme="minorHAnsi"/>
          <w:sz w:val="22"/>
          <w:szCs w:val="22"/>
        </w:rPr>
      </w:pPr>
    </w:p>
    <w:p w14:paraId="397EB31B" w14:textId="77777777" w:rsidR="009C7377" w:rsidRPr="00991BDD" w:rsidRDefault="009C7377" w:rsidP="009D731F">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A standardized delivery and collection method was used. In </w:t>
      </w:r>
      <w:r w:rsidR="009D731F" w:rsidRPr="00991BDD">
        <w:rPr>
          <w:rFonts w:asciiTheme="minorHAnsi" w:hAnsiTheme="minorHAnsi" w:cstheme="minorHAnsi"/>
          <w:sz w:val="22"/>
          <w:szCs w:val="22"/>
        </w:rPr>
        <w:t>November 2013</w:t>
      </w:r>
      <w:r w:rsidRPr="00991BDD">
        <w:rPr>
          <w:rFonts w:asciiTheme="minorHAnsi" w:hAnsiTheme="minorHAnsi" w:cstheme="minorHAnsi"/>
          <w:sz w:val="22"/>
          <w:szCs w:val="22"/>
        </w:rPr>
        <w:t xml:space="preserve">, a five-wave mail survey was utilized to collect the data (Dillman, 2000). An advance notice letter was sent to potential respondents to inform them of the survey’s purpose and to notify them that they would be receiving a paper survey in the next week. This letter also included instructions on how to complete the survey online. The paper survey was sent the following week and included verbiage similar to the original advance letter, instructions for completing the survey online, and a summary of the survey’s purpose. A postcard reminder was sent two weeks later, followed by a replacement survey the following week. After two more weeks, a third replacement survey was sent to all non-respondents. </w:t>
      </w:r>
    </w:p>
    <w:p w14:paraId="4CA9D32C" w14:textId="77777777" w:rsidR="009C7377" w:rsidRPr="00991BDD" w:rsidRDefault="009C7377" w:rsidP="009D731F">
      <w:pPr>
        <w:tabs>
          <w:tab w:val="left" w:pos="720"/>
        </w:tabs>
        <w:jc w:val="both"/>
        <w:rPr>
          <w:rFonts w:asciiTheme="minorHAnsi" w:hAnsiTheme="minorHAnsi" w:cstheme="minorHAnsi"/>
          <w:sz w:val="22"/>
          <w:szCs w:val="22"/>
        </w:rPr>
      </w:pPr>
    </w:p>
    <w:p w14:paraId="2A1719F3" w14:textId="77777777" w:rsidR="009C7377" w:rsidRPr="00991BDD" w:rsidRDefault="009C7377" w:rsidP="009D731F">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The survey covered the social indicators developed for use in 319-funded watershed projects. The indicators are grouped into four categories: awareness, attitudes, constraints, and behaviors. Socio</w:t>
      </w:r>
      <w:r w:rsidR="00077BD7" w:rsidRPr="00991BDD">
        <w:rPr>
          <w:rFonts w:asciiTheme="minorHAnsi" w:hAnsiTheme="minorHAnsi" w:cstheme="minorHAnsi"/>
          <w:sz w:val="22"/>
          <w:szCs w:val="22"/>
        </w:rPr>
        <w:t>-</w:t>
      </w:r>
      <w:r w:rsidRPr="00991BDD">
        <w:rPr>
          <w:rFonts w:asciiTheme="minorHAnsi" w:hAnsiTheme="minorHAnsi" w:cstheme="minorHAnsi"/>
          <w:sz w:val="22"/>
          <w:szCs w:val="22"/>
        </w:rPr>
        <w:t xml:space="preserve">demographic information was also collected. Descriptive summaries for the </w:t>
      </w:r>
      <w:r w:rsidR="009D731F" w:rsidRPr="00991BDD">
        <w:rPr>
          <w:rFonts w:asciiTheme="minorHAnsi" w:hAnsiTheme="minorHAnsi" w:cstheme="minorHAnsi"/>
          <w:sz w:val="22"/>
          <w:szCs w:val="22"/>
        </w:rPr>
        <w:t>survey</w:t>
      </w:r>
      <w:r w:rsidRPr="00991BDD">
        <w:rPr>
          <w:rFonts w:asciiTheme="minorHAnsi" w:hAnsiTheme="minorHAnsi" w:cstheme="minorHAnsi"/>
          <w:sz w:val="22"/>
          <w:szCs w:val="22"/>
        </w:rPr>
        <w:t xml:space="preserve"> are included below. Detailed tables, including raw statistical </w:t>
      </w:r>
      <w:r w:rsidR="009D731F" w:rsidRPr="00991BDD">
        <w:rPr>
          <w:rFonts w:asciiTheme="minorHAnsi" w:hAnsiTheme="minorHAnsi" w:cstheme="minorHAnsi"/>
          <w:sz w:val="22"/>
          <w:szCs w:val="22"/>
        </w:rPr>
        <w:t xml:space="preserve">data, are included in Appendix </w:t>
      </w:r>
      <w:r w:rsidR="00956744" w:rsidRPr="00991BDD">
        <w:rPr>
          <w:rFonts w:asciiTheme="minorHAnsi" w:hAnsiTheme="minorHAnsi" w:cstheme="minorHAnsi"/>
          <w:sz w:val="22"/>
          <w:szCs w:val="22"/>
        </w:rPr>
        <w:t>B</w:t>
      </w:r>
      <w:r w:rsidRPr="00991BDD">
        <w:rPr>
          <w:rFonts w:asciiTheme="minorHAnsi" w:hAnsiTheme="minorHAnsi" w:cstheme="minorHAnsi"/>
          <w:sz w:val="22"/>
          <w:szCs w:val="22"/>
        </w:rPr>
        <w:t xml:space="preserve">. </w:t>
      </w:r>
    </w:p>
    <w:p w14:paraId="534B4662" w14:textId="77777777" w:rsidR="009C7377" w:rsidRPr="00991BDD" w:rsidRDefault="009C7377" w:rsidP="009D731F">
      <w:pPr>
        <w:tabs>
          <w:tab w:val="left" w:pos="720"/>
        </w:tabs>
        <w:jc w:val="both"/>
        <w:rPr>
          <w:rFonts w:ascii="Verdana" w:hAnsi="Verdana"/>
          <w:sz w:val="22"/>
          <w:szCs w:val="22"/>
        </w:rPr>
      </w:pPr>
    </w:p>
    <w:p w14:paraId="09D805E8" w14:textId="77777777" w:rsidR="009C7377" w:rsidRPr="00991BDD" w:rsidRDefault="009C7377" w:rsidP="009D731F">
      <w:pPr>
        <w:pStyle w:val="Heading3"/>
      </w:pPr>
      <w:r w:rsidRPr="00991BDD">
        <w:t>Survey Results</w:t>
      </w:r>
    </w:p>
    <w:p w14:paraId="3F6742C3" w14:textId="77777777" w:rsidR="009C7377" w:rsidRPr="00991BDD" w:rsidRDefault="009C7377" w:rsidP="009D731F">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As detailed above, the agricultural survey was sent to </w:t>
      </w:r>
      <w:r w:rsidR="009D731F" w:rsidRPr="00991BDD">
        <w:rPr>
          <w:rFonts w:asciiTheme="minorHAnsi" w:hAnsiTheme="minorHAnsi" w:cstheme="minorHAnsi"/>
          <w:sz w:val="22"/>
          <w:szCs w:val="22"/>
        </w:rPr>
        <w:t>612 producers and resulted in a 47</w:t>
      </w:r>
      <w:r w:rsidRPr="00991BDD">
        <w:rPr>
          <w:rFonts w:asciiTheme="minorHAnsi" w:hAnsiTheme="minorHAnsi" w:cstheme="minorHAnsi"/>
          <w:sz w:val="22"/>
          <w:szCs w:val="22"/>
        </w:rPr>
        <w:t>% return rate.</w:t>
      </w:r>
    </w:p>
    <w:p w14:paraId="7779167E" w14:textId="77777777" w:rsidR="009C7377" w:rsidRPr="00991BDD" w:rsidRDefault="009C7377" w:rsidP="00077BD7">
      <w:pPr>
        <w:tabs>
          <w:tab w:val="left" w:pos="720"/>
        </w:tabs>
        <w:jc w:val="both"/>
        <w:rPr>
          <w:rFonts w:ascii="Verdana" w:hAnsi="Verdana"/>
          <w:sz w:val="22"/>
          <w:szCs w:val="22"/>
        </w:rPr>
      </w:pPr>
    </w:p>
    <w:p w14:paraId="7B60CFF0" w14:textId="77777777" w:rsidR="009C7377" w:rsidRPr="00991BDD" w:rsidRDefault="009C7377" w:rsidP="00077BD7">
      <w:pPr>
        <w:tabs>
          <w:tab w:val="left" w:pos="720"/>
        </w:tabs>
        <w:jc w:val="both"/>
        <w:rPr>
          <w:rFonts w:asciiTheme="minorHAnsi" w:hAnsiTheme="minorHAnsi" w:cstheme="minorHAnsi"/>
          <w:sz w:val="22"/>
          <w:szCs w:val="22"/>
        </w:rPr>
      </w:pPr>
      <w:r w:rsidRPr="00991BDD">
        <w:rPr>
          <w:rFonts w:asciiTheme="minorHAnsi" w:hAnsiTheme="minorHAnsi" w:cstheme="minorHAnsi"/>
          <w:b/>
          <w:sz w:val="22"/>
          <w:szCs w:val="22"/>
        </w:rPr>
        <w:t xml:space="preserve">Water </w:t>
      </w:r>
      <w:r w:rsidR="00077BD7" w:rsidRPr="00991BDD">
        <w:rPr>
          <w:rFonts w:asciiTheme="minorHAnsi" w:hAnsiTheme="minorHAnsi" w:cstheme="minorHAnsi"/>
          <w:b/>
          <w:sz w:val="22"/>
          <w:szCs w:val="22"/>
        </w:rPr>
        <w:t>as a Resource</w:t>
      </w:r>
    </w:p>
    <w:p w14:paraId="4C16273E" w14:textId="77777777" w:rsidR="009C7377" w:rsidRPr="00991BDD" w:rsidRDefault="009C7377" w:rsidP="00077BD7">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Respondents were asked to </w:t>
      </w:r>
      <w:r w:rsidR="00077BD7" w:rsidRPr="00991BDD">
        <w:rPr>
          <w:rFonts w:asciiTheme="minorHAnsi" w:hAnsiTheme="minorHAnsi" w:cstheme="minorHAnsi"/>
          <w:sz w:val="22"/>
          <w:szCs w:val="22"/>
        </w:rPr>
        <w:t>rank the importance</w:t>
      </w:r>
      <w:r w:rsidRPr="00991BDD">
        <w:rPr>
          <w:rFonts w:asciiTheme="minorHAnsi" w:hAnsiTheme="minorHAnsi" w:cstheme="minorHAnsi"/>
          <w:sz w:val="22"/>
          <w:szCs w:val="22"/>
        </w:rPr>
        <w:t xml:space="preserve"> </w:t>
      </w:r>
      <w:r w:rsidR="00077BD7" w:rsidRPr="00991BDD">
        <w:rPr>
          <w:rFonts w:asciiTheme="minorHAnsi" w:hAnsiTheme="minorHAnsi" w:cstheme="minorHAnsi"/>
          <w:sz w:val="22"/>
          <w:szCs w:val="22"/>
        </w:rPr>
        <w:t xml:space="preserve">of </w:t>
      </w:r>
      <w:r w:rsidR="006C61B0" w:rsidRPr="00991BDD">
        <w:rPr>
          <w:rFonts w:asciiTheme="minorHAnsi" w:hAnsiTheme="minorHAnsi" w:cstheme="minorHAnsi"/>
          <w:sz w:val="22"/>
          <w:szCs w:val="22"/>
        </w:rPr>
        <w:t xml:space="preserve">a </w:t>
      </w:r>
      <w:r w:rsidRPr="00991BDD">
        <w:rPr>
          <w:rFonts w:asciiTheme="minorHAnsi" w:hAnsiTheme="minorHAnsi" w:cstheme="minorHAnsi"/>
          <w:sz w:val="22"/>
          <w:szCs w:val="22"/>
        </w:rPr>
        <w:t>number of</w:t>
      </w:r>
      <w:r w:rsidR="00077BD7" w:rsidRPr="00991BDD">
        <w:rPr>
          <w:rFonts w:asciiTheme="minorHAnsi" w:hAnsiTheme="minorHAnsi" w:cstheme="minorHAnsi"/>
          <w:sz w:val="22"/>
          <w:szCs w:val="22"/>
        </w:rPr>
        <w:t xml:space="preserve"> water-related</w:t>
      </w:r>
      <w:r w:rsidRPr="00991BDD">
        <w:rPr>
          <w:rFonts w:asciiTheme="minorHAnsi" w:hAnsiTheme="minorHAnsi" w:cstheme="minorHAnsi"/>
          <w:sz w:val="22"/>
          <w:szCs w:val="22"/>
        </w:rPr>
        <w:t xml:space="preserve"> activities. “Scenic beauty/enjoyment” </w:t>
      </w:r>
      <w:r w:rsidR="00077BD7" w:rsidRPr="00991BDD">
        <w:rPr>
          <w:rFonts w:asciiTheme="minorHAnsi" w:hAnsiTheme="minorHAnsi" w:cstheme="minorHAnsi"/>
          <w:sz w:val="22"/>
          <w:szCs w:val="22"/>
        </w:rPr>
        <w:t>and “fishing” were</w:t>
      </w:r>
      <w:r w:rsidRPr="00991BDD">
        <w:rPr>
          <w:rFonts w:asciiTheme="minorHAnsi" w:hAnsiTheme="minorHAnsi" w:cstheme="minorHAnsi"/>
          <w:sz w:val="22"/>
          <w:szCs w:val="22"/>
        </w:rPr>
        <w:t xml:space="preserve"> the highest </w:t>
      </w:r>
      <w:r w:rsidR="00077BD7" w:rsidRPr="00991BDD">
        <w:rPr>
          <w:rFonts w:asciiTheme="minorHAnsi" w:hAnsiTheme="minorHAnsi" w:cstheme="minorHAnsi"/>
          <w:sz w:val="22"/>
          <w:szCs w:val="22"/>
        </w:rPr>
        <w:t>ranked response categories</w:t>
      </w:r>
      <w:r w:rsidRPr="00991BDD">
        <w:rPr>
          <w:rFonts w:asciiTheme="minorHAnsi" w:hAnsiTheme="minorHAnsi" w:cstheme="minorHAnsi"/>
          <w:sz w:val="22"/>
          <w:szCs w:val="22"/>
        </w:rPr>
        <w:t xml:space="preserve">, while </w:t>
      </w:r>
      <w:r w:rsidR="00077BD7" w:rsidRPr="00991BDD">
        <w:rPr>
          <w:rFonts w:asciiTheme="minorHAnsi" w:hAnsiTheme="minorHAnsi" w:cstheme="minorHAnsi"/>
          <w:sz w:val="22"/>
          <w:szCs w:val="22"/>
        </w:rPr>
        <w:t>“</w:t>
      </w:r>
      <w:r w:rsidRPr="00991BDD">
        <w:rPr>
          <w:rFonts w:asciiTheme="minorHAnsi" w:hAnsiTheme="minorHAnsi" w:cstheme="minorHAnsi"/>
          <w:sz w:val="22"/>
          <w:szCs w:val="22"/>
        </w:rPr>
        <w:t>swimming</w:t>
      </w:r>
      <w:r w:rsidR="00077BD7" w:rsidRPr="00991BDD">
        <w:rPr>
          <w:rFonts w:asciiTheme="minorHAnsi" w:hAnsiTheme="minorHAnsi" w:cstheme="minorHAnsi"/>
          <w:sz w:val="22"/>
          <w:szCs w:val="22"/>
        </w:rPr>
        <w:t>”</w:t>
      </w:r>
      <w:r w:rsidRPr="00991BDD">
        <w:rPr>
          <w:rFonts w:asciiTheme="minorHAnsi" w:hAnsiTheme="minorHAnsi" w:cstheme="minorHAnsi"/>
          <w:sz w:val="22"/>
          <w:szCs w:val="22"/>
        </w:rPr>
        <w:t xml:space="preserve"> </w:t>
      </w:r>
      <w:r w:rsidR="00077BD7" w:rsidRPr="00991BDD">
        <w:rPr>
          <w:rFonts w:asciiTheme="minorHAnsi" w:hAnsiTheme="minorHAnsi" w:cstheme="minorHAnsi"/>
          <w:sz w:val="22"/>
          <w:szCs w:val="22"/>
        </w:rPr>
        <w:t>in the water received the lowest rating</w:t>
      </w:r>
      <w:r w:rsidRPr="00991BDD">
        <w:rPr>
          <w:rFonts w:asciiTheme="minorHAnsi" w:hAnsiTheme="minorHAnsi" w:cstheme="minorHAnsi"/>
          <w:sz w:val="22"/>
          <w:szCs w:val="22"/>
        </w:rPr>
        <w:t xml:space="preserve">. </w:t>
      </w:r>
      <w:r w:rsidR="00077BD7" w:rsidRPr="00991BDD">
        <w:rPr>
          <w:rFonts w:asciiTheme="minorHAnsi" w:hAnsiTheme="minorHAnsi" w:cstheme="minorHAnsi"/>
          <w:sz w:val="22"/>
          <w:szCs w:val="22"/>
        </w:rPr>
        <w:t xml:space="preserve">“Picnicking” and “Canoeing, kayaking, and other </w:t>
      </w:r>
      <w:r w:rsidR="00077BD7" w:rsidRPr="00991BDD">
        <w:rPr>
          <w:rFonts w:asciiTheme="minorHAnsi" w:hAnsiTheme="minorHAnsi" w:cstheme="minorHAnsi"/>
          <w:sz w:val="22"/>
          <w:szCs w:val="22"/>
        </w:rPr>
        <w:lastRenderedPageBreak/>
        <w:t>boating” activities ranked in the middle</w:t>
      </w:r>
      <w:r w:rsidRPr="00991BDD">
        <w:rPr>
          <w:rFonts w:asciiTheme="minorHAnsi" w:hAnsiTheme="minorHAnsi" w:cstheme="minorHAnsi"/>
          <w:sz w:val="22"/>
          <w:szCs w:val="22"/>
        </w:rPr>
        <w:t>. This suggests a prevalent “look but don’t touch” attitude toward recreational use of the water</w:t>
      </w:r>
      <w:r w:rsidR="00077BD7" w:rsidRPr="00991BDD">
        <w:rPr>
          <w:rFonts w:asciiTheme="minorHAnsi" w:hAnsiTheme="minorHAnsi" w:cstheme="minorHAnsi"/>
          <w:sz w:val="22"/>
          <w:szCs w:val="22"/>
        </w:rPr>
        <w:t>, however clearly respondents seem comfortable with activities which bring them onto or in close proximity to the water</w:t>
      </w:r>
      <w:r w:rsidRPr="00991BDD">
        <w:rPr>
          <w:rFonts w:asciiTheme="minorHAnsi" w:hAnsiTheme="minorHAnsi" w:cstheme="minorHAnsi"/>
          <w:sz w:val="22"/>
          <w:szCs w:val="22"/>
        </w:rPr>
        <w:t>.</w:t>
      </w:r>
      <w:r w:rsidR="00077BD7" w:rsidRPr="00991BDD">
        <w:rPr>
          <w:rFonts w:asciiTheme="minorHAnsi" w:hAnsiTheme="minorHAnsi" w:cstheme="minorHAnsi"/>
          <w:sz w:val="22"/>
          <w:szCs w:val="22"/>
        </w:rPr>
        <w:t xml:space="preserve"> The vast majority of respondents stated that they know where the rainwater goes when it leaves their property and were able to name that body of water.</w:t>
      </w:r>
    </w:p>
    <w:p w14:paraId="08EC5583" w14:textId="77777777" w:rsidR="009C7377" w:rsidRPr="00991BDD" w:rsidRDefault="009C7377" w:rsidP="00745177">
      <w:pPr>
        <w:rPr>
          <w:rFonts w:ascii="Verdana" w:hAnsi="Verdana"/>
          <w:b/>
          <w:sz w:val="22"/>
          <w:szCs w:val="22"/>
        </w:rPr>
      </w:pPr>
    </w:p>
    <w:p w14:paraId="6D9929DA" w14:textId="77777777" w:rsidR="009C7377" w:rsidRPr="00991BDD" w:rsidRDefault="009C7377" w:rsidP="00745177">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Water Quality Attitudes</w:t>
      </w:r>
    </w:p>
    <w:p w14:paraId="27E770EE" w14:textId="77777777" w:rsidR="006B4849" w:rsidRPr="00991BDD" w:rsidRDefault="009C7377" w:rsidP="006B4849">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Respondents were asked to rank their level of agreement with a number of statements related to their attitudes toward water quality, including its importance to the community, the financial ramifications of management practices, and levels of personal responsibility</w:t>
      </w:r>
      <w:r w:rsidR="00745177" w:rsidRPr="00991BDD">
        <w:rPr>
          <w:rFonts w:asciiTheme="minorHAnsi" w:hAnsiTheme="minorHAnsi" w:cstheme="minorHAnsi"/>
          <w:sz w:val="22"/>
          <w:szCs w:val="22"/>
        </w:rPr>
        <w:t>. This section asse</w:t>
      </w:r>
      <w:r w:rsidR="00297575">
        <w:rPr>
          <w:rFonts w:asciiTheme="minorHAnsi" w:hAnsiTheme="minorHAnsi" w:cstheme="minorHAnsi"/>
          <w:sz w:val="22"/>
          <w:szCs w:val="22"/>
        </w:rPr>
        <w:t>s</w:t>
      </w:r>
      <w:r w:rsidR="00745177" w:rsidRPr="00991BDD">
        <w:rPr>
          <w:rFonts w:asciiTheme="minorHAnsi" w:hAnsiTheme="minorHAnsi" w:cstheme="minorHAnsi"/>
          <w:sz w:val="22"/>
          <w:szCs w:val="22"/>
        </w:rPr>
        <w:t>s</w:t>
      </w:r>
      <w:r w:rsidR="00297575">
        <w:rPr>
          <w:rFonts w:asciiTheme="minorHAnsi" w:hAnsiTheme="minorHAnsi" w:cstheme="minorHAnsi"/>
          <w:sz w:val="22"/>
          <w:szCs w:val="22"/>
        </w:rPr>
        <w:t>ed</w:t>
      </w:r>
      <w:r w:rsidR="00745177" w:rsidRPr="00991BDD">
        <w:rPr>
          <w:rFonts w:asciiTheme="minorHAnsi" w:hAnsiTheme="minorHAnsi" w:cstheme="minorHAnsi"/>
          <w:sz w:val="22"/>
          <w:szCs w:val="22"/>
        </w:rPr>
        <w:t xml:space="preserve"> a baseline set of attitudes towards water quality that can be used as a basis for comparison in future social indicator surveys once practices, education, and outreach have been implemented</w:t>
      </w:r>
      <w:r w:rsidRPr="00991BDD">
        <w:rPr>
          <w:rFonts w:asciiTheme="minorHAnsi" w:hAnsiTheme="minorHAnsi" w:cstheme="minorHAnsi"/>
          <w:sz w:val="22"/>
          <w:szCs w:val="22"/>
        </w:rPr>
        <w:t xml:space="preserve">. A 1-to-5 “strongly disagree” to “strongly agree” scale was used. In general, respondents </w:t>
      </w:r>
      <w:r w:rsidR="00745177" w:rsidRPr="00991BDD">
        <w:rPr>
          <w:rFonts w:asciiTheme="minorHAnsi" w:hAnsiTheme="minorHAnsi" w:cstheme="minorHAnsi"/>
          <w:sz w:val="22"/>
          <w:szCs w:val="22"/>
        </w:rPr>
        <w:t>believe</w:t>
      </w:r>
      <w:r w:rsidRPr="00991BDD">
        <w:rPr>
          <w:rFonts w:asciiTheme="minorHAnsi" w:hAnsiTheme="minorHAnsi" w:cstheme="minorHAnsi"/>
          <w:sz w:val="22"/>
          <w:szCs w:val="22"/>
        </w:rPr>
        <w:t xml:space="preserve"> that </w:t>
      </w:r>
      <w:r w:rsidR="00745177" w:rsidRPr="00991BDD">
        <w:rPr>
          <w:rFonts w:asciiTheme="minorHAnsi" w:hAnsiTheme="minorHAnsi" w:cstheme="minorHAnsi"/>
          <w:sz w:val="22"/>
          <w:szCs w:val="22"/>
        </w:rPr>
        <w:t xml:space="preserve">recommended agricultural practices can improve water quality and are willing to accept responsibility for improving water quality. They also lean favorably towards the ideas that personal actions can impact water quality, that it is important to protect water quality, and </w:t>
      </w:r>
      <w:r w:rsidR="006B4849" w:rsidRPr="00991BDD">
        <w:rPr>
          <w:rFonts w:asciiTheme="minorHAnsi" w:hAnsiTheme="minorHAnsi" w:cstheme="minorHAnsi"/>
          <w:sz w:val="22"/>
          <w:szCs w:val="22"/>
        </w:rPr>
        <w:t xml:space="preserve">that </w:t>
      </w:r>
      <w:r w:rsidR="00745177" w:rsidRPr="00991BDD">
        <w:rPr>
          <w:rFonts w:asciiTheme="minorHAnsi" w:hAnsiTheme="minorHAnsi" w:cstheme="minorHAnsi"/>
          <w:sz w:val="22"/>
          <w:szCs w:val="22"/>
        </w:rPr>
        <w:t xml:space="preserve">the quality of life </w:t>
      </w:r>
      <w:r w:rsidR="006B4849" w:rsidRPr="00991BDD">
        <w:rPr>
          <w:rFonts w:asciiTheme="minorHAnsi" w:hAnsiTheme="minorHAnsi" w:cstheme="minorHAnsi"/>
          <w:sz w:val="22"/>
          <w:szCs w:val="22"/>
        </w:rPr>
        <w:t xml:space="preserve">in their communities depends on good water quality in local rivers and streams. </w:t>
      </w:r>
    </w:p>
    <w:p w14:paraId="74E4211E" w14:textId="77777777" w:rsidR="006B4849" w:rsidRPr="00991BDD" w:rsidRDefault="006B4849" w:rsidP="006B4849">
      <w:pPr>
        <w:tabs>
          <w:tab w:val="left" w:pos="720"/>
        </w:tabs>
        <w:jc w:val="both"/>
        <w:rPr>
          <w:rFonts w:asciiTheme="minorHAnsi" w:hAnsiTheme="minorHAnsi" w:cstheme="minorHAnsi"/>
          <w:sz w:val="22"/>
          <w:szCs w:val="22"/>
        </w:rPr>
      </w:pPr>
    </w:p>
    <w:p w14:paraId="6ED760C0" w14:textId="77777777" w:rsidR="009C7377" w:rsidRPr="00991BDD" w:rsidRDefault="009C7377" w:rsidP="006B4849">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Respondents were more ambivalent about their personal willingness to pay for improved water quality, neither agreeing nor</w:t>
      </w:r>
      <w:r w:rsidR="006B4849" w:rsidRPr="00991BDD">
        <w:rPr>
          <w:rFonts w:asciiTheme="minorHAnsi" w:hAnsiTheme="minorHAnsi" w:cstheme="minorHAnsi"/>
          <w:sz w:val="22"/>
          <w:szCs w:val="22"/>
        </w:rPr>
        <w:t xml:space="preserve"> disagreeing with the statement</w:t>
      </w:r>
      <w:r w:rsidRPr="00991BDD">
        <w:rPr>
          <w:rFonts w:asciiTheme="minorHAnsi" w:hAnsiTheme="minorHAnsi" w:cstheme="minorHAnsi"/>
          <w:sz w:val="22"/>
          <w:szCs w:val="22"/>
        </w:rPr>
        <w:t xml:space="preserve"> “I would be willing to pa</w:t>
      </w:r>
      <w:r w:rsidR="006B4849" w:rsidRPr="00991BDD">
        <w:rPr>
          <w:rFonts w:asciiTheme="minorHAnsi" w:hAnsiTheme="minorHAnsi" w:cstheme="minorHAnsi"/>
          <w:sz w:val="22"/>
          <w:szCs w:val="22"/>
        </w:rPr>
        <w:t>y more to improve water quality.</w:t>
      </w:r>
      <w:r w:rsidRPr="00991BDD">
        <w:rPr>
          <w:rFonts w:asciiTheme="minorHAnsi" w:hAnsiTheme="minorHAnsi" w:cstheme="minorHAnsi"/>
          <w:sz w:val="22"/>
          <w:szCs w:val="22"/>
        </w:rPr>
        <w:t>” In summary, producers recognize that water quality is important for the community and that their actions can affect it, but they are less committed to paying for water quality improvements</w:t>
      </w:r>
      <w:r w:rsidR="006B4849" w:rsidRPr="00991BDD">
        <w:rPr>
          <w:rFonts w:asciiTheme="minorHAnsi" w:hAnsiTheme="minorHAnsi" w:cstheme="minorHAnsi"/>
          <w:sz w:val="22"/>
          <w:szCs w:val="22"/>
        </w:rPr>
        <w:t>, which is not an unusual attitude to encounter</w:t>
      </w:r>
      <w:r w:rsidRPr="00991BDD">
        <w:rPr>
          <w:rFonts w:asciiTheme="minorHAnsi" w:hAnsiTheme="minorHAnsi" w:cstheme="minorHAnsi"/>
          <w:sz w:val="22"/>
          <w:szCs w:val="22"/>
        </w:rPr>
        <w:t>.</w:t>
      </w:r>
      <w:r w:rsidR="00077BD7" w:rsidRPr="00991BDD">
        <w:rPr>
          <w:rFonts w:asciiTheme="minorHAnsi" w:hAnsiTheme="minorHAnsi" w:cstheme="minorHAnsi"/>
          <w:sz w:val="22"/>
          <w:szCs w:val="22"/>
        </w:rPr>
        <w:t xml:space="preserve"> Overall, their attitude towards water quality is fairly standard, if not leaning positively, for an agricultural community.</w:t>
      </w:r>
    </w:p>
    <w:p w14:paraId="57A79278" w14:textId="77777777" w:rsidR="009C7377" w:rsidRPr="00991BDD" w:rsidRDefault="009C7377" w:rsidP="006B4849">
      <w:pPr>
        <w:tabs>
          <w:tab w:val="left" w:pos="720"/>
        </w:tabs>
        <w:jc w:val="both"/>
        <w:rPr>
          <w:rFonts w:ascii="Verdana" w:hAnsi="Verdana"/>
          <w:sz w:val="22"/>
          <w:szCs w:val="22"/>
        </w:rPr>
      </w:pPr>
    </w:p>
    <w:p w14:paraId="52AAF503" w14:textId="77777777" w:rsidR="009C7377" w:rsidRPr="00991BDD" w:rsidRDefault="006B4849" w:rsidP="006B4849">
      <w:pPr>
        <w:tabs>
          <w:tab w:val="left" w:pos="720"/>
        </w:tabs>
        <w:jc w:val="both"/>
        <w:rPr>
          <w:rFonts w:ascii="Verdana" w:hAnsi="Verdana"/>
          <w:b/>
          <w:sz w:val="22"/>
          <w:szCs w:val="22"/>
        </w:rPr>
      </w:pPr>
      <w:r w:rsidRPr="00991BDD">
        <w:rPr>
          <w:rFonts w:asciiTheme="minorHAnsi" w:hAnsiTheme="minorHAnsi" w:cstheme="minorHAnsi"/>
          <w:b/>
          <w:sz w:val="22"/>
          <w:szCs w:val="22"/>
        </w:rPr>
        <w:t xml:space="preserve">Familiarity with </w:t>
      </w:r>
      <w:r w:rsidR="009C7377" w:rsidRPr="00991BDD">
        <w:rPr>
          <w:rFonts w:asciiTheme="minorHAnsi" w:hAnsiTheme="minorHAnsi" w:cstheme="minorHAnsi"/>
          <w:b/>
          <w:sz w:val="22"/>
          <w:szCs w:val="22"/>
        </w:rPr>
        <w:t>Water Impairments</w:t>
      </w:r>
    </w:p>
    <w:p w14:paraId="038651C1" w14:textId="77777777" w:rsidR="009C7377" w:rsidRPr="00991BDD" w:rsidRDefault="009C7377" w:rsidP="001B78A8">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Respondents were asked to rate the severity of numerous water</w:t>
      </w:r>
      <w:r w:rsidR="00006152" w:rsidRPr="00991BDD">
        <w:rPr>
          <w:rFonts w:asciiTheme="minorHAnsi" w:hAnsiTheme="minorHAnsi" w:cstheme="minorHAnsi"/>
          <w:sz w:val="22"/>
          <w:szCs w:val="22"/>
        </w:rPr>
        <w:t xml:space="preserve"> impairments. Respondents demonstrated awareness of “trash and debris” and “</w:t>
      </w:r>
      <w:r w:rsidRPr="00991BDD">
        <w:rPr>
          <w:rFonts w:asciiTheme="minorHAnsi" w:hAnsiTheme="minorHAnsi" w:cstheme="minorHAnsi"/>
          <w:sz w:val="22"/>
          <w:szCs w:val="22"/>
        </w:rPr>
        <w:t>sedimentation</w:t>
      </w:r>
      <w:r w:rsidR="00006152" w:rsidRPr="00991BDD">
        <w:rPr>
          <w:rFonts w:asciiTheme="minorHAnsi" w:hAnsiTheme="minorHAnsi" w:cstheme="minorHAnsi"/>
          <w:sz w:val="22"/>
          <w:szCs w:val="22"/>
        </w:rPr>
        <w:t>” as problematic water quality issues</w:t>
      </w:r>
      <w:r w:rsidRPr="00991BDD">
        <w:rPr>
          <w:rFonts w:asciiTheme="minorHAnsi" w:hAnsiTheme="minorHAnsi" w:cstheme="minorHAnsi"/>
          <w:sz w:val="22"/>
          <w:szCs w:val="22"/>
        </w:rPr>
        <w:t xml:space="preserve">, </w:t>
      </w:r>
      <w:r w:rsidR="00006152" w:rsidRPr="00991BDD">
        <w:rPr>
          <w:rFonts w:asciiTheme="minorHAnsi" w:hAnsiTheme="minorHAnsi" w:cstheme="minorHAnsi"/>
          <w:sz w:val="22"/>
          <w:szCs w:val="22"/>
        </w:rPr>
        <w:t xml:space="preserve">rating both </w:t>
      </w:r>
      <w:r w:rsidRPr="00991BDD">
        <w:rPr>
          <w:rFonts w:asciiTheme="minorHAnsi" w:hAnsiTheme="minorHAnsi" w:cstheme="minorHAnsi"/>
          <w:sz w:val="22"/>
          <w:szCs w:val="22"/>
        </w:rPr>
        <w:t>between s</w:t>
      </w:r>
      <w:r w:rsidR="00006152" w:rsidRPr="00991BDD">
        <w:rPr>
          <w:rFonts w:asciiTheme="minorHAnsi" w:hAnsiTheme="minorHAnsi" w:cstheme="minorHAnsi"/>
          <w:sz w:val="22"/>
          <w:szCs w:val="22"/>
        </w:rPr>
        <w:t xml:space="preserve">light and moderate problems. Respondents were less aware of water quality problems due to Bacteria, </w:t>
      </w:r>
      <w:r w:rsidR="00523F86">
        <w:rPr>
          <w:rFonts w:asciiTheme="minorHAnsi" w:hAnsiTheme="minorHAnsi" w:cstheme="minorHAnsi"/>
          <w:sz w:val="22"/>
          <w:szCs w:val="22"/>
        </w:rPr>
        <w:t>Phosphor</w:t>
      </w:r>
      <w:r w:rsidR="001B78A8" w:rsidRPr="00991BDD">
        <w:rPr>
          <w:rFonts w:asciiTheme="minorHAnsi" w:hAnsiTheme="minorHAnsi" w:cstheme="minorHAnsi"/>
          <w:sz w:val="22"/>
          <w:szCs w:val="22"/>
        </w:rPr>
        <w:t>us, Nitrogen, and Pesticides</w:t>
      </w:r>
      <w:r w:rsidRPr="00991BDD">
        <w:rPr>
          <w:rFonts w:asciiTheme="minorHAnsi" w:hAnsiTheme="minorHAnsi" w:cstheme="minorHAnsi"/>
          <w:sz w:val="22"/>
          <w:szCs w:val="22"/>
        </w:rPr>
        <w:t xml:space="preserve">, with </w:t>
      </w:r>
      <w:r w:rsidR="001B78A8" w:rsidRPr="00991BDD">
        <w:rPr>
          <w:rFonts w:asciiTheme="minorHAnsi" w:hAnsiTheme="minorHAnsi" w:cstheme="minorHAnsi"/>
          <w:sz w:val="22"/>
          <w:szCs w:val="22"/>
        </w:rPr>
        <w:t>around</w:t>
      </w:r>
      <w:r w:rsidRPr="00991BDD">
        <w:rPr>
          <w:rFonts w:asciiTheme="minorHAnsi" w:hAnsiTheme="minorHAnsi" w:cstheme="minorHAnsi"/>
          <w:sz w:val="22"/>
          <w:szCs w:val="22"/>
        </w:rPr>
        <w:t xml:space="preserve"> 30% of respondents indicating that they “don’t know” about the severity </w:t>
      </w:r>
      <w:r w:rsidR="001B78A8" w:rsidRPr="00991BDD">
        <w:rPr>
          <w:rFonts w:asciiTheme="minorHAnsi" w:hAnsiTheme="minorHAnsi" w:cstheme="minorHAnsi"/>
          <w:sz w:val="22"/>
          <w:szCs w:val="22"/>
        </w:rPr>
        <w:t>these issues.</w:t>
      </w:r>
      <w:r w:rsidRPr="00991BDD">
        <w:rPr>
          <w:rFonts w:asciiTheme="minorHAnsi" w:hAnsiTheme="minorHAnsi" w:cstheme="minorHAnsi"/>
          <w:sz w:val="22"/>
          <w:szCs w:val="22"/>
        </w:rPr>
        <w:t xml:space="preserve"> These responses suggest that the most visible water quality problems are </w:t>
      </w:r>
      <w:r w:rsidR="001B78A8" w:rsidRPr="00991BDD">
        <w:rPr>
          <w:rFonts w:asciiTheme="minorHAnsi" w:hAnsiTheme="minorHAnsi" w:cstheme="minorHAnsi"/>
          <w:sz w:val="22"/>
          <w:szCs w:val="22"/>
        </w:rPr>
        <w:t xml:space="preserve">the ones </w:t>
      </w:r>
      <w:r w:rsidRPr="00991BDD">
        <w:rPr>
          <w:rFonts w:asciiTheme="minorHAnsi" w:hAnsiTheme="minorHAnsi" w:cstheme="minorHAnsi"/>
          <w:sz w:val="22"/>
          <w:szCs w:val="22"/>
        </w:rPr>
        <w:t>readily identified</w:t>
      </w:r>
      <w:r w:rsidR="001B78A8" w:rsidRPr="00991BDD">
        <w:rPr>
          <w:rFonts w:asciiTheme="minorHAnsi" w:hAnsiTheme="minorHAnsi" w:cstheme="minorHAnsi"/>
          <w:sz w:val="22"/>
          <w:szCs w:val="22"/>
        </w:rPr>
        <w:t xml:space="preserve"> by the respondent community</w:t>
      </w:r>
      <w:r w:rsidRPr="00991BDD">
        <w:rPr>
          <w:rFonts w:asciiTheme="minorHAnsi" w:hAnsiTheme="minorHAnsi" w:cstheme="minorHAnsi"/>
          <w:sz w:val="22"/>
          <w:szCs w:val="22"/>
        </w:rPr>
        <w:t>.</w:t>
      </w:r>
    </w:p>
    <w:p w14:paraId="52FB0E89" w14:textId="77777777" w:rsidR="009C7377" w:rsidRPr="00991BDD" w:rsidRDefault="009C7377" w:rsidP="00934033">
      <w:pPr>
        <w:tabs>
          <w:tab w:val="left" w:pos="720"/>
        </w:tabs>
        <w:jc w:val="both"/>
        <w:rPr>
          <w:rFonts w:ascii="Verdana" w:hAnsi="Verdana" w:cs="Arial"/>
          <w:sz w:val="22"/>
          <w:szCs w:val="22"/>
        </w:rPr>
      </w:pPr>
    </w:p>
    <w:p w14:paraId="04698B2B" w14:textId="77777777" w:rsidR="009C7377" w:rsidRPr="00991BDD" w:rsidRDefault="009C7377" w:rsidP="00934033">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Consequences of Poor Water Quality</w:t>
      </w:r>
    </w:p>
    <w:p w14:paraId="600CAB97" w14:textId="77777777" w:rsidR="00E82697" w:rsidRPr="00991BDD" w:rsidRDefault="009C7377" w:rsidP="00934033">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Respondents were asked to </w:t>
      </w:r>
      <w:r w:rsidR="00E82697" w:rsidRPr="00991BDD">
        <w:rPr>
          <w:rFonts w:asciiTheme="minorHAnsi" w:hAnsiTheme="minorHAnsi" w:cstheme="minorHAnsi"/>
          <w:sz w:val="22"/>
          <w:szCs w:val="22"/>
        </w:rPr>
        <w:t>evaluate the consequences of</w:t>
      </w:r>
      <w:r w:rsidRPr="00991BDD">
        <w:rPr>
          <w:rFonts w:asciiTheme="minorHAnsi" w:hAnsiTheme="minorHAnsi" w:cstheme="minorHAnsi"/>
          <w:sz w:val="22"/>
          <w:szCs w:val="22"/>
        </w:rPr>
        <w:t xml:space="preserve"> poor water quality. </w:t>
      </w:r>
      <w:r w:rsidR="001B78A8" w:rsidRPr="00991BDD">
        <w:rPr>
          <w:rFonts w:asciiTheme="minorHAnsi" w:hAnsiTheme="minorHAnsi" w:cstheme="minorHAnsi"/>
          <w:sz w:val="22"/>
          <w:szCs w:val="22"/>
        </w:rPr>
        <w:t>Reduced beauty of streams</w:t>
      </w:r>
      <w:r w:rsidR="00E82697" w:rsidRPr="00991BDD">
        <w:rPr>
          <w:rFonts w:asciiTheme="minorHAnsi" w:hAnsiTheme="minorHAnsi" w:cstheme="minorHAnsi"/>
          <w:sz w:val="22"/>
          <w:szCs w:val="22"/>
        </w:rPr>
        <w:t>, reduced quality of water recreation activities, and reduced opportunities for water recreation were</w:t>
      </w:r>
      <w:r w:rsidRPr="00991BDD">
        <w:rPr>
          <w:rFonts w:asciiTheme="minorHAnsi" w:hAnsiTheme="minorHAnsi" w:cstheme="minorHAnsi"/>
          <w:sz w:val="22"/>
          <w:szCs w:val="22"/>
        </w:rPr>
        <w:t xml:space="preserve"> seen as the most serious issue</w:t>
      </w:r>
      <w:r w:rsidR="00E82697" w:rsidRPr="00991BDD">
        <w:rPr>
          <w:rFonts w:asciiTheme="minorHAnsi" w:hAnsiTheme="minorHAnsi" w:cstheme="minorHAnsi"/>
          <w:sz w:val="22"/>
          <w:szCs w:val="22"/>
        </w:rPr>
        <w:t>s, ra</w:t>
      </w:r>
      <w:r w:rsidR="009E468B" w:rsidRPr="00991BDD">
        <w:rPr>
          <w:rFonts w:asciiTheme="minorHAnsi" w:hAnsiTheme="minorHAnsi" w:cstheme="minorHAnsi"/>
          <w:sz w:val="22"/>
          <w:szCs w:val="22"/>
        </w:rPr>
        <w:t>n</w:t>
      </w:r>
      <w:r w:rsidR="00E82697" w:rsidRPr="00991BDD">
        <w:rPr>
          <w:rFonts w:asciiTheme="minorHAnsi" w:hAnsiTheme="minorHAnsi" w:cstheme="minorHAnsi"/>
          <w:sz w:val="22"/>
          <w:szCs w:val="22"/>
        </w:rPr>
        <w:t xml:space="preserve">ked as “slight problems.” Respondents were less aware of less visible issues, such as contaminated fish, excessive aquatic plants or algae, fish kills, and lower property values, however, those who were aware of these issues also ranked contaminated fish and excessive aquatic plants or algae as slight problems. Lower property values </w:t>
      </w:r>
      <w:r w:rsidR="00934033" w:rsidRPr="00991BDD">
        <w:rPr>
          <w:rFonts w:asciiTheme="minorHAnsi" w:hAnsiTheme="minorHAnsi" w:cstheme="minorHAnsi"/>
          <w:sz w:val="22"/>
          <w:szCs w:val="22"/>
        </w:rPr>
        <w:t>were</w:t>
      </w:r>
      <w:r w:rsidR="00E82697" w:rsidRPr="00991BDD">
        <w:rPr>
          <w:rFonts w:asciiTheme="minorHAnsi" w:hAnsiTheme="minorHAnsi" w:cstheme="minorHAnsi"/>
          <w:sz w:val="22"/>
          <w:szCs w:val="22"/>
        </w:rPr>
        <w:t xml:space="preserve"> ranked lowest</w:t>
      </w:r>
      <w:r w:rsidR="00934033" w:rsidRPr="00991BDD">
        <w:rPr>
          <w:rFonts w:asciiTheme="minorHAnsi" w:hAnsiTheme="minorHAnsi" w:cstheme="minorHAnsi"/>
          <w:sz w:val="22"/>
          <w:szCs w:val="22"/>
        </w:rPr>
        <w:t xml:space="preserve"> by those aware of the issue: somewhere between “not a problem” and “slight problem.” These responses suggest that respondents are most aware of visible and recreational-related issues, but for those that are aware of other issues, fish and algae blooms are the </w:t>
      </w:r>
      <w:r w:rsidR="00934033" w:rsidRPr="00991BDD">
        <w:rPr>
          <w:rFonts w:asciiTheme="minorHAnsi" w:hAnsiTheme="minorHAnsi" w:cstheme="minorHAnsi"/>
          <w:sz w:val="22"/>
          <w:szCs w:val="22"/>
        </w:rPr>
        <w:lastRenderedPageBreak/>
        <w:t>most serious issues. Though it is worth noting that less than</w:t>
      </w:r>
      <w:r w:rsidR="00FC4118" w:rsidRPr="00991BDD">
        <w:rPr>
          <w:rFonts w:asciiTheme="minorHAnsi" w:hAnsiTheme="minorHAnsi" w:cstheme="minorHAnsi"/>
          <w:sz w:val="22"/>
          <w:szCs w:val="22"/>
        </w:rPr>
        <w:t xml:space="preserve"> a quarter of respondents deem</w:t>
      </w:r>
      <w:r w:rsidR="00934033" w:rsidRPr="00991BDD">
        <w:rPr>
          <w:rFonts w:asciiTheme="minorHAnsi" w:hAnsiTheme="minorHAnsi" w:cstheme="minorHAnsi"/>
          <w:sz w:val="22"/>
          <w:szCs w:val="22"/>
        </w:rPr>
        <w:t xml:space="preserve"> any of the issues to be moderate to severe problems.</w:t>
      </w:r>
    </w:p>
    <w:p w14:paraId="611F97D2" w14:textId="77777777" w:rsidR="009C7377" w:rsidRPr="00991BDD" w:rsidRDefault="009C7377" w:rsidP="0032694C">
      <w:pPr>
        <w:tabs>
          <w:tab w:val="left" w:pos="720"/>
        </w:tabs>
        <w:jc w:val="both"/>
        <w:rPr>
          <w:rFonts w:ascii="Verdana" w:hAnsi="Verdana" w:cs="Arial"/>
          <w:sz w:val="22"/>
          <w:szCs w:val="22"/>
        </w:rPr>
      </w:pPr>
    </w:p>
    <w:p w14:paraId="14103692" w14:textId="77777777" w:rsidR="009C7377" w:rsidRPr="00991BDD" w:rsidRDefault="009C7377" w:rsidP="0032694C">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Sources of Water Pollution</w:t>
      </w:r>
    </w:p>
    <w:p w14:paraId="4D0A4C5D" w14:textId="77777777" w:rsidR="00934033" w:rsidRPr="00991BDD" w:rsidRDefault="009C7377" w:rsidP="0032694C">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Respondents were </w:t>
      </w:r>
      <w:r w:rsidR="00934033" w:rsidRPr="00991BDD">
        <w:rPr>
          <w:rFonts w:asciiTheme="minorHAnsi" w:hAnsiTheme="minorHAnsi" w:cstheme="minorHAnsi"/>
          <w:sz w:val="22"/>
          <w:szCs w:val="22"/>
        </w:rPr>
        <w:t>asked to rate the severity of 12</w:t>
      </w:r>
      <w:r w:rsidRPr="00991BDD">
        <w:rPr>
          <w:rFonts w:asciiTheme="minorHAnsi" w:hAnsiTheme="minorHAnsi" w:cstheme="minorHAnsi"/>
          <w:sz w:val="22"/>
          <w:szCs w:val="22"/>
        </w:rPr>
        <w:t xml:space="preserve"> different sources of water pollution. </w:t>
      </w:r>
      <w:r w:rsidR="00934033" w:rsidRPr="00991BDD">
        <w:rPr>
          <w:rFonts w:asciiTheme="minorHAnsi" w:hAnsiTheme="minorHAnsi" w:cstheme="minorHAnsi"/>
          <w:sz w:val="22"/>
          <w:szCs w:val="22"/>
        </w:rPr>
        <w:t xml:space="preserve">Respondents ranked soil erosion from streambanks and farm fields and littering or illegal dumping of trash as the most serious contributors, ranking them </w:t>
      </w:r>
      <w:r w:rsidR="0032694C" w:rsidRPr="00991BDD">
        <w:rPr>
          <w:rFonts w:asciiTheme="minorHAnsi" w:hAnsiTheme="minorHAnsi" w:cstheme="minorHAnsi"/>
          <w:sz w:val="22"/>
          <w:szCs w:val="22"/>
        </w:rPr>
        <w:t xml:space="preserve">as slight to moderate problems. Respondents were also aware of additional agricultural sources of pollution – such as manure from farm animals, excessive use of fertilizers, pasture grazing, and animal feeding operations – but ranked these lower: between not a problem and slight problem. Respondents were less aware of sources including septic </w:t>
      </w:r>
      <w:r w:rsidR="007B3761" w:rsidRPr="00991BDD">
        <w:rPr>
          <w:rFonts w:asciiTheme="minorHAnsi" w:hAnsiTheme="minorHAnsi" w:cstheme="minorHAnsi"/>
          <w:sz w:val="22"/>
          <w:szCs w:val="22"/>
        </w:rPr>
        <w:t>systems,</w:t>
      </w:r>
      <w:r w:rsidR="0032694C" w:rsidRPr="00991BDD">
        <w:rPr>
          <w:rFonts w:asciiTheme="minorHAnsi" w:hAnsiTheme="minorHAnsi" w:cstheme="minorHAnsi"/>
          <w:sz w:val="22"/>
          <w:szCs w:val="22"/>
        </w:rPr>
        <w:t xml:space="preserve"> discharge from sewage treatment plants, industrial discharges, and urban stormwater runoff, though those that were aware considered stormwater runoff to be </w:t>
      </w:r>
      <w:r w:rsidR="007B3761" w:rsidRPr="00991BDD">
        <w:rPr>
          <w:rFonts w:asciiTheme="minorHAnsi" w:hAnsiTheme="minorHAnsi" w:cstheme="minorHAnsi"/>
          <w:sz w:val="22"/>
          <w:szCs w:val="22"/>
        </w:rPr>
        <w:t xml:space="preserve">the highest ranked: </w:t>
      </w:r>
      <w:r w:rsidR="0032694C" w:rsidRPr="00991BDD">
        <w:rPr>
          <w:rFonts w:asciiTheme="minorHAnsi" w:hAnsiTheme="minorHAnsi" w:cstheme="minorHAnsi"/>
          <w:sz w:val="22"/>
          <w:szCs w:val="22"/>
        </w:rPr>
        <w:t>a slight to moderate contributor. Overall, respondents in this watershed demonstrate the most awareness of agricultural and construction sources of pollution.</w:t>
      </w:r>
    </w:p>
    <w:p w14:paraId="1F207703" w14:textId="77777777" w:rsidR="009C7377" w:rsidRPr="00991BDD" w:rsidRDefault="009C7377" w:rsidP="006714E5">
      <w:pPr>
        <w:tabs>
          <w:tab w:val="left" w:pos="720"/>
        </w:tabs>
        <w:jc w:val="both"/>
        <w:rPr>
          <w:rFonts w:ascii="Verdana" w:hAnsi="Verdana" w:cs="Arial"/>
          <w:sz w:val="22"/>
          <w:szCs w:val="22"/>
        </w:rPr>
      </w:pPr>
    </w:p>
    <w:p w14:paraId="3B825ECB" w14:textId="77777777" w:rsidR="009C7377" w:rsidRPr="00991BDD" w:rsidRDefault="009C7377" w:rsidP="006714E5">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Practices to Improve Water Quality</w:t>
      </w:r>
    </w:p>
    <w:p w14:paraId="137B6E23" w14:textId="77777777" w:rsidR="0032694C" w:rsidRPr="00F360A0" w:rsidRDefault="00F360A0" w:rsidP="00991BDD">
      <w:pPr>
        <w:jc w:val="both"/>
        <w:rPr>
          <w:rFonts w:asciiTheme="minorHAnsi" w:hAnsiTheme="minorHAnsi" w:cstheme="minorHAnsi"/>
          <w:sz w:val="22"/>
          <w:szCs w:val="22"/>
        </w:rPr>
      </w:pPr>
      <w:r w:rsidRPr="00F360A0">
        <w:rPr>
          <w:rFonts w:asciiTheme="minorHAnsi" w:hAnsiTheme="minorHAnsi" w:cstheme="minorHAnsi"/>
          <w:sz w:val="22"/>
          <w:szCs w:val="22"/>
        </w:rPr>
        <w:t>Respondents were asked questions regarding specific land management practices to improve water quality (</w:t>
      </w:r>
      <w:r w:rsidRPr="00F360A0">
        <w:rPr>
          <w:rFonts w:asciiTheme="minorHAnsi" w:hAnsiTheme="minorHAnsi" w:cstheme="minorHAnsi"/>
          <w:sz w:val="22"/>
          <w:szCs w:val="22"/>
        </w:rPr>
        <w:fldChar w:fldCharType="begin"/>
      </w:r>
      <w:r w:rsidRPr="00F360A0">
        <w:rPr>
          <w:rFonts w:asciiTheme="minorHAnsi" w:hAnsiTheme="minorHAnsi" w:cstheme="minorHAnsi"/>
          <w:sz w:val="22"/>
          <w:szCs w:val="22"/>
        </w:rPr>
        <w:instrText xml:space="preserve"> REF _Ref391550459 \h  \* MERGEFORMAT </w:instrText>
      </w:r>
      <w:r w:rsidRPr="00F360A0">
        <w:rPr>
          <w:rFonts w:asciiTheme="minorHAnsi" w:hAnsiTheme="minorHAnsi" w:cstheme="minorHAnsi"/>
          <w:sz w:val="22"/>
          <w:szCs w:val="22"/>
        </w:rPr>
      </w:r>
      <w:r w:rsidRPr="00F360A0">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w:t>
      </w:r>
      <w:r w:rsidRPr="00F360A0">
        <w:rPr>
          <w:rFonts w:asciiTheme="minorHAnsi" w:hAnsiTheme="minorHAnsi" w:cstheme="minorHAnsi"/>
          <w:sz w:val="22"/>
          <w:szCs w:val="22"/>
        </w:rPr>
        <w:fldChar w:fldCharType="end"/>
      </w:r>
      <w:r w:rsidRPr="00F360A0">
        <w:rPr>
          <w:rFonts w:asciiTheme="minorHAnsi" w:hAnsiTheme="minorHAnsi" w:cstheme="minorHAnsi"/>
          <w:sz w:val="22"/>
          <w:szCs w:val="22"/>
        </w:rPr>
        <w:t xml:space="preserve"> through </w:t>
      </w:r>
      <w:r w:rsidRPr="00F360A0">
        <w:rPr>
          <w:rFonts w:asciiTheme="minorHAnsi" w:hAnsiTheme="minorHAnsi" w:cstheme="minorHAnsi"/>
          <w:sz w:val="22"/>
          <w:szCs w:val="22"/>
        </w:rPr>
        <w:fldChar w:fldCharType="begin"/>
      </w:r>
      <w:r w:rsidRPr="00F360A0">
        <w:rPr>
          <w:rFonts w:asciiTheme="minorHAnsi" w:hAnsiTheme="minorHAnsi" w:cstheme="minorHAnsi"/>
          <w:sz w:val="22"/>
          <w:szCs w:val="22"/>
        </w:rPr>
        <w:instrText xml:space="preserve"> REF _Ref391550465 \h  \* MERGEFORMAT </w:instrText>
      </w:r>
      <w:r w:rsidRPr="00F360A0">
        <w:rPr>
          <w:rFonts w:asciiTheme="minorHAnsi" w:hAnsiTheme="minorHAnsi" w:cstheme="minorHAnsi"/>
          <w:sz w:val="22"/>
          <w:szCs w:val="22"/>
        </w:rPr>
      </w:r>
      <w:r w:rsidRPr="00F360A0">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5</w:t>
      </w:r>
      <w:r w:rsidRPr="00F360A0">
        <w:rPr>
          <w:rFonts w:asciiTheme="minorHAnsi" w:hAnsiTheme="minorHAnsi" w:cstheme="minorHAnsi"/>
          <w:sz w:val="22"/>
          <w:szCs w:val="22"/>
        </w:rPr>
        <w:fldChar w:fldCharType="end"/>
      </w:r>
      <w:r w:rsidR="000508B4" w:rsidRPr="00F360A0">
        <w:rPr>
          <w:rFonts w:asciiTheme="minorHAnsi" w:hAnsiTheme="minorHAnsi" w:cstheme="minorHAnsi"/>
          <w:sz w:val="22"/>
          <w:szCs w:val="22"/>
        </w:rPr>
        <w:t>)</w:t>
      </w:r>
      <w:r w:rsidR="009C7377" w:rsidRPr="00F360A0">
        <w:rPr>
          <w:rFonts w:asciiTheme="minorHAnsi" w:hAnsiTheme="minorHAnsi" w:cstheme="minorHAnsi"/>
          <w:sz w:val="22"/>
          <w:szCs w:val="22"/>
        </w:rPr>
        <w:t xml:space="preserve">. </w:t>
      </w:r>
      <w:r w:rsidR="003557B5" w:rsidRPr="00F360A0">
        <w:rPr>
          <w:rFonts w:asciiTheme="minorHAnsi" w:hAnsiTheme="minorHAnsi" w:cstheme="minorHAnsi"/>
          <w:sz w:val="22"/>
          <w:szCs w:val="22"/>
        </w:rPr>
        <w:t xml:space="preserve">An average of 87 respondents felt that questions related to livestock were relevant to their property. Of  these, around 40% currently use manure in accordance with its nutrient content, and around 15% currently use animal composting facilities, approved grazing plans, and fences to exclude livestock from streams. An average of 210 respondents felt that questions related to crop agriculture were relevant to their property. Of these, </w:t>
      </w:r>
      <w:r w:rsidR="00A316D7" w:rsidRPr="00F360A0">
        <w:rPr>
          <w:rFonts w:asciiTheme="minorHAnsi" w:hAnsiTheme="minorHAnsi" w:cstheme="minorHAnsi"/>
          <w:sz w:val="22"/>
          <w:szCs w:val="22"/>
        </w:rPr>
        <w:t>around 70% of respondents currently use regular soil tests to determine nutrient application rates and retain crop residue and use grassed waterways to reduce erosion. Around 60% of respondents currently follow university recommendations for fertilization rates, use variable rate application technology, and consider location and soil characteristics to minimize leaching or runoff. Around 50% of respondents use conservation tillage, however, 20% of respondents said they know how to use conservation tillage but aren’t currently using it. Respondents were the least familiar with regular servicing of septic systems; though nearly 50% of respondents currently use this practice, 30% of respondents were only slightly familiar with it or had never heard of it.</w:t>
      </w:r>
    </w:p>
    <w:p w14:paraId="013CE6C5" w14:textId="77777777" w:rsidR="009C7377" w:rsidRPr="00991BDD" w:rsidRDefault="009C7377" w:rsidP="00B612C1">
      <w:pPr>
        <w:tabs>
          <w:tab w:val="left" w:pos="720"/>
        </w:tabs>
        <w:jc w:val="both"/>
        <w:rPr>
          <w:rFonts w:asciiTheme="minorHAnsi" w:hAnsiTheme="minorHAnsi" w:cstheme="minorHAnsi"/>
          <w:b/>
          <w:sz w:val="22"/>
          <w:szCs w:val="22"/>
        </w:rPr>
      </w:pPr>
    </w:p>
    <w:p w14:paraId="186DD3EF" w14:textId="77777777" w:rsidR="009C7377" w:rsidRPr="00991BDD" w:rsidRDefault="009C7377" w:rsidP="00B612C1">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Constraints for Specific Practices</w:t>
      </w:r>
    </w:p>
    <w:p w14:paraId="48682C6D" w14:textId="77777777" w:rsidR="009C7377" w:rsidRPr="00991BDD" w:rsidRDefault="009C7377" w:rsidP="00B612C1">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Respondents were asked detailed questions about their adoption of </w:t>
      </w:r>
      <w:r w:rsidR="007B3761" w:rsidRPr="00991BDD">
        <w:rPr>
          <w:rFonts w:asciiTheme="minorHAnsi" w:hAnsiTheme="minorHAnsi" w:cstheme="minorHAnsi"/>
          <w:sz w:val="22"/>
          <w:szCs w:val="22"/>
        </w:rPr>
        <w:t xml:space="preserve">four </w:t>
      </w:r>
      <w:r w:rsidRPr="00991BDD">
        <w:rPr>
          <w:rFonts w:asciiTheme="minorHAnsi" w:hAnsiTheme="minorHAnsi" w:cstheme="minorHAnsi"/>
          <w:sz w:val="22"/>
          <w:szCs w:val="22"/>
        </w:rPr>
        <w:t>specific conservation practices. Results from individual practices are included below:</w:t>
      </w:r>
    </w:p>
    <w:p w14:paraId="5F7D2434" w14:textId="77777777" w:rsidR="009C7377" w:rsidRPr="00991BDD" w:rsidRDefault="009C7377" w:rsidP="00B37D0B">
      <w:pPr>
        <w:tabs>
          <w:tab w:val="left" w:pos="720"/>
        </w:tabs>
        <w:jc w:val="both"/>
        <w:rPr>
          <w:rFonts w:asciiTheme="minorHAnsi" w:hAnsiTheme="minorHAnsi" w:cstheme="minorHAnsi"/>
          <w:sz w:val="22"/>
          <w:szCs w:val="22"/>
        </w:rPr>
      </w:pPr>
    </w:p>
    <w:p w14:paraId="5EE2D5E0" w14:textId="77777777" w:rsidR="009C7377" w:rsidRPr="00991BDD" w:rsidRDefault="00B37D0B" w:rsidP="00B37D0B">
      <w:pPr>
        <w:tabs>
          <w:tab w:val="left" w:pos="720"/>
        </w:tabs>
        <w:jc w:val="both"/>
        <w:rPr>
          <w:rFonts w:ascii="Verdana" w:hAnsi="Verdana" w:cs="Arial"/>
          <w:i/>
          <w:sz w:val="22"/>
          <w:szCs w:val="22"/>
        </w:rPr>
      </w:pPr>
      <w:r w:rsidRPr="00991BDD">
        <w:rPr>
          <w:rFonts w:asciiTheme="minorHAnsi" w:hAnsiTheme="minorHAnsi" w:cstheme="minorHAnsi"/>
          <w:i/>
          <w:sz w:val="22"/>
          <w:szCs w:val="22"/>
        </w:rPr>
        <w:t>Feedlot Runoff Diversion (built structures, filter strips, or grassed waterways)</w:t>
      </w:r>
    </w:p>
    <w:p w14:paraId="3F33DD4C" w14:textId="77777777" w:rsidR="00B37D0B" w:rsidRPr="00991BDD" w:rsidRDefault="00B37D0B" w:rsidP="00B37D0B">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A majority (73</w:t>
      </w:r>
      <w:r w:rsidR="009C7377" w:rsidRPr="00991BDD">
        <w:rPr>
          <w:rFonts w:asciiTheme="minorHAnsi" w:hAnsiTheme="minorHAnsi" w:cstheme="minorHAnsi"/>
          <w:sz w:val="22"/>
          <w:szCs w:val="22"/>
        </w:rPr>
        <w:t xml:space="preserve">%) of respondents </w:t>
      </w:r>
      <w:r w:rsidRPr="00991BDD">
        <w:rPr>
          <w:rFonts w:asciiTheme="minorHAnsi" w:hAnsiTheme="minorHAnsi" w:cstheme="minorHAnsi"/>
          <w:sz w:val="22"/>
          <w:szCs w:val="22"/>
        </w:rPr>
        <w:t xml:space="preserve">say this practice is not relevant for their operation. Nearly 13% currently use diversion of some kind to prevent surface water from flowing through feedlots, and around 10% had either never heard of this practice or were somewhat familiar with it. Nearly 60% said they might be willing to try this practice (“yes” or “maybe”). Desire to </w:t>
      </w:r>
      <w:r w:rsidR="003B12D8">
        <w:rPr>
          <w:rFonts w:asciiTheme="minorHAnsi" w:hAnsiTheme="minorHAnsi" w:cstheme="minorHAnsi"/>
          <w:sz w:val="22"/>
          <w:szCs w:val="22"/>
        </w:rPr>
        <w:t>“</w:t>
      </w:r>
      <w:r w:rsidRPr="00991BDD">
        <w:rPr>
          <w:rFonts w:asciiTheme="minorHAnsi" w:hAnsiTheme="minorHAnsi" w:cstheme="minorHAnsi"/>
          <w:sz w:val="22"/>
          <w:szCs w:val="22"/>
        </w:rPr>
        <w:t>keep things the way they are,</w:t>
      </w:r>
      <w:r w:rsidR="003B12D8">
        <w:rPr>
          <w:rFonts w:asciiTheme="minorHAnsi" w:hAnsiTheme="minorHAnsi" w:cstheme="minorHAnsi"/>
          <w:sz w:val="22"/>
          <w:szCs w:val="22"/>
        </w:rPr>
        <w:t>”</w:t>
      </w:r>
      <w:r w:rsidRPr="00991BDD">
        <w:rPr>
          <w:rFonts w:asciiTheme="minorHAnsi" w:hAnsiTheme="minorHAnsi" w:cstheme="minorHAnsi"/>
          <w:sz w:val="22"/>
          <w:szCs w:val="22"/>
        </w:rPr>
        <w:t xml:space="preserve"> property features which would make installation difficult, and cost were the highest ranking constraints preventing adoption of this practice.</w:t>
      </w:r>
    </w:p>
    <w:p w14:paraId="43BD8E2B" w14:textId="77777777" w:rsidR="00B37D0B" w:rsidRPr="00991BDD" w:rsidRDefault="00B37D0B" w:rsidP="00B37D0B">
      <w:pPr>
        <w:tabs>
          <w:tab w:val="left" w:pos="720"/>
        </w:tabs>
        <w:jc w:val="both"/>
        <w:rPr>
          <w:rFonts w:asciiTheme="minorHAnsi" w:hAnsiTheme="minorHAnsi" w:cstheme="minorHAnsi"/>
          <w:sz w:val="22"/>
          <w:szCs w:val="22"/>
        </w:rPr>
      </w:pPr>
    </w:p>
    <w:p w14:paraId="5A03CE21" w14:textId="77777777" w:rsidR="00B37D0B" w:rsidRPr="00991BDD" w:rsidRDefault="00B37D0B" w:rsidP="00B37D0B">
      <w:pPr>
        <w:tabs>
          <w:tab w:val="left" w:pos="720"/>
        </w:tabs>
        <w:jc w:val="both"/>
        <w:rPr>
          <w:rFonts w:asciiTheme="minorHAnsi" w:hAnsiTheme="minorHAnsi" w:cstheme="minorHAnsi"/>
          <w:sz w:val="22"/>
          <w:szCs w:val="22"/>
        </w:rPr>
      </w:pPr>
      <w:r w:rsidRPr="00991BDD">
        <w:rPr>
          <w:rFonts w:asciiTheme="minorHAnsi" w:hAnsiTheme="minorHAnsi" w:cstheme="minorHAnsi"/>
          <w:i/>
          <w:sz w:val="22"/>
          <w:szCs w:val="22"/>
        </w:rPr>
        <w:lastRenderedPageBreak/>
        <w:t>Cover Crops</w:t>
      </w:r>
    </w:p>
    <w:p w14:paraId="5F079EE7" w14:textId="77777777" w:rsidR="00B37D0B" w:rsidRPr="00991BDD" w:rsidRDefault="00B37D0B" w:rsidP="00B37D0B">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Around 30% of respondents currently use cover crops, and around 25% are somewhat familiar with this practice</w:t>
      </w:r>
      <w:r w:rsidR="005F129A" w:rsidRPr="00991BDD">
        <w:rPr>
          <w:rFonts w:asciiTheme="minorHAnsi" w:hAnsiTheme="minorHAnsi" w:cstheme="minorHAnsi"/>
          <w:sz w:val="22"/>
          <w:szCs w:val="22"/>
        </w:rPr>
        <w:t>. Very few said they had never heard of it</w:t>
      </w:r>
      <w:r w:rsidRPr="00991BDD">
        <w:rPr>
          <w:rFonts w:asciiTheme="minorHAnsi" w:hAnsiTheme="minorHAnsi" w:cstheme="minorHAnsi"/>
          <w:sz w:val="22"/>
          <w:szCs w:val="22"/>
        </w:rPr>
        <w:t>. Nearly half of respondents either said they know how to use cover crops but choose not to or feel they aren’t relevant for their operation. Responses given for why the practice might not be relevant</w:t>
      </w:r>
      <w:r w:rsidR="00831845" w:rsidRPr="00991BDD">
        <w:rPr>
          <w:rFonts w:asciiTheme="minorHAnsi" w:hAnsiTheme="minorHAnsi" w:cstheme="minorHAnsi"/>
          <w:sz w:val="22"/>
          <w:szCs w:val="22"/>
        </w:rPr>
        <w:t xml:space="preserve"> include “flat ground” and “no erosion,” demonstrating that many who are not using the practice feel the primary purpose of a cover crop is to prevent erosion on sloped fields. Over 80% said they might be willing to try this practice (“yes” or “maybe”). Cost, difficulty of using with existing farming equipment, and time required were the highest ranking constraints preventing adoption of this practice.</w:t>
      </w:r>
    </w:p>
    <w:p w14:paraId="4267F8BB" w14:textId="77777777" w:rsidR="005F129A" w:rsidRPr="00991BDD" w:rsidRDefault="005F129A" w:rsidP="00B37D0B">
      <w:pPr>
        <w:tabs>
          <w:tab w:val="left" w:pos="720"/>
        </w:tabs>
        <w:jc w:val="both"/>
        <w:rPr>
          <w:rFonts w:asciiTheme="minorHAnsi" w:hAnsiTheme="minorHAnsi" w:cstheme="minorHAnsi"/>
          <w:sz w:val="22"/>
          <w:szCs w:val="22"/>
        </w:rPr>
      </w:pPr>
    </w:p>
    <w:p w14:paraId="29BDFE98" w14:textId="77777777" w:rsidR="005F129A" w:rsidRPr="00991BDD" w:rsidRDefault="005F129A" w:rsidP="00B37D0B">
      <w:pPr>
        <w:tabs>
          <w:tab w:val="left" w:pos="720"/>
        </w:tabs>
        <w:jc w:val="both"/>
        <w:rPr>
          <w:rFonts w:asciiTheme="minorHAnsi" w:hAnsiTheme="minorHAnsi" w:cstheme="minorHAnsi"/>
          <w:sz w:val="22"/>
          <w:szCs w:val="22"/>
        </w:rPr>
      </w:pPr>
      <w:r w:rsidRPr="00991BDD">
        <w:rPr>
          <w:rFonts w:asciiTheme="minorHAnsi" w:hAnsiTheme="minorHAnsi" w:cstheme="minorHAnsi"/>
          <w:i/>
          <w:sz w:val="22"/>
          <w:szCs w:val="22"/>
        </w:rPr>
        <w:t>Two Stage Ditch</w:t>
      </w:r>
    </w:p>
    <w:p w14:paraId="78DCCCD4" w14:textId="77777777" w:rsidR="005F129A" w:rsidRPr="00991BDD" w:rsidRDefault="005F129A" w:rsidP="00B37D0B">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Few respondents (8%) currently use this practice. Over 30% know how to use two stage ditches but choose not to or do not feel they would be relevant for their operation. Almost 60% of respondents are only somewhat familiar with this practice or had never heard of it. Around 70% of respondents said they might be willing to try a two stage ditch (“yes” or “maybe”). Cost, time required, and lack of equipment were the highest ranking constraints preventing adoption of this practice.</w:t>
      </w:r>
    </w:p>
    <w:p w14:paraId="49AAE963" w14:textId="77777777" w:rsidR="005F129A" w:rsidRPr="00991BDD" w:rsidRDefault="005F129A" w:rsidP="00B37D0B">
      <w:pPr>
        <w:tabs>
          <w:tab w:val="left" w:pos="720"/>
        </w:tabs>
        <w:jc w:val="both"/>
        <w:rPr>
          <w:rFonts w:asciiTheme="minorHAnsi" w:hAnsiTheme="minorHAnsi" w:cstheme="minorHAnsi"/>
          <w:sz w:val="22"/>
          <w:szCs w:val="22"/>
        </w:rPr>
      </w:pPr>
    </w:p>
    <w:p w14:paraId="3CC844EB" w14:textId="77777777" w:rsidR="005F129A" w:rsidRPr="00991BDD" w:rsidRDefault="005F129A" w:rsidP="00B37D0B">
      <w:pPr>
        <w:tabs>
          <w:tab w:val="left" w:pos="720"/>
        </w:tabs>
        <w:jc w:val="both"/>
        <w:rPr>
          <w:rFonts w:asciiTheme="minorHAnsi" w:hAnsiTheme="minorHAnsi" w:cstheme="minorHAnsi"/>
          <w:sz w:val="22"/>
          <w:szCs w:val="22"/>
        </w:rPr>
      </w:pPr>
      <w:r w:rsidRPr="00991BDD">
        <w:rPr>
          <w:rFonts w:asciiTheme="minorHAnsi" w:hAnsiTheme="minorHAnsi" w:cstheme="minorHAnsi"/>
          <w:i/>
          <w:sz w:val="22"/>
          <w:szCs w:val="22"/>
        </w:rPr>
        <w:t>Vegetated Riparian Buffer</w:t>
      </w:r>
    </w:p>
    <w:p w14:paraId="6A08CFEC" w14:textId="77777777" w:rsidR="005F129A" w:rsidRPr="00991BDD" w:rsidRDefault="005F129A" w:rsidP="00B37D0B">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Nearly 35% of respondents currently use this practice. Around 25% know how to use riparian buffers but choose not to or do not feel they would be relevant for their operation</w:t>
      </w:r>
      <w:r w:rsidR="0021325C" w:rsidRPr="00991BDD">
        <w:rPr>
          <w:rFonts w:asciiTheme="minorHAnsi" w:hAnsiTheme="minorHAnsi" w:cstheme="minorHAnsi"/>
          <w:sz w:val="22"/>
          <w:szCs w:val="22"/>
        </w:rPr>
        <w:t>. Nearly 40% of respondents are only somewhat familiar with this practice or had never heard of it. Around 75% of respondents said they might be willing to try vegetated riparian buffers (“yes” or “maybe”). Cost and time required were the highest ranking constraints preventing adoption of this practice.</w:t>
      </w:r>
    </w:p>
    <w:p w14:paraId="6F1D87CB" w14:textId="77777777" w:rsidR="00B37D0B" w:rsidRPr="00991BDD" w:rsidRDefault="00B37D0B" w:rsidP="00B37D0B">
      <w:pPr>
        <w:tabs>
          <w:tab w:val="left" w:pos="720"/>
        </w:tabs>
        <w:jc w:val="both"/>
        <w:rPr>
          <w:rFonts w:asciiTheme="minorHAnsi" w:hAnsiTheme="minorHAnsi" w:cstheme="minorHAnsi"/>
          <w:sz w:val="22"/>
          <w:szCs w:val="22"/>
        </w:rPr>
      </w:pPr>
    </w:p>
    <w:p w14:paraId="5AEF68A3" w14:textId="77777777" w:rsidR="00FF6349" w:rsidRPr="00991BDD" w:rsidRDefault="00FF6349">
      <w:pPr>
        <w:rPr>
          <w:rFonts w:asciiTheme="minorHAnsi" w:hAnsiTheme="minorHAnsi" w:cstheme="minorHAnsi"/>
          <w:b/>
          <w:sz w:val="22"/>
          <w:szCs w:val="22"/>
        </w:rPr>
      </w:pPr>
      <w:r w:rsidRPr="00991BDD">
        <w:rPr>
          <w:rFonts w:asciiTheme="minorHAnsi" w:hAnsiTheme="minorHAnsi" w:cstheme="minorHAnsi"/>
          <w:b/>
          <w:sz w:val="22"/>
          <w:szCs w:val="22"/>
        </w:rPr>
        <w:br w:type="page"/>
      </w:r>
    </w:p>
    <w:p w14:paraId="2D8E12A7" w14:textId="77777777" w:rsidR="00991BDD" w:rsidRDefault="00FC4118">
      <w:pPr>
        <w:rPr>
          <w:rFonts w:asciiTheme="minorHAnsi" w:hAnsiTheme="minorHAnsi" w:cstheme="minorHAnsi"/>
          <w:b/>
          <w:sz w:val="22"/>
          <w:szCs w:val="22"/>
        </w:rPr>
      </w:pPr>
      <w:r w:rsidRPr="00991BDD">
        <w:rPr>
          <w:rFonts w:asciiTheme="minorHAnsi" w:hAnsiTheme="minorHAnsi" w:cstheme="minorHAnsi"/>
          <w:b/>
          <w:sz w:val="22"/>
          <w:szCs w:val="22"/>
        </w:rPr>
        <w:lastRenderedPageBreak/>
        <w:t xml:space="preserve"> </w:t>
      </w:r>
      <w:bookmarkStart w:id="18" w:name="_GoBack"/>
      <w:r w:rsidR="00991BDD">
        <w:rPr>
          <w:rFonts w:asciiTheme="minorHAnsi" w:hAnsiTheme="minorHAnsi" w:cstheme="minorHAnsi"/>
          <w:b/>
          <w:noProof/>
          <w:sz w:val="22"/>
          <w:szCs w:val="22"/>
        </w:rPr>
        <w:drawing>
          <wp:inline distT="0" distB="0" distL="0" distR="0" wp14:anchorId="23826763" wp14:editId="34441B6F">
            <wp:extent cx="7973568" cy="55686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7973568" cy="5568696"/>
                    </a:xfrm>
                    <a:prstGeom prst="rect">
                      <a:avLst/>
                    </a:prstGeom>
                    <a:noFill/>
                  </pic:spPr>
                </pic:pic>
              </a:graphicData>
            </a:graphic>
          </wp:inline>
        </w:drawing>
      </w:r>
      <w:bookmarkEnd w:id="18"/>
    </w:p>
    <w:p w14:paraId="3E6E578D" w14:textId="77777777" w:rsidR="00991BDD" w:rsidRDefault="00991BDD" w:rsidP="00991BDD">
      <w:pPr>
        <w:pStyle w:val="Caption"/>
      </w:pPr>
      <w:bookmarkStart w:id="19" w:name="_Ref391550459"/>
      <w:bookmarkStart w:id="20" w:name="_Toc437357619"/>
      <w:r>
        <w:t xml:space="preserve">Figure </w:t>
      </w:r>
      <w:r w:rsidR="007D3421">
        <w:fldChar w:fldCharType="begin"/>
      </w:r>
      <w:r w:rsidR="007D3421">
        <w:instrText xml:space="preserve"> SEQ Figure \* ARABIC </w:instrText>
      </w:r>
      <w:r w:rsidR="007D3421">
        <w:fldChar w:fldCharType="separate"/>
      </w:r>
      <w:r w:rsidR="00980875">
        <w:rPr>
          <w:noProof/>
        </w:rPr>
        <w:t>2</w:t>
      </w:r>
      <w:r w:rsidR="007D3421">
        <w:rPr>
          <w:noProof/>
        </w:rPr>
        <w:fldChar w:fldCharType="end"/>
      </w:r>
      <w:bookmarkEnd w:id="19"/>
      <w:r>
        <w:t>. Survey r</w:t>
      </w:r>
      <w:r w:rsidRPr="009465A7">
        <w:t>espondents' familiarity with nutrient practices.</w:t>
      </w:r>
      <w:bookmarkEnd w:id="20"/>
    </w:p>
    <w:p w14:paraId="2A218F9F" w14:textId="77777777" w:rsidR="00991BDD" w:rsidRDefault="00991BDD" w:rsidP="00991BDD">
      <w:pPr>
        <w:pStyle w:val="Caption"/>
      </w:pPr>
    </w:p>
    <w:p w14:paraId="648F809B" w14:textId="77777777" w:rsidR="00991BDD" w:rsidRDefault="00991BDD" w:rsidP="00991BDD">
      <w:pPr>
        <w:pStyle w:val="Caption"/>
        <w:rPr>
          <w:rFonts w:cstheme="minorHAnsi"/>
          <w:b w:val="0"/>
          <w:szCs w:val="22"/>
        </w:rPr>
      </w:pPr>
      <w:r>
        <w:rPr>
          <w:rFonts w:cstheme="minorHAnsi"/>
          <w:b w:val="0"/>
          <w:noProof/>
          <w:szCs w:val="22"/>
        </w:rPr>
        <w:lastRenderedPageBreak/>
        <w:drawing>
          <wp:inline distT="0" distB="0" distL="0" distR="0" wp14:anchorId="0D15CB61" wp14:editId="1827F92B">
            <wp:extent cx="7543800" cy="4985581"/>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7545958" cy="4987007"/>
                    </a:xfrm>
                    <a:prstGeom prst="rect">
                      <a:avLst/>
                    </a:prstGeom>
                    <a:noFill/>
                  </pic:spPr>
                </pic:pic>
              </a:graphicData>
            </a:graphic>
          </wp:inline>
        </w:drawing>
      </w:r>
    </w:p>
    <w:p w14:paraId="70459CD6" w14:textId="77777777" w:rsidR="00991BDD" w:rsidRPr="00991BDD" w:rsidRDefault="00991BDD" w:rsidP="00991BDD">
      <w:pPr>
        <w:pStyle w:val="Caption"/>
      </w:pPr>
      <w:bookmarkStart w:id="21" w:name="_Toc437357620"/>
      <w:r>
        <w:t xml:space="preserve">Figure </w:t>
      </w:r>
      <w:r w:rsidR="007D3421">
        <w:fldChar w:fldCharType="begin"/>
      </w:r>
      <w:r w:rsidR="007D3421">
        <w:instrText xml:space="preserve"> SEQ Figure \* ARABIC </w:instrText>
      </w:r>
      <w:r w:rsidR="007D3421">
        <w:fldChar w:fldCharType="separate"/>
      </w:r>
      <w:r w:rsidR="00980875">
        <w:rPr>
          <w:noProof/>
        </w:rPr>
        <w:t>3</w:t>
      </w:r>
      <w:r w:rsidR="007D3421">
        <w:rPr>
          <w:noProof/>
        </w:rPr>
        <w:fldChar w:fldCharType="end"/>
      </w:r>
      <w:r>
        <w:t xml:space="preserve">. </w:t>
      </w:r>
      <w:r w:rsidRPr="009465A7">
        <w:t>Survey respondents' fami</w:t>
      </w:r>
      <w:r>
        <w:t>liarity with erosion mitigation</w:t>
      </w:r>
      <w:r w:rsidRPr="009465A7">
        <w:t>.</w:t>
      </w:r>
      <w:bookmarkEnd w:id="21"/>
    </w:p>
    <w:p w14:paraId="399EB87A" w14:textId="77777777" w:rsidR="00991BDD" w:rsidRDefault="00991BDD" w:rsidP="00991BDD"/>
    <w:p w14:paraId="1917E82E" w14:textId="77777777" w:rsidR="00991BDD" w:rsidRDefault="00991BDD" w:rsidP="00991BDD">
      <w:r>
        <w:rPr>
          <w:noProof/>
        </w:rPr>
        <w:lastRenderedPageBreak/>
        <w:drawing>
          <wp:inline distT="0" distB="0" distL="0" distR="0" wp14:anchorId="508EB18C" wp14:editId="0D3E3A47">
            <wp:extent cx="7419975" cy="5375928"/>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7425925" cy="5380239"/>
                    </a:xfrm>
                    <a:prstGeom prst="rect">
                      <a:avLst/>
                    </a:prstGeom>
                    <a:noFill/>
                  </pic:spPr>
                </pic:pic>
              </a:graphicData>
            </a:graphic>
          </wp:inline>
        </w:drawing>
      </w:r>
    </w:p>
    <w:p w14:paraId="4532E79B" w14:textId="77777777" w:rsidR="00991BDD" w:rsidRDefault="00991BDD" w:rsidP="00991BDD">
      <w:pPr>
        <w:pStyle w:val="Caption"/>
      </w:pPr>
      <w:bookmarkStart w:id="22" w:name="_Toc437357621"/>
      <w:r>
        <w:t xml:space="preserve">Figure </w:t>
      </w:r>
      <w:r w:rsidR="007D3421">
        <w:fldChar w:fldCharType="begin"/>
      </w:r>
      <w:r w:rsidR="007D3421">
        <w:instrText xml:space="preserve"> SEQ Figure \* ARABIC </w:instrText>
      </w:r>
      <w:r w:rsidR="007D3421">
        <w:fldChar w:fldCharType="separate"/>
      </w:r>
      <w:r w:rsidR="00980875">
        <w:rPr>
          <w:noProof/>
        </w:rPr>
        <w:t>4</w:t>
      </w:r>
      <w:r w:rsidR="007D3421">
        <w:rPr>
          <w:noProof/>
        </w:rPr>
        <w:fldChar w:fldCharType="end"/>
      </w:r>
      <w:r>
        <w:t xml:space="preserve">. </w:t>
      </w:r>
      <w:r w:rsidRPr="009465A7">
        <w:t>Survey respondents' familiarity with erosion mitigation, continued.</w:t>
      </w:r>
      <w:bookmarkEnd w:id="22"/>
    </w:p>
    <w:p w14:paraId="4CEBF64E" w14:textId="77777777" w:rsidR="00991BDD" w:rsidRDefault="00991BDD" w:rsidP="00991BDD"/>
    <w:p w14:paraId="1354F5BD" w14:textId="77777777" w:rsidR="00991BDD" w:rsidRDefault="00991BDD" w:rsidP="00991BDD"/>
    <w:p w14:paraId="3D64209D" w14:textId="77777777" w:rsidR="00991BDD" w:rsidRDefault="00991BDD" w:rsidP="00991BDD"/>
    <w:p w14:paraId="4543EF6A" w14:textId="77777777" w:rsidR="00991BDD" w:rsidRDefault="00991BDD" w:rsidP="00991BDD">
      <w:r>
        <w:rPr>
          <w:noProof/>
        </w:rPr>
        <w:drawing>
          <wp:inline distT="0" distB="0" distL="0" distR="0" wp14:anchorId="274E7748" wp14:editId="0842D58F">
            <wp:extent cx="7562850" cy="5148991"/>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7563468" cy="5149412"/>
                    </a:xfrm>
                    <a:prstGeom prst="rect">
                      <a:avLst/>
                    </a:prstGeom>
                    <a:noFill/>
                  </pic:spPr>
                </pic:pic>
              </a:graphicData>
            </a:graphic>
          </wp:inline>
        </w:drawing>
      </w:r>
    </w:p>
    <w:p w14:paraId="5A44A12E" w14:textId="77777777" w:rsidR="00991BDD" w:rsidRDefault="00991BDD" w:rsidP="00991BDD">
      <w:pPr>
        <w:pStyle w:val="Caption"/>
      </w:pPr>
      <w:bookmarkStart w:id="23" w:name="_Ref391550465"/>
      <w:bookmarkStart w:id="24" w:name="_Toc437357622"/>
      <w:r>
        <w:t xml:space="preserve">Figure </w:t>
      </w:r>
      <w:r w:rsidR="007D3421">
        <w:fldChar w:fldCharType="begin"/>
      </w:r>
      <w:r w:rsidR="007D3421">
        <w:instrText xml:space="preserve"> SEQ Figure \* ARABIC </w:instrText>
      </w:r>
      <w:r w:rsidR="007D3421">
        <w:fldChar w:fldCharType="separate"/>
      </w:r>
      <w:r w:rsidR="00980875">
        <w:rPr>
          <w:noProof/>
        </w:rPr>
        <w:t>5</w:t>
      </w:r>
      <w:r w:rsidR="007D3421">
        <w:rPr>
          <w:noProof/>
        </w:rPr>
        <w:fldChar w:fldCharType="end"/>
      </w:r>
      <w:bookmarkEnd w:id="23"/>
      <w:r>
        <w:t xml:space="preserve">. </w:t>
      </w:r>
      <w:r w:rsidRPr="009465A7">
        <w:t>Survey respondents' familiarity with livestock practices.</w:t>
      </w:r>
      <w:bookmarkEnd w:id="24"/>
    </w:p>
    <w:p w14:paraId="15E83C3A" w14:textId="77777777" w:rsidR="00991BDD" w:rsidRDefault="00991BDD" w:rsidP="00991BDD"/>
    <w:p w14:paraId="095B40BC" w14:textId="77777777" w:rsidR="00991BDD" w:rsidRDefault="00991BDD" w:rsidP="00991BDD"/>
    <w:p w14:paraId="0CCF209A" w14:textId="77777777" w:rsidR="009C7377" w:rsidRPr="00991BDD" w:rsidRDefault="009C7377" w:rsidP="00991BDD">
      <w:pPr>
        <w:rPr>
          <w:rFonts w:ascii="Verdana" w:hAnsi="Verdana"/>
          <w:b/>
          <w:sz w:val="22"/>
          <w:szCs w:val="22"/>
        </w:rPr>
      </w:pPr>
      <w:r w:rsidRPr="00991BDD">
        <w:rPr>
          <w:rFonts w:asciiTheme="minorHAnsi" w:hAnsiTheme="minorHAnsi" w:cstheme="minorHAnsi"/>
          <w:b/>
          <w:sz w:val="22"/>
          <w:szCs w:val="22"/>
        </w:rPr>
        <w:lastRenderedPageBreak/>
        <w:t>General Constraints</w:t>
      </w:r>
    </w:p>
    <w:p w14:paraId="01225F2F" w14:textId="77777777" w:rsidR="009C7377" w:rsidRPr="00991BDD" w:rsidRDefault="009C7377" w:rsidP="0021325C">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Respondents were asked about the degree to which a number of constraints limited their ability to change their agricultural management practices. Personal expenses, lack of government funding, and inflexibility to change the practice were the top three constraints identified.</w:t>
      </w:r>
    </w:p>
    <w:p w14:paraId="1EAA3A22" w14:textId="77777777" w:rsidR="0021325C" w:rsidRPr="00991BDD" w:rsidRDefault="0021325C" w:rsidP="0021325C">
      <w:pPr>
        <w:tabs>
          <w:tab w:val="left" w:pos="720"/>
        </w:tabs>
        <w:jc w:val="both"/>
        <w:rPr>
          <w:rFonts w:asciiTheme="minorHAnsi" w:hAnsiTheme="minorHAnsi" w:cstheme="minorHAnsi"/>
          <w:sz w:val="22"/>
          <w:szCs w:val="22"/>
        </w:rPr>
      </w:pPr>
    </w:p>
    <w:p w14:paraId="0384FCB4" w14:textId="77777777" w:rsidR="0021325C" w:rsidRPr="00991BDD" w:rsidRDefault="0021325C" w:rsidP="0021325C">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Socio-Demographics</w:t>
      </w:r>
    </w:p>
    <w:p w14:paraId="1FDF35E9" w14:textId="77777777" w:rsidR="0021325C" w:rsidRPr="00991BDD" w:rsidRDefault="0021325C" w:rsidP="0021325C">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The majority of respondents (over 85%) are male with a mean age of 64. Over 65% run their operation alone, with a spouse, or with family partners. Respondents have been farming</w:t>
      </w:r>
      <w:r w:rsidR="005372EF" w:rsidRPr="00991BDD">
        <w:rPr>
          <w:rFonts w:asciiTheme="minorHAnsi" w:hAnsiTheme="minorHAnsi" w:cstheme="minorHAnsi"/>
          <w:sz w:val="22"/>
          <w:szCs w:val="22"/>
        </w:rPr>
        <w:t xml:space="preserve"> for several decades (mean = 33 years), have had the farm in the family for generations (mean = 77 years), and a majority think it likely that family will continue the farming operations after they retire (over 70% said this will probably happen or will definitely happen). A majority of property managed (62%) touches a stream, river, or wetland. A majority of operations (nearly 70%) have a nutrient management plan; of those, 30% said the plan meets NRCS technical standard 590 and 70% said they didn’t know. A majority (over 60%) of plans were developed by private sector agronomists or crop consultants. </w:t>
      </w:r>
    </w:p>
    <w:p w14:paraId="5123E36E" w14:textId="77777777" w:rsidR="002C5D41" w:rsidRPr="00991BDD" w:rsidRDefault="002C5D41" w:rsidP="0021325C">
      <w:pPr>
        <w:tabs>
          <w:tab w:val="left" w:pos="720"/>
        </w:tabs>
        <w:jc w:val="both"/>
        <w:rPr>
          <w:rFonts w:asciiTheme="minorHAnsi" w:hAnsiTheme="minorHAnsi" w:cstheme="minorHAnsi"/>
          <w:b/>
          <w:sz w:val="22"/>
          <w:szCs w:val="22"/>
        </w:rPr>
      </w:pPr>
    </w:p>
    <w:p w14:paraId="68D8C27F" w14:textId="77777777" w:rsidR="00DF65ED" w:rsidRPr="00991BDD" w:rsidRDefault="00DF65ED" w:rsidP="0021325C">
      <w:pPr>
        <w:tabs>
          <w:tab w:val="left" w:pos="720"/>
        </w:tabs>
        <w:jc w:val="both"/>
        <w:rPr>
          <w:rFonts w:asciiTheme="minorHAnsi" w:hAnsiTheme="minorHAnsi" w:cstheme="minorHAnsi"/>
          <w:sz w:val="22"/>
          <w:szCs w:val="22"/>
        </w:rPr>
      </w:pPr>
      <w:r w:rsidRPr="00991BDD">
        <w:rPr>
          <w:rFonts w:asciiTheme="minorHAnsi" w:hAnsiTheme="minorHAnsi" w:cstheme="minorHAnsi"/>
          <w:b/>
          <w:sz w:val="22"/>
          <w:szCs w:val="22"/>
        </w:rPr>
        <w:t>Information Sources</w:t>
      </w:r>
    </w:p>
    <w:p w14:paraId="5EAA67E3" w14:textId="77777777" w:rsidR="00DF65ED" w:rsidRPr="00991BDD" w:rsidRDefault="00DF65ED" w:rsidP="0021325C">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Respondents were asked to select all the sources where they are likely to seek information about soil and water conservation issues. Newsletters, brochures, and fact sheets (46%); conversations with others (37%); and workshops, demonstrations and meetings (29%) were ranked highest. Respondents were also asked to select all the sources where they are likely to seek information about water quality issues. Newsletters, brochures, and fact sheets (45%); conversations with others (34%); and newspapers and magazines (28%) were ranked highest.</w:t>
      </w:r>
    </w:p>
    <w:p w14:paraId="4A6062EE" w14:textId="77777777" w:rsidR="00DF65ED" w:rsidRPr="00991BDD" w:rsidRDefault="00DF65ED" w:rsidP="0021325C">
      <w:pPr>
        <w:tabs>
          <w:tab w:val="left" w:pos="720"/>
        </w:tabs>
        <w:jc w:val="both"/>
        <w:rPr>
          <w:rFonts w:asciiTheme="minorHAnsi" w:hAnsiTheme="minorHAnsi" w:cstheme="minorHAnsi"/>
          <w:sz w:val="22"/>
          <w:szCs w:val="22"/>
        </w:rPr>
      </w:pPr>
    </w:p>
    <w:p w14:paraId="6EC01AC7" w14:textId="77777777" w:rsidR="00DF65ED" w:rsidRPr="00991BDD" w:rsidRDefault="00DF65ED" w:rsidP="0021325C">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Respondents were also asked about the extent to which they know about or trust a number of conservation groups and related agricultural agencies. The three most trusted infor</w:t>
      </w:r>
      <w:r w:rsidR="000C77A7" w:rsidRPr="00991BDD">
        <w:rPr>
          <w:rFonts w:asciiTheme="minorHAnsi" w:hAnsiTheme="minorHAnsi" w:cstheme="minorHAnsi"/>
          <w:sz w:val="22"/>
          <w:szCs w:val="22"/>
        </w:rPr>
        <w:t xml:space="preserve">mation sources were (in order) Soil and Water Conservation District, Purdue Extension, and Natural Resource Conservation Service – all ranked between “moderately” and “very much.” These sources would thus be the best options for promotional and outreach materials. Hoosier Environmental Council, NICHES Land Trust, and the EPA garnered the least amount of trust, with all three scoring near the “slightly” trusted mark; though the majority of respondents were unfamiliar with both the Hoosier Environmental Council and NICHES. Respondents indicated that they “slightly” to “moderately” </w:t>
      </w:r>
      <w:r w:rsidR="00FC4118" w:rsidRPr="00991BDD">
        <w:rPr>
          <w:rFonts w:asciiTheme="minorHAnsi" w:hAnsiTheme="minorHAnsi" w:cstheme="minorHAnsi"/>
          <w:sz w:val="22"/>
          <w:szCs w:val="22"/>
        </w:rPr>
        <w:t>trust</w:t>
      </w:r>
      <w:r w:rsidR="000C77A7" w:rsidRPr="00991BDD">
        <w:rPr>
          <w:rFonts w:asciiTheme="minorHAnsi" w:hAnsiTheme="minorHAnsi" w:cstheme="minorHAnsi"/>
          <w:sz w:val="22"/>
          <w:szCs w:val="22"/>
        </w:rPr>
        <w:t xml:space="preserve"> the Wabash River Enhancement Corporation, though over 40% reported that they were not familiar with the organization.</w:t>
      </w:r>
    </w:p>
    <w:p w14:paraId="5AD027B9" w14:textId="77777777" w:rsidR="0021325C" w:rsidRPr="00991BDD" w:rsidRDefault="0021325C" w:rsidP="0021325C">
      <w:pPr>
        <w:tabs>
          <w:tab w:val="left" w:pos="720"/>
        </w:tabs>
        <w:jc w:val="both"/>
        <w:rPr>
          <w:rFonts w:asciiTheme="minorHAnsi" w:hAnsiTheme="minorHAnsi" w:cstheme="minorHAnsi"/>
          <w:sz w:val="22"/>
          <w:szCs w:val="22"/>
        </w:rPr>
      </w:pPr>
    </w:p>
    <w:p w14:paraId="7E90BF8B" w14:textId="77777777" w:rsidR="009C7377" w:rsidRPr="00991BDD" w:rsidRDefault="009C7377" w:rsidP="004F61E1">
      <w:pPr>
        <w:tabs>
          <w:tab w:val="left" w:pos="720"/>
        </w:tabs>
        <w:jc w:val="both"/>
        <w:rPr>
          <w:rFonts w:asciiTheme="minorHAnsi" w:hAnsiTheme="minorHAnsi" w:cstheme="minorHAnsi"/>
          <w:b/>
          <w:sz w:val="22"/>
          <w:szCs w:val="22"/>
        </w:rPr>
      </w:pPr>
      <w:r w:rsidRPr="00991BDD">
        <w:rPr>
          <w:rFonts w:asciiTheme="minorHAnsi" w:hAnsiTheme="minorHAnsi" w:cstheme="minorHAnsi"/>
          <w:b/>
          <w:sz w:val="22"/>
          <w:szCs w:val="22"/>
        </w:rPr>
        <w:t>Septic Systems</w:t>
      </w:r>
    </w:p>
    <w:p w14:paraId="12112173" w14:textId="77777777" w:rsidR="009C7377" w:rsidRPr="009465A7" w:rsidRDefault="009C7377" w:rsidP="004F61E1">
      <w:pPr>
        <w:tabs>
          <w:tab w:val="left" w:pos="720"/>
        </w:tabs>
        <w:jc w:val="both"/>
        <w:rPr>
          <w:rFonts w:asciiTheme="minorHAnsi" w:hAnsiTheme="minorHAnsi" w:cstheme="minorHAnsi"/>
          <w:sz w:val="22"/>
          <w:szCs w:val="22"/>
        </w:rPr>
      </w:pPr>
      <w:r w:rsidRPr="00991BDD">
        <w:rPr>
          <w:rFonts w:asciiTheme="minorHAnsi" w:hAnsiTheme="minorHAnsi" w:cstheme="minorHAnsi"/>
          <w:sz w:val="22"/>
          <w:szCs w:val="22"/>
        </w:rPr>
        <w:t xml:space="preserve">Respondents were asked </w:t>
      </w:r>
      <w:r w:rsidR="00B05BE4" w:rsidRPr="00991BDD">
        <w:rPr>
          <w:rFonts w:asciiTheme="minorHAnsi" w:hAnsiTheme="minorHAnsi" w:cstheme="minorHAnsi"/>
          <w:sz w:val="22"/>
          <w:szCs w:val="22"/>
        </w:rPr>
        <w:t>several</w:t>
      </w:r>
      <w:r w:rsidRPr="00991BDD">
        <w:rPr>
          <w:rFonts w:asciiTheme="minorHAnsi" w:hAnsiTheme="minorHAnsi" w:cstheme="minorHAnsi"/>
          <w:sz w:val="22"/>
          <w:szCs w:val="22"/>
        </w:rPr>
        <w:t xml:space="preserve"> questions related to septic system</w:t>
      </w:r>
      <w:r w:rsidR="00B05BE4" w:rsidRPr="00991BDD">
        <w:rPr>
          <w:rFonts w:asciiTheme="minorHAnsi" w:hAnsiTheme="minorHAnsi" w:cstheme="minorHAnsi"/>
          <w:sz w:val="22"/>
          <w:szCs w:val="22"/>
        </w:rPr>
        <w:t>s. A majority of respondents (over 90</w:t>
      </w:r>
      <w:r w:rsidRPr="00991BDD">
        <w:rPr>
          <w:rFonts w:asciiTheme="minorHAnsi" w:hAnsiTheme="minorHAnsi" w:cstheme="minorHAnsi"/>
          <w:sz w:val="22"/>
          <w:szCs w:val="22"/>
        </w:rPr>
        <w:t>%) indicated that they have</w:t>
      </w:r>
      <w:r w:rsidR="00B05BE4" w:rsidRPr="00991BDD">
        <w:rPr>
          <w:rFonts w:asciiTheme="minorHAnsi" w:hAnsiTheme="minorHAnsi" w:cstheme="minorHAnsi"/>
          <w:sz w:val="22"/>
          <w:szCs w:val="22"/>
        </w:rPr>
        <w:t xml:space="preserve"> a septic system (n=257</w:t>
      </w:r>
      <w:r w:rsidRPr="00991BDD">
        <w:rPr>
          <w:rFonts w:asciiTheme="minorHAnsi" w:hAnsiTheme="minorHAnsi" w:cstheme="minorHAnsi"/>
          <w:sz w:val="22"/>
          <w:szCs w:val="22"/>
        </w:rPr>
        <w:t xml:space="preserve">). Most respondents with septic systems reported that they did not experience any problems with them in the last five years. Slow drains, </w:t>
      </w:r>
      <w:r w:rsidR="00B05BE4" w:rsidRPr="00991BDD">
        <w:rPr>
          <w:rFonts w:asciiTheme="minorHAnsi" w:hAnsiTheme="minorHAnsi" w:cstheme="minorHAnsi"/>
          <w:sz w:val="22"/>
          <w:szCs w:val="22"/>
        </w:rPr>
        <w:t>toilet</w:t>
      </w:r>
      <w:r w:rsidRPr="00991BDD">
        <w:rPr>
          <w:rFonts w:asciiTheme="minorHAnsi" w:hAnsiTheme="minorHAnsi" w:cstheme="minorHAnsi"/>
          <w:sz w:val="22"/>
          <w:szCs w:val="22"/>
        </w:rPr>
        <w:t xml:space="preserve"> backup</w:t>
      </w:r>
      <w:r w:rsidR="00B05BE4" w:rsidRPr="00991BDD">
        <w:rPr>
          <w:rFonts w:asciiTheme="minorHAnsi" w:hAnsiTheme="minorHAnsi" w:cstheme="minorHAnsi"/>
          <w:sz w:val="22"/>
          <w:szCs w:val="22"/>
        </w:rPr>
        <w:t>s</w:t>
      </w:r>
      <w:r w:rsidRPr="00991BDD">
        <w:rPr>
          <w:rFonts w:asciiTheme="minorHAnsi" w:hAnsiTheme="minorHAnsi" w:cstheme="minorHAnsi"/>
          <w:sz w:val="22"/>
          <w:szCs w:val="22"/>
        </w:rPr>
        <w:t xml:space="preserve">, and </w:t>
      </w:r>
      <w:r w:rsidR="00B05BE4" w:rsidRPr="00991BDD">
        <w:rPr>
          <w:rFonts w:asciiTheme="minorHAnsi" w:hAnsiTheme="minorHAnsi" w:cstheme="minorHAnsi"/>
          <w:sz w:val="22"/>
          <w:szCs w:val="22"/>
        </w:rPr>
        <w:t xml:space="preserve">sewage backups in the house </w:t>
      </w:r>
      <w:r w:rsidRPr="00991BDD">
        <w:rPr>
          <w:rFonts w:asciiTheme="minorHAnsi" w:hAnsiTheme="minorHAnsi" w:cstheme="minorHAnsi"/>
          <w:sz w:val="22"/>
          <w:szCs w:val="22"/>
        </w:rPr>
        <w:t>were the three most common problems</w:t>
      </w:r>
      <w:r w:rsidR="00B05BE4" w:rsidRPr="00991BDD">
        <w:rPr>
          <w:rFonts w:asciiTheme="minorHAnsi" w:hAnsiTheme="minorHAnsi" w:cstheme="minorHAnsi"/>
          <w:sz w:val="22"/>
          <w:szCs w:val="22"/>
        </w:rPr>
        <w:t xml:space="preserve"> reported if a system did malfunction</w:t>
      </w:r>
      <w:r w:rsidRPr="00991BDD">
        <w:rPr>
          <w:rFonts w:asciiTheme="minorHAnsi" w:hAnsiTheme="minorHAnsi" w:cstheme="minorHAnsi"/>
          <w:sz w:val="22"/>
          <w:szCs w:val="22"/>
        </w:rPr>
        <w:t>. Most resp</w:t>
      </w:r>
      <w:r w:rsidR="00B05BE4" w:rsidRPr="00991BDD">
        <w:rPr>
          <w:rFonts w:asciiTheme="minorHAnsi" w:hAnsiTheme="minorHAnsi" w:cstheme="minorHAnsi"/>
          <w:sz w:val="22"/>
          <w:szCs w:val="22"/>
        </w:rPr>
        <w:t>ondents (76</w:t>
      </w:r>
      <w:r w:rsidRPr="00991BDD">
        <w:rPr>
          <w:rFonts w:asciiTheme="minorHAnsi" w:hAnsiTheme="minorHAnsi" w:cstheme="minorHAnsi"/>
          <w:sz w:val="22"/>
          <w:szCs w:val="22"/>
        </w:rPr>
        <w:t>%) said that they have a finger system</w:t>
      </w:r>
      <w:r w:rsidRPr="009465A7">
        <w:rPr>
          <w:rFonts w:asciiTheme="minorHAnsi" w:hAnsiTheme="minorHAnsi" w:cstheme="minorHAnsi"/>
          <w:sz w:val="22"/>
          <w:szCs w:val="22"/>
        </w:rPr>
        <w:t xml:space="preserve">, while </w:t>
      </w:r>
      <w:r w:rsidR="00B05BE4" w:rsidRPr="009465A7">
        <w:rPr>
          <w:rFonts w:asciiTheme="minorHAnsi" w:hAnsiTheme="minorHAnsi" w:cstheme="minorHAnsi"/>
          <w:sz w:val="22"/>
          <w:szCs w:val="22"/>
        </w:rPr>
        <w:t>12</w:t>
      </w:r>
      <w:r w:rsidRPr="009465A7">
        <w:rPr>
          <w:rFonts w:asciiTheme="minorHAnsi" w:hAnsiTheme="minorHAnsi" w:cstheme="minorHAnsi"/>
          <w:sz w:val="22"/>
          <w:szCs w:val="22"/>
        </w:rPr>
        <w:t xml:space="preserve">% said they did not and </w:t>
      </w:r>
      <w:r w:rsidR="00B05BE4" w:rsidRPr="009465A7">
        <w:rPr>
          <w:rFonts w:asciiTheme="minorHAnsi" w:hAnsiTheme="minorHAnsi" w:cstheme="minorHAnsi"/>
          <w:sz w:val="22"/>
          <w:szCs w:val="22"/>
        </w:rPr>
        <w:t>12</w:t>
      </w:r>
      <w:r w:rsidR="004F61E1" w:rsidRPr="009465A7">
        <w:rPr>
          <w:rFonts w:asciiTheme="minorHAnsi" w:hAnsiTheme="minorHAnsi" w:cstheme="minorHAnsi"/>
          <w:sz w:val="22"/>
          <w:szCs w:val="22"/>
        </w:rPr>
        <w:t>% said they did not know.</w:t>
      </w:r>
    </w:p>
    <w:p w14:paraId="363CE642" w14:textId="77777777" w:rsidR="009C7377" w:rsidRPr="009465A7" w:rsidRDefault="009C7377" w:rsidP="004F61E1">
      <w:pPr>
        <w:tabs>
          <w:tab w:val="left" w:pos="720"/>
        </w:tabs>
        <w:jc w:val="both"/>
        <w:rPr>
          <w:rFonts w:ascii="Verdana" w:hAnsi="Verdana"/>
          <w:b/>
          <w:sz w:val="20"/>
          <w:szCs w:val="20"/>
        </w:rPr>
      </w:pPr>
    </w:p>
    <w:p w14:paraId="595A55A1" w14:textId="77777777" w:rsidR="00F360A0" w:rsidRDefault="00F360A0">
      <w:pPr>
        <w:rPr>
          <w:rFonts w:asciiTheme="minorHAnsi" w:hAnsiTheme="minorHAnsi" w:cstheme="minorHAnsi"/>
          <w:b/>
          <w:sz w:val="22"/>
          <w:szCs w:val="22"/>
        </w:rPr>
      </w:pPr>
      <w:r>
        <w:br w:type="page"/>
      </w:r>
    </w:p>
    <w:p w14:paraId="7993F1A7" w14:textId="77777777" w:rsidR="009C7377" w:rsidRPr="009465A7" w:rsidRDefault="009C7377" w:rsidP="004F61E1">
      <w:pPr>
        <w:pStyle w:val="Heading3"/>
      </w:pPr>
      <w:r w:rsidRPr="009465A7">
        <w:lastRenderedPageBreak/>
        <w:t>Survey Summary</w:t>
      </w:r>
    </w:p>
    <w:p w14:paraId="3BAA90A6" w14:textId="77777777" w:rsidR="009C7377" w:rsidRPr="009465A7" w:rsidRDefault="004F61E1" w:rsidP="004F61E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Most </w:t>
      </w:r>
      <w:r w:rsidR="00515AB4">
        <w:rPr>
          <w:rFonts w:asciiTheme="minorHAnsi" w:hAnsiTheme="minorHAnsi" w:cstheme="minorHAnsi"/>
          <w:sz w:val="22"/>
          <w:szCs w:val="22"/>
        </w:rPr>
        <w:t xml:space="preserve">survey </w:t>
      </w:r>
      <w:r w:rsidRPr="009465A7">
        <w:rPr>
          <w:rFonts w:asciiTheme="minorHAnsi" w:hAnsiTheme="minorHAnsi" w:cstheme="minorHAnsi"/>
          <w:sz w:val="22"/>
          <w:szCs w:val="22"/>
        </w:rPr>
        <w:t>respondents</w:t>
      </w:r>
      <w:r w:rsidR="00515AB4">
        <w:rPr>
          <w:rFonts w:asciiTheme="minorHAnsi" w:hAnsiTheme="minorHAnsi" w:cstheme="minorHAnsi"/>
          <w:sz w:val="22"/>
          <w:szCs w:val="22"/>
        </w:rPr>
        <w:t>, primarily agricultural landowners and producers,</w:t>
      </w:r>
      <w:r w:rsidRPr="009465A7">
        <w:rPr>
          <w:rFonts w:asciiTheme="minorHAnsi" w:hAnsiTheme="minorHAnsi" w:cstheme="minorHAnsi"/>
          <w:sz w:val="22"/>
          <w:szCs w:val="22"/>
        </w:rPr>
        <w:t xml:space="preserve"> </w:t>
      </w:r>
      <w:r w:rsidR="009C7377" w:rsidRPr="009465A7">
        <w:rPr>
          <w:rFonts w:asciiTheme="minorHAnsi" w:hAnsiTheme="minorHAnsi" w:cstheme="minorHAnsi"/>
          <w:sz w:val="22"/>
          <w:szCs w:val="22"/>
        </w:rPr>
        <w:t>believe that good water quality is important for the communities that they live in for both economic and quality-of-life reasons. Most individuals feel a degree of personal responsibility for the actions they take that affect local water resources, though they may be unwilling to pay for improvements. It’s clear that individuals frequently feel that they must compromise between desired environmental outcomes and their financial concerns.</w:t>
      </w:r>
    </w:p>
    <w:p w14:paraId="197C093F" w14:textId="77777777" w:rsidR="009C7377" w:rsidRPr="009465A7" w:rsidRDefault="009C7377" w:rsidP="004F61E1">
      <w:pPr>
        <w:tabs>
          <w:tab w:val="left" w:pos="720"/>
        </w:tabs>
        <w:jc w:val="both"/>
        <w:rPr>
          <w:rFonts w:asciiTheme="minorHAnsi" w:hAnsiTheme="minorHAnsi" w:cstheme="minorHAnsi"/>
          <w:sz w:val="22"/>
          <w:szCs w:val="22"/>
        </w:rPr>
      </w:pPr>
    </w:p>
    <w:p w14:paraId="467B80AA" w14:textId="77777777" w:rsidR="009C7377" w:rsidRPr="009465A7" w:rsidRDefault="009C7377" w:rsidP="00F360A0">
      <w:pPr>
        <w:jc w:val="both"/>
        <w:rPr>
          <w:rFonts w:asciiTheme="minorHAnsi" w:hAnsiTheme="minorHAnsi" w:cstheme="minorHAnsi"/>
          <w:sz w:val="22"/>
          <w:szCs w:val="22"/>
        </w:rPr>
      </w:pPr>
      <w:r w:rsidRPr="009465A7">
        <w:rPr>
          <w:rFonts w:asciiTheme="minorHAnsi" w:hAnsiTheme="minorHAnsi" w:cstheme="minorHAnsi"/>
          <w:sz w:val="22"/>
          <w:szCs w:val="22"/>
        </w:rPr>
        <w:t xml:space="preserve">In general, survey respondents readily identified visible water quality concerns such as littering and turbidity. Other problems, especially those related to nutrient loading and aquatic habitat alteration, </w:t>
      </w:r>
      <w:r w:rsidR="000508B4" w:rsidRPr="009465A7">
        <w:rPr>
          <w:rFonts w:asciiTheme="minorHAnsi" w:hAnsiTheme="minorHAnsi" w:cstheme="minorHAnsi"/>
          <w:sz w:val="22"/>
          <w:szCs w:val="22"/>
        </w:rPr>
        <w:t>have generated less awareness amongst respondents</w:t>
      </w:r>
      <w:r w:rsidRPr="009465A7">
        <w:rPr>
          <w:rFonts w:asciiTheme="minorHAnsi" w:hAnsiTheme="minorHAnsi" w:cstheme="minorHAnsi"/>
          <w:sz w:val="22"/>
          <w:szCs w:val="22"/>
        </w:rPr>
        <w:t>. Education and outreach efforts are needed across the board in order to effectively change management behaviors</w:t>
      </w:r>
      <w:r w:rsidR="000508B4" w:rsidRPr="009465A7">
        <w:rPr>
          <w:rFonts w:asciiTheme="minorHAnsi" w:hAnsiTheme="minorHAnsi" w:cstheme="minorHAnsi"/>
          <w:sz w:val="22"/>
          <w:szCs w:val="22"/>
        </w:rPr>
        <w:t>. Particularly successful campaigns may target those who have never heard of or are only slightly familiar with a given best management practice (</w:t>
      </w:r>
      <w:r w:rsidR="00F360A0" w:rsidRPr="00F360A0">
        <w:rPr>
          <w:rFonts w:asciiTheme="minorHAnsi" w:hAnsiTheme="minorHAnsi" w:cstheme="minorHAnsi"/>
          <w:sz w:val="22"/>
          <w:szCs w:val="22"/>
        </w:rPr>
        <w:fldChar w:fldCharType="begin"/>
      </w:r>
      <w:r w:rsidR="00F360A0" w:rsidRPr="00F360A0">
        <w:rPr>
          <w:rFonts w:asciiTheme="minorHAnsi" w:hAnsiTheme="minorHAnsi" w:cstheme="minorHAnsi"/>
          <w:sz w:val="22"/>
          <w:szCs w:val="22"/>
        </w:rPr>
        <w:instrText xml:space="preserve"> REF _Ref391550459 \h  \* MERGEFORMAT </w:instrText>
      </w:r>
      <w:r w:rsidR="00F360A0" w:rsidRPr="00F360A0">
        <w:rPr>
          <w:rFonts w:asciiTheme="minorHAnsi" w:hAnsiTheme="minorHAnsi" w:cstheme="minorHAnsi"/>
          <w:sz w:val="22"/>
          <w:szCs w:val="22"/>
        </w:rPr>
      </w:r>
      <w:r w:rsidR="00F360A0" w:rsidRPr="00F360A0">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w:t>
      </w:r>
      <w:r w:rsidR="00F360A0" w:rsidRPr="00F360A0">
        <w:rPr>
          <w:rFonts w:asciiTheme="minorHAnsi" w:hAnsiTheme="minorHAnsi" w:cstheme="minorHAnsi"/>
          <w:sz w:val="22"/>
          <w:szCs w:val="22"/>
        </w:rPr>
        <w:fldChar w:fldCharType="end"/>
      </w:r>
      <w:r w:rsidR="00F360A0">
        <w:rPr>
          <w:rFonts w:asciiTheme="minorHAnsi" w:hAnsiTheme="minorHAnsi" w:cstheme="minorHAnsi"/>
          <w:sz w:val="22"/>
          <w:szCs w:val="22"/>
        </w:rPr>
        <w:t xml:space="preserve"> </w:t>
      </w:r>
      <w:r w:rsidR="007C7115" w:rsidRPr="00F360A0">
        <w:rPr>
          <w:rFonts w:asciiTheme="minorHAnsi" w:hAnsiTheme="minorHAnsi" w:cstheme="minorHAnsi"/>
          <w:sz w:val="22"/>
          <w:szCs w:val="22"/>
        </w:rPr>
        <w:t>through</w:t>
      </w:r>
      <w:r w:rsidR="00F360A0">
        <w:rPr>
          <w:rFonts w:asciiTheme="minorHAnsi" w:hAnsiTheme="minorHAnsi" w:cstheme="minorHAnsi"/>
          <w:sz w:val="22"/>
          <w:szCs w:val="22"/>
        </w:rPr>
        <w:t xml:space="preserve"> </w:t>
      </w:r>
      <w:r w:rsidR="00F360A0" w:rsidRPr="00F360A0">
        <w:rPr>
          <w:rFonts w:asciiTheme="minorHAnsi" w:hAnsiTheme="minorHAnsi" w:cstheme="minorHAnsi"/>
          <w:sz w:val="22"/>
          <w:szCs w:val="22"/>
        </w:rPr>
        <w:fldChar w:fldCharType="begin"/>
      </w:r>
      <w:r w:rsidR="00F360A0" w:rsidRPr="00F360A0">
        <w:rPr>
          <w:rFonts w:asciiTheme="minorHAnsi" w:hAnsiTheme="minorHAnsi" w:cstheme="minorHAnsi"/>
          <w:sz w:val="22"/>
          <w:szCs w:val="22"/>
        </w:rPr>
        <w:instrText xml:space="preserve"> REF _Ref391550465 \h  \* MERGEFORMAT </w:instrText>
      </w:r>
      <w:r w:rsidR="00F360A0" w:rsidRPr="00F360A0">
        <w:rPr>
          <w:rFonts w:asciiTheme="minorHAnsi" w:hAnsiTheme="minorHAnsi" w:cstheme="minorHAnsi"/>
          <w:sz w:val="22"/>
          <w:szCs w:val="22"/>
        </w:rPr>
      </w:r>
      <w:r w:rsidR="00F360A0" w:rsidRPr="00F360A0">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5</w:t>
      </w:r>
      <w:r w:rsidR="00F360A0" w:rsidRPr="00F360A0">
        <w:rPr>
          <w:rFonts w:asciiTheme="minorHAnsi" w:hAnsiTheme="minorHAnsi" w:cstheme="minorHAnsi"/>
          <w:sz w:val="22"/>
          <w:szCs w:val="22"/>
        </w:rPr>
        <w:fldChar w:fldCharType="end"/>
      </w:r>
      <w:r w:rsidR="000508B4" w:rsidRPr="009465A7">
        <w:rPr>
          <w:rFonts w:asciiTheme="minorHAnsi" w:hAnsiTheme="minorHAnsi" w:cstheme="minorHAnsi"/>
          <w:sz w:val="22"/>
          <w:szCs w:val="22"/>
        </w:rPr>
        <w:t>)</w:t>
      </w:r>
      <w:r w:rsidRPr="009465A7">
        <w:rPr>
          <w:rFonts w:asciiTheme="minorHAnsi" w:hAnsiTheme="minorHAnsi" w:cstheme="minorHAnsi"/>
          <w:sz w:val="22"/>
          <w:szCs w:val="22"/>
        </w:rPr>
        <w:t>.</w:t>
      </w:r>
      <w:r w:rsidR="004F61E1" w:rsidRPr="009465A7">
        <w:rPr>
          <w:rFonts w:asciiTheme="minorHAnsi" w:hAnsiTheme="minorHAnsi" w:cstheme="minorHAnsi"/>
          <w:sz w:val="22"/>
          <w:szCs w:val="22"/>
        </w:rPr>
        <w:t xml:space="preserve"> Respondents </w:t>
      </w:r>
      <w:r w:rsidRPr="009465A7">
        <w:rPr>
          <w:rFonts w:asciiTheme="minorHAnsi" w:hAnsiTheme="minorHAnsi" w:cstheme="minorHAnsi"/>
          <w:sz w:val="22"/>
          <w:szCs w:val="22"/>
        </w:rPr>
        <w:t>frequently identified financial factors as the primary constraint to adopting conservation practices.</w:t>
      </w:r>
    </w:p>
    <w:p w14:paraId="0B03DE3D" w14:textId="77777777" w:rsidR="009C7377" w:rsidRPr="009465A7" w:rsidRDefault="009C7377" w:rsidP="004F61E1">
      <w:pPr>
        <w:tabs>
          <w:tab w:val="left" w:pos="720"/>
        </w:tabs>
        <w:jc w:val="both"/>
        <w:rPr>
          <w:rFonts w:asciiTheme="minorHAnsi" w:hAnsiTheme="minorHAnsi" w:cstheme="minorHAnsi"/>
          <w:sz w:val="22"/>
          <w:szCs w:val="22"/>
        </w:rPr>
      </w:pPr>
    </w:p>
    <w:p w14:paraId="2E7193E4" w14:textId="77777777" w:rsidR="00BF513D" w:rsidRDefault="004F61E1" w:rsidP="004F61E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Soil and Water Conservation District, Purdue Extension, and Natural Resource Conservation Service</w:t>
      </w:r>
      <w:r w:rsidR="009C7377" w:rsidRPr="009465A7">
        <w:rPr>
          <w:rFonts w:asciiTheme="minorHAnsi" w:hAnsiTheme="minorHAnsi" w:cstheme="minorHAnsi"/>
          <w:sz w:val="22"/>
          <w:szCs w:val="22"/>
        </w:rPr>
        <w:t xml:space="preserve"> are the most trusted information sources for natural resource management concerns and would thus make excellent partners for outreach efforts. This survey indicates that WREC has a fa</w:t>
      </w:r>
      <w:r w:rsidRPr="009465A7">
        <w:rPr>
          <w:rFonts w:asciiTheme="minorHAnsi" w:hAnsiTheme="minorHAnsi" w:cstheme="minorHAnsi"/>
          <w:sz w:val="22"/>
          <w:szCs w:val="22"/>
        </w:rPr>
        <w:t>irly low public profile; 42</w:t>
      </w:r>
      <w:r w:rsidR="009C7377" w:rsidRPr="009465A7">
        <w:rPr>
          <w:rFonts w:asciiTheme="minorHAnsi" w:hAnsiTheme="minorHAnsi" w:cstheme="minorHAnsi"/>
          <w:sz w:val="22"/>
          <w:szCs w:val="22"/>
        </w:rPr>
        <w:t>% of</w:t>
      </w:r>
      <w:r w:rsidRPr="009465A7">
        <w:rPr>
          <w:rFonts w:asciiTheme="minorHAnsi" w:hAnsiTheme="minorHAnsi" w:cstheme="minorHAnsi"/>
          <w:sz w:val="22"/>
          <w:szCs w:val="22"/>
        </w:rPr>
        <w:t xml:space="preserve"> respondents </w:t>
      </w:r>
      <w:r w:rsidR="009C7377" w:rsidRPr="009465A7">
        <w:rPr>
          <w:rFonts w:asciiTheme="minorHAnsi" w:hAnsiTheme="minorHAnsi" w:cstheme="minorHAnsi"/>
          <w:sz w:val="22"/>
          <w:szCs w:val="22"/>
        </w:rPr>
        <w:t>were not familiar with the organization. WREC</w:t>
      </w:r>
      <w:r w:rsidR="00515AB4">
        <w:rPr>
          <w:rFonts w:asciiTheme="minorHAnsi" w:hAnsiTheme="minorHAnsi" w:cstheme="minorHAnsi"/>
          <w:sz w:val="22"/>
          <w:szCs w:val="22"/>
        </w:rPr>
        <w:t xml:space="preserve"> and Carroll County</w:t>
      </w:r>
      <w:r w:rsidR="009C7377" w:rsidRPr="009465A7">
        <w:rPr>
          <w:rFonts w:asciiTheme="minorHAnsi" w:hAnsiTheme="minorHAnsi" w:cstheme="minorHAnsi"/>
          <w:sz w:val="22"/>
          <w:szCs w:val="22"/>
        </w:rPr>
        <w:t xml:space="preserve"> </w:t>
      </w:r>
      <w:r w:rsidR="00515AB4">
        <w:rPr>
          <w:rFonts w:asciiTheme="minorHAnsi" w:hAnsiTheme="minorHAnsi" w:cstheme="minorHAnsi"/>
          <w:sz w:val="22"/>
          <w:szCs w:val="22"/>
        </w:rPr>
        <w:t xml:space="preserve">SWCD </w:t>
      </w:r>
      <w:r w:rsidR="009C7377" w:rsidRPr="009465A7">
        <w:rPr>
          <w:rFonts w:asciiTheme="minorHAnsi" w:hAnsiTheme="minorHAnsi" w:cstheme="minorHAnsi"/>
          <w:sz w:val="22"/>
          <w:szCs w:val="22"/>
        </w:rPr>
        <w:t xml:space="preserve">should take advantage of </w:t>
      </w:r>
      <w:r w:rsidR="00515AB4">
        <w:rPr>
          <w:rFonts w:asciiTheme="minorHAnsi" w:hAnsiTheme="minorHAnsi" w:cstheme="minorHAnsi"/>
          <w:sz w:val="22"/>
          <w:szCs w:val="22"/>
        </w:rPr>
        <w:t>their</w:t>
      </w:r>
      <w:r w:rsidR="009C7377" w:rsidRPr="009465A7">
        <w:rPr>
          <w:rFonts w:asciiTheme="minorHAnsi" w:hAnsiTheme="minorHAnsi" w:cstheme="minorHAnsi"/>
          <w:sz w:val="22"/>
          <w:szCs w:val="22"/>
        </w:rPr>
        <w:t xml:space="preserve"> partnerships with other well-known agencies in order to bolster its own name recognition and ability to achieve its goals.</w:t>
      </w:r>
    </w:p>
    <w:p w14:paraId="5643617A" w14:textId="77777777" w:rsidR="00FA485C" w:rsidRDefault="00FA485C" w:rsidP="004F61E1">
      <w:pPr>
        <w:tabs>
          <w:tab w:val="left" w:pos="720"/>
        </w:tabs>
        <w:jc w:val="both"/>
        <w:rPr>
          <w:rFonts w:asciiTheme="minorHAnsi" w:hAnsiTheme="minorHAnsi" w:cstheme="minorHAnsi"/>
          <w:sz w:val="22"/>
          <w:szCs w:val="22"/>
        </w:rPr>
      </w:pPr>
    </w:p>
    <w:p w14:paraId="71FF6261" w14:textId="77777777" w:rsidR="00FA485C" w:rsidRDefault="00FA485C">
      <w:pPr>
        <w:rPr>
          <w:rFonts w:asciiTheme="minorHAnsi" w:hAnsiTheme="minorHAnsi" w:cstheme="minorHAnsi"/>
          <w:b/>
          <w:caps/>
          <w:sz w:val="22"/>
          <w:szCs w:val="22"/>
          <w:u w:val="single"/>
        </w:rPr>
      </w:pPr>
      <w:r>
        <w:br w:type="page"/>
      </w:r>
    </w:p>
    <w:p w14:paraId="6D6E1401" w14:textId="77777777" w:rsidR="00AC52AF" w:rsidRPr="009465A7" w:rsidRDefault="00E05F79" w:rsidP="00842850">
      <w:pPr>
        <w:pStyle w:val="Heading1"/>
      </w:pPr>
      <w:bookmarkStart w:id="25" w:name="_Toc437357505"/>
      <w:r>
        <w:lastRenderedPageBreak/>
        <w:t>Watershed Inventory I: Watershed Description</w:t>
      </w:r>
      <w:bookmarkEnd w:id="25"/>
    </w:p>
    <w:p w14:paraId="33025271" w14:textId="77777777" w:rsidR="00AC52AF" w:rsidRPr="009465A7" w:rsidRDefault="00AC52AF" w:rsidP="00707A77">
      <w:pPr>
        <w:jc w:val="both"/>
        <w:rPr>
          <w:rFonts w:asciiTheme="minorHAnsi" w:hAnsiTheme="minorHAnsi" w:cstheme="minorHAnsi"/>
          <w:sz w:val="22"/>
          <w:szCs w:val="22"/>
        </w:rPr>
      </w:pPr>
    </w:p>
    <w:p w14:paraId="7B217810" w14:textId="77777777" w:rsidR="00E50C77" w:rsidRPr="009465A7" w:rsidRDefault="00AC52AF" w:rsidP="00842850">
      <w:pPr>
        <w:pStyle w:val="Heading2"/>
      </w:pPr>
      <w:bookmarkStart w:id="26" w:name="_Toc437357506"/>
      <w:r w:rsidRPr="009465A7">
        <w:t>Watershed Location</w:t>
      </w:r>
      <w:bookmarkEnd w:id="26"/>
    </w:p>
    <w:p w14:paraId="4E07F4CC" w14:textId="77777777" w:rsidR="00AC52AF" w:rsidRPr="009465A7" w:rsidRDefault="00AC52AF" w:rsidP="00707A77">
      <w:pPr>
        <w:jc w:val="both"/>
        <w:rPr>
          <w:rFonts w:asciiTheme="minorHAnsi" w:hAnsiTheme="minorHAnsi" w:cstheme="minorHAnsi"/>
          <w:sz w:val="22"/>
          <w:szCs w:val="22"/>
          <w:u w:val="single"/>
        </w:rPr>
      </w:pPr>
      <w:r w:rsidRPr="009465A7">
        <w:rPr>
          <w:rFonts w:asciiTheme="minorHAnsi" w:hAnsiTheme="minorHAnsi" w:cstheme="minorHAnsi"/>
          <w:sz w:val="22"/>
          <w:szCs w:val="22"/>
        </w:rPr>
        <w:t>The Deer Creek-Sugar Creek watershed is part of the Middle Wabash-Deer watershed and covers portions of Carroll, Cass, Howard, Miami, and Tippecanoe counties (</w:t>
      </w:r>
      <w:r w:rsidR="00E72F8B">
        <w:fldChar w:fldCharType="begin"/>
      </w:r>
      <w:r w:rsidR="00E72F8B">
        <w:instrText xml:space="preserve"> REF _Ref339535849 \h  \* MERGEFORMAT </w:instrText>
      </w:r>
      <w:r w:rsidR="00E72F8B">
        <w:fldChar w:fldCharType="separate"/>
      </w:r>
      <w:r w:rsidR="00980875" w:rsidRPr="00980875">
        <w:rPr>
          <w:rFonts w:asciiTheme="minorHAnsi" w:hAnsiTheme="minorHAnsi" w:cstheme="minorHAnsi"/>
          <w:sz w:val="22"/>
          <w:szCs w:val="22"/>
        </w:rPr>
        <w:t>Figure 6</w:t>
      </w:r>
      <w:r w:rsidR="00E72F8B">
        <w:fldChar w:fldCharType="end"/>
      </w:r>
      <w:r w:rsidRPr="009465A7">
        <w:rPr>
          <w:rFonts w:asciiTheme="minorHAnsi" w:hAnsiTheme="minorHAnsi" w:cstheme="minorHAnsi"/>
          <w:sz w:val="22"/>
          <w:szCs w:val="22"/>
        </w:rPr>
        <w:t xml:space="preserve">). </w:t>
      </w:r>
      <w:r w:rsidR="000C5069" w:rsidRPr="009465A7">
        <w:rPr>
          <w:rFonts w:asciiTheme="minorHAnsi" w:hAnsiTheme="minorHAnsi" w:cstheme="minorHAnsi"/>
          <w:sz w:val="22"/>
          <w:szCs w:val="22"/>
        </w:rPr>
        <w:t>The Middle Wabash-Deer</w:t>
      </w:r>
      <w:r w:rsidR="00855F84" w:rsidRPr="009465A7">
        <w:rPr>
          <w:rFonts w:asciiTheme="minorHAnsi" w:hAnsiTheme="minorHAnsi" w:cstheme="minorHAnsi"/>
          <w:sz w:val="22"/>
          <w:szCs w:val="22"/>
        </w:rPr>
        <w:t xml:space="preserve"> </w:t>
      </w:r>
      <w:r w:rsidR="000C5069" w:rsidRPr="009465A7">
        <w:rPr>
          <w:rFonts w:asciiTheme="minorHAnsi" w:hAnsiTheme="minorHAnsi" w:cstheme="minorHAnsi"/>
          <w:sz w:val="22"/>
          <w:szCs w:val="22"/>
        </w:rPr>
        <w:t xml:space="preserve">watershed </w:t>
      </w:r>
      <w:r w:rsidR="000528EE">
        <w:rPr>
          <w:rFonts w:asciiTheme="minorHAnsi" w:hAnsiTheme="minorHAnsi" w:cstheme="minorHAnsi"/>
          <w:sz w:val="22"/>
          <w:szCs w:val="22"/>
        </w:rPr>
        <w:t xml:space="preserve">outlined in green, </w:t>
      </w:r>
      <w:r w:rsidR="000C5069" w:rsidRPr="009465A7">
        <w:rPr>
          <w:rFonts w:asciiTheme="minorHAnsi" w:hAnsiTheme="minorHAnsi" w:cstheme="minorHAnsi"/>
          <w:sz w:val="22"/>
          <w:szCs w:val="22"/>
        </w:rPr>
        <w:t xml:space="preserve">and the target watershed is outlined in black. </w:t>
      </w:r>
      <w:r w:rsidRPr="009465A7">
        <w:rPr>
          <w:rFonts w:asciiTheme="minorHAnsi" w:hAnsiTheme="minorHAnsi" w:cstheme="minorHAnsi"/>
          <w:sz w:val="22"/>
          <w:szCs w:val="22"/>
        </w:rPr>
        <w:t xml:space="preserve">The watershed has </w:t>
      </w:r>
      <w:r w:rsidR="007E2CD3" w:rsidRPr="009465A7">
        <w:rPr>
          <w:rFonts w:asciiTheme="minorHAnsi" w:hAnsiTheme="minorHAnsi" w:cstheme="minorHAnsi"/>
          <w:sz w:val="22"/>
          <w:szCs w:val="22"/>
        </w:rPr>
        <w:t xml:space="preserve">four distinct streams, </w:t>
      </w:r>
      <w:r w:rsidRPr="009465A7">
        <w:rPr>
          <w:rFonts w:asciiTheme="minorHAnsi" w:hAnsiTheme="minorHAnsi" w:cstheme="minorHAnsi"/>
          <w:sz w:val="22"/>
          <w:szCs w:val="22"/>
        </w:rPr>
        <w:t>Buck Creek, Deer Creek, Sugar Creek</w:t>
      </w:r>
      <w:r w:rsidR="007E2CD3" w:rsidRPr="009465A7">
        <w:rPr>
          <w:rFonts w:asciiTheme="minorHAnsi" w:hAnsiTheme="minorHAnsi" w:cstheme="minorHAnsi"/>
          <w:sz w:val="22"/>
          <w:szCs w:val="22"/>
        </w:rPr>
        <w:t>, and the Wabash River</w:t>
      </w:r>
      <w:r w:rsidRPr="009465A7">
        <w:rPr>
          <w:rFonts w:asciiTheme="minorHAnsi" w:hAnsiTheme="minorHAnsi" w:cstheme="minorHAnsi"/>
          <w:sz w:val="22"/>
          <w:szCs w:val="22"/>
        </w:rPr>
        <w:t xml:space="preserve">. Deer Creek has two </w:t>
      </w:r>
      <w:r w:rsidR="007E2CD3" w:rsidRPr="009465A7">
        <w:rPr>
          <w:rFonts w:asciiTheme="minorHAnsi" w:hAnsiTheme="minorHAnsi" w:cstheme="minorHAnsi"/>
          <w:sz w:val="22"/>
          <w:szCs w:val="22"/>
        </w:rPr>
        <w:t>headwater streams</w:t>
      </w:r>
      <w:r w:rsidRPr="009465A7">
        <w:rPr>
          <w:rFonts w:asciiTheme="minorHAnsi" w:hAnsiTheme="minorHAnsi" w:cstheme="minorHAnsi"/>
          <w:sz w:val="22"/>
          <w:szCs w:val="22"/>
        </w:rPr>
        <w:t>, the South Fork of De</w:t>
      </w:r>
      <w:r w:rsidR="007E2CD3" w:rsidRPr="009465A7">
        <w:rPr>
          <w:rFonts w:asciiTheme="minorHAnsi" w:hAnsiTheme="minorHAnsi" w:cstheme="minorHAnsi"/>
          <w:sz w:val="22"/>
          <w:szCs w:val="22"/>
        </w:rPr>
        <w:t>er Creek and Little Deer Creek, while Sugar Creek has only one headwater stream, Little Sugar Creek. All of the streams drain into the Wabash River;</w:t>
      </w:r>
      <w:r w:rsidR="00D1633E" w:rsidRPr="009465A7">
        <w:rPr>
          <w:rFonts w:asciiTheme="minorHAnsi" w:hAnsiTheme="minorHAnsi" w:cstheme="minorHAnsi"/>
          <w:sz w:val="22"/>
          <w:szCs w:val="22"/>
        </w:rPr>
        <w:t xml:space="preserve"> from upstream to downstream,</w:t>
      </w:r>
      <w:r w:rsidR="007E2CD3" w:rsidRPr="009465A7">
        <w:rPr>
          <w:rFonts w:asciiTheme="minorHAnsi" w:hAnsiTheme="minorHAnsi" w:cstheme="minorHAnsi"/>
          <w:sz w:val="22"/>
          <w:szCs w:val="22"/>
        </w:rPr>
        <w:t xml:space="preserve"> Deer Creek enters just below Delphi, IN, then Su</w:t>
      </w:r>
      <w:r w:rsidR="00D1633E" w:rsidRPr="009465A7">
        <w:rPr>
          <w:rFonts w:asciiTheme="minorHAnsi" w:hAnsiTheme="minorHAnsi" w:cstheme="minorHAnsi"/>
          <w:sz w:val="22"/>
          <w:szCs w:val="22"/>
        </w:rPr>
        <w:t>gar Creek and finally Buck Creek</w:t>
      </w:r>
      <w:r w:rsidR="007E2CD3"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The Deer Creek-Sugar Creek watershed covers </w:t>
      </w:r>
      <w:r w:rsidR="00E119A8" w:rsidRPr="009465A7">
        <w:rPr>
          <w:rFonts w:asciiTheme="minorHAnsi" w:hAnsiTheme="minorHAnsi" w:cstheme="minorHAnsi"/>
          <w:sz w:val="22"/>
          <w:szCs w:val="22"/>
        </w:rPr>
        <w:t>375</w:t>
      </w:r>
      <w:r w:rsidRPr="009465A7">
        <w:rPr>
          <w:rFonts w:asciiTheme="minorHAnsi" w:hAnsiTheme="minorHAnsi" w:cstheme="minorHAnsi"/>
          <w:sz w:val="22"/>
          <w:szCs w:val="22"/>
        </w:rPr>
        <w:t xml:space="preserve"> square miles and includes all of Delphi, Flora, Camden, Galveston and portions of Battle Ground, Kokomo and Lafayette.</w:t>
      </w:r>
    </w:p>
    <w:p w14:paraId="22472109" w14:textId="77777777" w:rsidR="00AC52AF" w:rsidRPr="009465A7" w:rsidRDefault="00AC52AF" w:rsidP="00707A77">
      <w:pPr>
        <w:jc w:val="both"/>
        <w:rPr>
          <w:rFonts w:asciiTheme="minorHAnsi" w:hAnsiTheme="minorHAnsi" w:cstheme="minorHAnsi"/>
          <w:sz w:val="22"/>
          <w:szCs w:val="22"/>
          <w:u w:val="single"/>
        </w:rPr>
      </w:pPr>
    </w:p>
    <w:p w14:paraId="1DCB1177" w14:textId="77777777" w:rsidR="00E50C77" w:rsidRPr="009465A7" w:rsidRDefault="00AC52AF" w:rsidP="00842850">
      <w:pPr>
        <w:pStyle w:val="Heading2"/>
      </w:pPr>
      <w:bookmarkStart w:id="27" w:name="_Toc437357507"/>
      <w:r w:rsidRPr="009465A7">
        <w:t>Subwatersheds</w:t>
      </w:r>
      <w:bookmarkEnd w:id="27"/>
    </w:p>
    <w:p w14:paraId="1269C8BE" w14:textId="77777777" w:rsidR="006E4588" w:rsidRPr="009465A7" w:rsidRDefault="00842850" w:rsidP="00842850">
      <w:pPr>
        <w:pStyle w:val="Heading3"/>
      </w:pPr>
      <w:bookmarkStart w:id="28" w:name="_Toc345498919"/>
      <w:bookmarkStart w:id="29" w:name="_Toc359700239"/>
      <w:bookmarkStart w:id="30" w:name="_Toc359702000"/>
      <w:bookmarkStart w:id="31" w:name="_Toc360212903"/>
      <w:bookmarkStart w:id="32" w:name="_Toc360213103"/>
      <w:bookmarkStart w:id="33" w:name="_Toc360213303"/>
      <w:bookmarkStart w:id="34" w:name="_Toc360213503"/>
      <w:r w:rsidRPr="009465A7">
        <w:t>10-D</w:t>
      </w:r>
      <w:r w:rsidR="006E4588" w:rsidRPr="009465A7">
        <w:t>igit Hydrologic Unit Watersheds</w:t>
      </w:r>
      <w:bookmarkEnd w:id="28"/>
      <w:bookmarkEnd w:id="29"/>
      <w:bookmarkEnd w:id="30"/>
      <w:bookmarkEnd w:id="31"/>
      <w:bookmarkEnd w:id="32"/>
      <w:bookmarkEnd w:id="33"/>
      <w:bookmarkEnd w:id="34"/>
    </w:p>
    <w:p w14:paraId="7F46D193" w14:textId="77777777" w:rsidR="00102778"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The Deer Creek-Sugar Creek watershed is </w:t>
      </w:r>
      <w:r w:rsidR="00FF1F97">
        <w:rPr>
          <w:rFonts w:asciiTheme="minorHAnsi" w:hAnsiTheme="minorHAnsi" w:cstheme="minorHAnsi"/>
          <w:sz w:val="22"/>
          <w:szCs w:val="22"/>
        </w:rPr>
        <w:t>a portion of the larger 8-digit Hydrologic Unit Code (HUC) watershed, the Middle Wabash-Deer watershed</w:t>
      </w:r>
      <w:r w:rsidR="007F0BA1">
        <w:rPr>
          <w:rFonts w:asciiTheme="minorHAnsi" w:hAnsiTheme="minorHAnsi" w:cstheme="minorHAnsi"/>
          <w:sz w:val="22"/>
          <w:szCs w:val="22"/>
        </w:rPr>
        <w:t xml:space="preserve"> (05120105)</w:t>
      </w:r>
      <w:r w:rsidR="00FF1F97">
        <w:rPr>
          <w:rFonts w:asciiTheme="minorHAnsi" w:hAnsiTheme="minorHAnsi" w:cstheme="minorHAnsi"/>
          <w:sz w:val="22"/>
          <w:szCs w:val="22"/>
        </w:rPr>
        <w:t xml:space="preserve">. Deer Creek-Sugar Creek is </w:t>
      </w:r>
      <w:r w:rsidRPr="009465A7">
        <w:rPr>
          <w:rFonts w:asciiTheme="minorHAnsi" w:hAnsiTheme="minorHAnsi" w:cstheme="minorHAnsi"/>
          <w:sz w:val="22"/>
          <w:szCs w:val="22"/>
        </w:rPr>
        <w:t xml:space="preserve">composed of three 10-digit </w:t>
      </w:r>
      <w:r w:rsidR="00FF1F97">
        <w:rPr>
          <w:rFonts w:asciiTheme="minorHAnsi" w:hAnsiTheme="minorHAnsi" w:cstheme="minorHAnsi"/>
          <w:sz w:val="22"/>
          <w:szCs w:val="22"/>
        </w:rPr>
        <w:t xml:space="preserve">HUC </w:t>
      </w:r>
      <w:r w:rsidR="00C813C8" w:rsidRPr="009465A7">
        <w:rPr>
          <w:rFonts w:asciiTheme="minorHAnsi" w:hAnsiTheme="minorHAnsi" w:cstheme="minorHAnsi"/>
          <w:sz w:val="22"/>
          <w:szCs w:val="22"/>
        </w:rPr>
        <w:t>watershed</w:t>
      </w:r>
      <w:r w:rsidRPr="009465A7">
        <w:rPr>
          <w:rFonts w:asciiTheme="minorHAnsi" w:hAnsiTheme="minorHAnsi" w:cstheme="minorHAnsi"/>
          <w:sz w:val="22"/>
          <w:szCs w:val="22"/>
        </w:rPr>
        <w:t xml:space="preserve">s including Deer Creek (0512010505), </w:t>
      </w:r>
      <w:r w:rsidR="00F844AA" w:rsidRPr="009465A7">
        <w:rPr>
          <w:rFonts w:asciiTheme="minorHAnsi" w:hAnsiTheme="minorHAnsi" w:cstheme="minorHAnsi"/>
          <w:sz w:val="22"/>
          <w:szCs w:val="22"/>
        </w:rPr>
        <w:t>South Fork of Deer Creek</w:t>
      </w:r>
      <w:r w:rsidRPr="009465A7">
        <w:rPr>
          <w:rFonts w:asciiTheme="minorHAnsi" w:hAnsiTheme="minorHAnsi" w:cstheme="minorHAnsi"/>
          <w:sz w:val="22"/>
          <w:szCs w:val="22"/>
        </w:rPr>
        <w:t xml:space="preserve"> (0512010504), and Sugar</w:t>
      </w:r>
      <w:r w:rsidR="00FF1F97">
        <w:rPr>
          <w:rFonts w:asciiTheme="minorHAnsi" w:hAnsiTheme="minorHAnsi" w:cstheme="minorHAnsi"/>
          <w:sz w:val="22"/>
          <w:szCs w:val="22"/>
        </w:rPr>
        <w:t xml:space="preserve"> Creek-Wabash River (0512010506) (</w:t>
      </w:r>
      <w:r w:rsidR="00175C1A" w:rsidRPr="00175C1A">
        <w:rPr>
          <w:rFonts w:asciiTheme="minorHAnsi" w:hAnsiTheme="minorHAnsi" w:cstheme="minorHAnsi"/>
          <w:sz w:val="22"/>
          <w:szCs w:val="22"/>
        </w:rPr>
        <w:fldChar w:fldCharType="begin"/>
      </w:r>
      <w:r w:rsidR="00175C1A" w:rsidRPr="00175C1A">
        <w:rPr>
          <w:rFonts w:asciiTheme="minorHAnsi" w:hAnsiTheme="minorHAnsi" w:cstheme="minorHAnsi"/>
          <w:sz w:val="22"/>
          <w:szCs w:val="22"/>
        </w:rPr>
        <w:instrText xml:space="preserve"> REF _Ref339535849 \h </w:instrText>
      </w:r>
      <w:r w:rsidR="00175C1A">
        <w:rPr>
          <w:rFonts w:asciiTheme="minorHAnsi" w:hAnsiTheme="minorHAnsi" w:cstheme="minorHAnsi"/>
          <w:sz w:val="22"/>
          <w:szCs w:val="22"/>
        </w:rPr>
        <w:instrText xml:space="preserve"> \* MERGEFORMAT </w:instrText>
      </w:r>
      <w:r w:rsidR="00175C1A" w:rsidRPr="00175C1A">
        <w:rPr>
          <w:rFonts w:asciiTheme="minorHAnsi" w:hAnsiTheme="minorHAnsi" w:cstheme="minorHAnsi"/>
          <w:sz w:val="22"/>
          <w:szCs w:val="22"/>
        </w:rPr>
      </w:r>
      <w:r w:rsidR="00175C1A" w:rsidRPr="00175C1A">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6</w:t>
      </w:r>
      <w:r w:rsidR="00175C1A" w:rsidRPr="00175C1A">
        <w:rPr>
          <w:rFonts w:asciiTheme="minorHAnsi" w:hAnsiTheme="minorHAnsi" w:cstheme="minorHAnsi"/>
          <w:sz w:val="22"/>
          <w:szCs w:val="22"/>
        </w:rPr>
        <w:fldChar w:fldCharType="end"/>
      </w:r>
      <w:r w:rsidRPr="009465A7">
        <w:rPr>
          <w:rFonts w:asciiTheme="minorHAnsi" w:hAnsiTheme="minorHAnsi" w:cstheme="minorHAnsi"/>
          <w:sz w:val="22"/>
          <w:szCs w:val="22"/>
        </w:rPr>
        <w:t xml:space="preserve">). The Deer Creek-Sugar Creek watershed is bordered to the north by </w:t>
      </w:r>
      <w:r w:rsidR="000C5069" w:rsidRPr="009465A7">
        <w:rPr>
          <w:rFonts w:asciiTheme="minorHAnsi" w:hAnsiTheme="minorHAnsi" w:cstheme="minorHAnsi"/>
          <w:sz w:val="22"/>
          <w:szCs w:val="22"/>
        </w:rPr>
        <w:t>the upper portion of the Middle Wabash-Deer watershed</w:t>
      </w:r>
      <w:r w:rsidRPr="009465A7">
        <w:rPr>
          <w:rFonts w:asciiTheme="minorHAnsi" w:hAnsiTheme="minorHAnsi" w:cstheme="minorHAnsi"/>
          <w:sz w:val="22"/>
          <w:szCs w:val="22"/>
        </w:rPr>
        <w:t xml:space="preserve">, to the north and east by the </w:t>
      </w:r>
      <w:r w:rsidR="000C5069" w:rsidRPr="009465A7">
        <w:rPr>
          <w:rFonts w:asciiTheme="minorHAnsi" w:hAnsiTheme="minorHAnsi" w:cstheme="minorHAnsi"/>
          <w:sz w:val="22"/>
          <w:szCs w:val="22"/>
        </w:rPr>
        <w:t>Upper Wabash</w:t>
      </w:r>
      <w:r w:rsidRPr="009465A7">
        <w:rPr>
          <w:rFonts w:asciiTheme="minorHAnsi" w:hAnsiTheme="minorHAnsi" w:cstheme="minorHAnsi"/>
          <w:sz w:val="22"/>
          <w:szCs w:val="22"/>
        </w:rPr>
        <w:t xml:space="preserve"> watershed, to the south by </w:t>
      </w:r>
      <w:r w:rsidR="000C5069" w:rsidRPr="009465A7">
        <w:rPr>
          <w:rFonts w:asciiTheme="minorHAnsi" w:hAnsiTheme="minorHAnsi" w:cstheme="minorHAnsi"/>
          <w:sz w:val="22"/>
          <w:szCs w:val="22"/>
        </w:rPr>
        <w:t>the Wildcat Creek watershed</w:t>
      </w:r>
      <w:r w:rsidRPr="009465A7">
        <w:rPr>
          <w:rFonts w:asciiTheme="minorHAnsi" w:hAnsiTheme="minorHAnsi" w:cstheme="minorHAnsi"/>
          <w:sz w:val="22"/>
          <w:szCs w:val="22"/>
        </w:rPr>
        <w:t>, to the south</w:t>
      </w:r>
      <w:r w:rsidR="000C5069" w:rsidRPr="009465A7">
        <w:rPr>
          <w:rFonts w:asciiTheme="minorHAnsi" w:hAnsiTheme="minorHAnsi" w:cstheme="minorHAnsi"/>
          <w:sz w:val="22"/>
          <w:szCs w:val="22"/>
        </w:rPr>
        <w:t>west</w:t>
      </w:r>
      <w:r w:rsidRPr="009465A7">
        <w:rPr>
          <w:rFonts w:asciiTheme="minorHAnsi" w:hAnsiTheme="minorHAnsi" w:cstheme="minorHAnsi"/>
          <w:sz w:val="22"/>
          <w:szCs w:val="22"/>
        </w:rPr>
        <w:t xml:space="preserve"> by the </w:t>
      </w:r>
      <w:r w:rsidR="000C5069" w:rsidRPr="009465A7">
        <w:rPr>
          <w:rFonts w:asciiTheme="minorHAnsi" w:hAnsiTheme="minorHAnsi" w:cstheme="minorHAnsi"/>
          <w:sz w:val="22"/>
          <w:szCs w:val="22"/>
        </w:rPr>
        <w:t>Middle Wabash-Little Vermilion watershed</w:t>
      </w:r>
      <w:r w:rsidRPr="009465A7">
        <w:rPr>
          <w:rFonts w:asciiTheme="minorHAnsi" w:hAnsiTheme="minorHAnsi" w:cstheme="minorHAnsi"/>
          <w:sz w:val="22"/>
          <w:szCs w:val="22"/>
        </w:rPr>
        <w:t xml:space="preserve">, and to the northwest by the Tippecanoe </w:t>
      </w:r>
      <w:r w:rsidR="00855F84" w:rsidRPr="009465A7">
        <w:rPr>
          <w:rFonts w:asciiTheme="minorHAnsi" w:hAnsiTheme="minorHAnsi" w:cstheme="minorHAnsi"/>
          <w:sz w:val="22"/>
          <w:szCs w:val="22"/>
        </w:rPr>
        <w:t>w</w:t>
      </w:r>
      <w:r w:rsidR="000C5069" w:rsidRPr="009465A7">
        <w:rPr>
          <w:rFonts w:asciiTheme="minorHAnsi" w:hAnsiTheme="minorHAnsi" w:cstheme="minorHAnsi"/>
          <w:sz w:val="22"/>
          <w:szCs w:val="22"/>
        </w:rPr>
        <w:t>atershed</w:t>
      </w:r>
      <w:r w:rsidRPr="009465A7">
        <w:rPr>
          <w:rFonts w:asciiTheme="minorHAnsi" w:hAnsiTheme="minorHAnsi" w:cstheme="minorHAnsi"/>
          <w:sz w:val="22"/>
          <w:szCs w:val="22"/>
        </w:rPr>
        <w:t>.</w:t>
      </w:r>
    </w:p>
    <w:p w14:paraId="5AE2E937" w14:textId="77777777" w:rsidR="00566AD6" w:rsidRPr="009465A7" w:rsidRDefault="00646AA7" w:rsidP="00707A77">
      <w:pPr>
        <w:jc w:val="both"/>
        <w:rPr>
          <w:rFonts w:ascii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07077E9B" wp14:editId="4590C7DD">
            <wp:extent cx="7643160" cy="5505450"/>
            <wp:effectExtent l="38100" t="38100" r="34290" b="3810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06 Middle Wabash-Deer watershed.jp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7644383" cy="5506331"/>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19C3B6" w14:textId="77777777" w:rsidR="00E50C77" w:rsidRPr="009465A7" w:rsidRDefault="00E50C77" w:rsidP="00D7587D">
      <w:pPr>
        <w:pStyle w:val="Caption"/>
      </w:pPr>
      <w:bookmarkStart w:id="35" w:name="_Ref339535849"/>
      <w:bookmarkStart w:id="36" w:name="_Toc437357623"/>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6</w:t>
      </w:r>
      <w:r w:rsidR="005B66BD" w:rsidRPr="009465A7">
        <w:fldChar w:fldCharType="end"/>
      </w:r>
      <w:bookmarkEnd w:id="35"/>
      <w:r w:rsidR="00C64E04" w:rsidRPr="009465A7">
        <w:t>.</w:t>
      </w:r>
      <w:r w:rsidRPr="009465A7">
        <w:t xml:space="preserve"> The Deer Creek-Sugar Creek watershed is located in the Wabash River-Deer </w:t>
      </w:r>
      <w:r w:rsidR="00855F84" w:rsidRPr="009465A7">
        <w:t>w</w:t>
      </w:r>
      <w:r w:rsidRPr="009465A7">
        <w:t>atershed.</w:t>
      </w:r>
      <w:bookmarkEnd w:id="36"/>
    </w:p>
    <w:p w14:paraId="4D760A10" w14:textId="77777777" w:rsidR="000A554E" w:rsidRDefault="0071305D"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446CE5B3" w14:textId="77777777" w:rsidR="00AC52AF" w:rsidRPr="009465A7" w:rsidRDefault="00C56041" w:rsidP="00842850">
      <w:pPr>
        <w:pStyle w:val="Heading3"/>
      </w:pPr>
      <w:bookmarkStart w:id="37" w:name="_Toc345498920"/>
      <w:bookmarkStart w:id="38" w:name="_Toc359700240"/>
      <w:bookmarkStart w:id="39" w:name="_Toc359702001"/>
      <w:bookmarkStart w:id="40" w:name="_Toc360212904"/>
      <w:bookmarkStart w:id="41" w:name="_Toc360213104"/>
      <w:bookmarkStart w:id="42" w:name="_Toc360213304"/>
      <w:bookmarkStart w:id="43" w:name="_Toc360213504"/>
      <w:r w:rsidRPr="009465A7">
        <w:lastRenderedPageBreak/>
        <w:t xml:space="preserve">Deer Creek-Sugar Creek </w:t>
      </w:r>
      <w:r w:rsidR="00AC52AF" w:rsidRPr="009465A7">
        <w:t>Tributary Watersheds</w:t>
      </w:r>
      <w:bookmarkEnd w:id="37"/>
      <w:bookmarkEnd w:id="38"/>
      <w:bookmarkEnd w:id="39"/>
      <w:bookmarkEnd w:id="40"/>
      <w:bookmarkEnd w:id="41"/>
      <w:bookmarkEnd w:id="42"/>
      <w:bookmarkEnd w:id="43"/>
    </w:p>
    <w:p w14:paraId="20B4CE5C"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Sixteen 12-digit HUC watersheds </w:t>
      </w:r>
      <w:r w:rsidR="00C813C8" w:rsidRPr="009465A7">
        <w:rPr>
          <w:rFonts w:asciiTheme="minorHAnsi" w:hAnsiTheme="minorHAnsi" w:cstheme="minorHAnsi"/>
          <w:sz w:val="22"/>
          <w:szCs w:val="22"/>
        </w:rPr>
        <w:t xml:space="preserve">occur </w:t>
      </w:r>
      <w:r w:rsidRPr="009465A7">
        <w:rPr>
          <w:rFonts w:asciiTheme="minorHAnsi" w:hAnsiTheme="minorHAnsi" w:cstheme="minorHAnsi"/>
          <w:sz w:val="22"/>
          <w:szCs w:val="22"/>
        </w:rPr>
        <w:t>within the Deer Creek-Sugar Creek watershed (</w:t>
      </w:r>
      <w:r w:rsidR="00E72F8B">
        <w:fldChar w:fldCharType="begin"/>
      </w:r>
      <w:r w:rsidR="00E72F8B">
        <w:instrText xml:space="preserve"> REF _Ref344972398 \h  \* MERGEFORMAT </w:instrText>
      </w:r>
      <w:r w:rsidR="00E72F8B">
        <w:fldChar w:fldCharType="separate"/>
      </w:r>
      <w:r w:rsidR="00980875" w:rsidRPr="00980875">
        <w:rPr>
          <w:rFonts w:asciiTheme="minorHAnsi" w:hAnsiTheme="minorHAnsi" w:cstheme="minorHAnsi"/>
          <w:sz w:val="22"/>
          <w:szCs w:val="22"/>
        </w:rPr>
        <w:t>Figure 7</w:t>
      </w:r>
      <w:r w:rsidR="00E72F8B">
        <w:fldChar w:fldCharType="end"/>
      </w:r>
      <w:r w:rsidR="00F6167E" w:rsidRPr="009465A7">
        <w:rPr>
          <w:rFonts w:asciiTheme="minorHAnsi" w:hAnsiTheme="minorHAnsi" w:cstheme="minorHAnsi"/>
          <w:sz w:val="22"/>
          <w:szCs w:val="22"/>
        </w:rPr>
        <w:t xml:space="preserve">, </w:t>
      </w:r>
      <w:r w:rsidR="00E72F8B" w:rsidRPr="003964CC">
        <w:rPr>
          <w:rFonts w:asciiTheme="minorHAnsi" w:hAnsiTheme="minorHAnsi" w:cstheme="minorHAnsi"/>
          <w:sz w:val="22"/>
          <w:szCs w:val="22"/>
        </w:rPr>
        <w:fldChar w:fldCharType="begin"/>
      </w:r>
      <w:r w:rsidR="00E72F8B" w:rsidRPr="003964CC">
        <w:rPr>
          <w:rFonts w:asciiTheme="minorHAnsi" w:hAnsiTheme="minorHAnsi" w:cstheme="minorHAnsi"/>
          <w:sz w:val="22"/>
          <w:szCs w:val="22"/>
        </w:rPr>
        <w:instrText xml:space="preserve"> REF _Ref339536019 \h  \* MERGEFORMAT </w:instrText>
      </w:r>
      <w:r w:rsidR="00E72F8B" w:rsidRPr="003964CC">
        <w:rPr>
          <w:rFonts w:asciiTheme="minorHAnsi" w:hAnsiTheme="minorHAnsi" w:cstheme="minorHAnsi"/>
          <w:sz w:val="22"/>
          <w:szCs w:val="22"/>
        </w:rPr>
      </w:r>
      <w:r w:rsidR="00E72F8B" w:rsidRPr="003964CC">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w:t>
      </w:r>
      <w:r w:rsidR="00E72F8B" w:rsidRPr="003964CC">
        <w:rPr>
          <w:rFonts w:asciiTheme="minorHAnsi" w:hAnsiTheme="minorHAnsi" w:cstheme="minorHAnsi"/>
          <w:sz w:val="22"/>
          <w:szCs w:val="22"/>
        </w:rPr>
        <w:fldChar w:fldCharType="end"/>
      </w:r>
      <w:r w:rsidR="00CA5223" w:rsidRPr="009465A7">
        <w:rPr>
          <w:rFonts w:asciiTheme="minorHAnsi" w:hAnsiTheme="minorHAnsi" w:cstheme="minorHAnsi"/>
          <w:sz w:val="22"/>
          <w:szCs w:val="22"/>
        </w:rPr>
        <w:t>). The s</w:t>
      </w:r>
      <w:r w:rsidRPr="009465A7">
        <w:rPr>
          <w:rFonts w:asciiTheme="minorHAnsi" w:hAnsiTheme="minorHAnsi" w:cstheme="minorHAnsi"/>
          <w:sz w:val="22"/>
          <w:szCs w:val="22"/>
        </w:rPr>
        <w:t xml:space="preserve">ubwatersheds range in size from 10,301 to 25,532 acres or 16.1 to 39.9 square miles. Each of these drainages will be discussed in further detail under </w:t>
      </w:r>
      <w:r w:rsidRPr="009465A7">
        <w:rPr>
          <w:rFonts w:asciiTheme="minorHAnsi" w:hAnsiTheme="minorHAnsi" w:cstheme="minorHAnsi"/>
          <w:i/>
          <w:sz w:val="22"/>
          <w:szCs w:val="22"/>
        </w:rPr>
        <w:t>Watershed Inventory II</w:t>
      </w:r>
      <w:r w:rsidRPr="009465A7">
        <w:rPr>
          <w:rFonts w:asciiTheme="minorHAnsi" w:hAnsiTheme="minorHAnsi" w:cstheme="minorHAnsi"/>
          <w:sz w:val="22"/>
          <w:szCs w:val="22"/>
        </w:rPr>
        <w:t>.</w:t>
      </w:r>
    </w:p>
    <w:p w14:paraId="535D5A17" w14:textId="77777777" w:rsidR="00AC52AF" w:rsidRPr="009465A7" w:rsidRDefault="00AC52AF" w:rsidP="00707A77">
      <w:pPr>
        <w:jc w:val="both"/>
        <w:rPr>
          <w:rFonts w:asciiTheme="minorHAnsi" w:hAnsiTheme="minorHAnsi" w:cstheme="minorHAnsi"/>
          <w:sz w:val="22"/>
          <w:szCs w:val="22"/>
        </w:rPr>
      </w:pPr>
    </w:p>
    <w:p w14:paraId="3F5606D0" w14:textId="77777777" w:rsidR="00A52824" w:rsidRPr="009465A7" w:rsidRDefault="00F75A55" w:rsidP="00707A77">
      <w:pPr>
        <w:jc w:val="both"/>
        <w:rPr>
          <w:rFonts w:asciiTheme="minorHAnsi" w:hAnsiTheme="minorHAnsi" w:cstheme="minorHAnsi"/>
          <w:sz w:val="22"/>
          <w:szCs w:val="22"/>
        </w:rPr>
      </w:pPr>
      <w:bookmarkStart w:id="44" w:name="_Ref339536009"/>
      <w:r>
        <w:rPr>
          <w:rFonts w:asciiTheme="minorHAnsi" w:hAnsiTheme="minorHAnsi" w:cstheme="minorHAnsi"/>
          <w:noProof/>
          <w:sz w:val="22"/>
          <w:szCs w:val="22"/>
        </w:rPr>
        <w:drawing>
          <wp:inline distT="0" distB="0" distL="0" distR="0" wp14:anchorId="5E505508" wp14:editId="4ADAF563">
            <wp:extent cx="8258175" cy="4199810"/>
            <wp:effectExtent l="38100" t="38100" r="9525" b="1079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08 HUC 12.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8258175" cy="419981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625026F6" w14:textId="77777777" w:rsidR="00BD5412" w:rsidRPr="009465A7" w:rsidRDefault="00BD5412" w:rsidP="00D7587D">
      <w:pPr>
        <w:pStyle w:val="Caption"/>
      </w:pPr>
      <w:bookmarkStart w:id="45" w:name="_Ref344972398"/>
      <w:bookmarkStart w:id="46" w:name="_Toc437357624"/>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7</w:t>
      </w:r>
      <w:r w:rsidR="005B66BD" w:rsidRPr="009465A7">
        <w:fldChar w:fldCharType="end"/>
      </w:r>
      <w:bookmarkEnd w:id="44"/>
      <w:bookmarkEnd w:id="45"/>
      <w:r w:rsidRPr="009465A7">
        <w:t>.</w:t>
      </w:r>
      <w:r w:rsidR="00D7587D" w:rsidRPr="009465A7">
        <w:t xml:space="preserve"> </w:t>
      </w:r>
      <w:r w:rsidR="00AC52AF" w:rsidRPr="009465A7">
        <w:t>12-digit Hydrologic Unit Codes in the Deer Creek-Sugar Creek watershed</w:t>
      </w:r>
      <w:r w:rsidR="00C64E04" w:rsidRPr="009465A7">
        <w:t>.</w:t>
      </w:r>
      <w:bookmarkEnd w:id="46"/>
    </w:p>
    <w:p w14:paraId="37F39D8F" w14:textId="77777777" w:rsidR="000A554E" w:rsidRPr="009465A7" w:rsidRDefault="0071305D"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7F049E6" w14:textId="77777777" w:rsidR="00AC52AF" w:rsidRPr="009465A7" w:rsidRDefault="00AC52AF" w:rsidP="00C80E85"/>
    <w:p w14:paraId="784FB2F3" w14:textId="77777777" w:rsidR="0013255B" w:rsidRDefault="0013255B" w:rsidP="00C80E85"/>
    <w:p w14:paraId="24910F89" w14:textId="77777777" w:rsidR="003964CC" w:rsidRDefault="003964CC" w:rsidP="00C80E85"/>
    <w:p w14:paraId="6C0DCCF7" w14:textId="77777777" w:rsidR="003964CC" w:rsidRPr="009465A7" w:rsidRDefault="003964CC" w:rsidP="00C80E85"/>
    <w:p w14:paraId="687D0388" w14:textId="77777777" w:rsidR="00AC52AF" w:rsidRPr="009465A7" w:rsidRDefault="00BD5412" w:rsidP="00C80E85">
      <w:pPr>
        <w:pStyle w:val="Caption"/>
      </w:pPr>
      <w:bookmarkStart w:id="47" w:name="_Ref339536019"/>
      <w:bookmarkStart w:id="48" w:name="_Toc439415438"/>
      <w:r w:rsidRPr="009465A7">
        <w:lastRenderedPageBreak/>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3</w:t>
      </w:r>
      <w:r w:rsidR="005B66BD" w:rsidRPr="009465A7">
        <w:fldChar w:fldCharType="end"/>
      </w:r>
      <w:bookmarkEnd w:id="47"/>
      <w:r w:rsidRPr="009465A7">
        <w:t>.</w:t>
      </w:r>
      <w:r w:rsidR="00C80E85" w:rsidRPr="009465A7">
        <w:t xml:space="preserve"> </w:t>
      </w:r>
      <w:r w:rsidR="00AC52AF" w:rsidRPr="009465A7">
        <w:t>12-digit Hydrologic Unit Code watersheds</w:t>
      </w:r>
      <w:r w:rsidR="008E66FC" w:rsidRPr="009465A7">
        <w:t xml:space="preserve"> in the Deer Creek-Sugar Creek w</w:t>
      </w:r>
      <w:r w:rsidR="00AC52AF" w:rsidRPr="009465A7">
        <w:t>atershed.</w:t>
      </w:r>
      <w:bookmarkEnd w:id="48"/>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4660"/>
        <w:gridCol w:w="1620"/>
        <w:gridCol w:w="1350"/>
        <w:gridCol w:w="1440"/>
        <w:gridCol w:w="2250"/>
      </w:tblGrid>
      <w:tr w:rsidR="009465A7" w:rsidRPr="009465A7" w14:paraId="4BB645F0" w14:textId="77777777" w:rsidTr="00973C51">
        <w:tc>
          <w:tcPr>
            <w:tcW w:w="4660" w:type="dxa"/>
            <w:tcBorders>
              <w:top w:val="single" w:sz="18" w:space="0" w:color="auto"/>
              <w:bottom w:val="single" w:sz="18" w:space="0" w:color="auto"/>
            </w:tcBorders>
            <w:vAlign w:val="center"/>
          </w:tcPr>
          <w:p w14:paraId="1EFD7683" w14:textId="77777777" w:rsidR="00AC52AF" w:rsidRPr="009465A7" w:rsidRDefault="00AC52AF" w:rsidP="00707A77">
            <w:pPr>
              <w:jc w:val="both"/>
              <w:rPr>
                <w:rFonts w:asciiTheme="minorHAnsi" w:hAnsiTheme="minorHAnsi" w:cstheme="minorHAnsi"/>
                <w:b/>
                <w:sz w:val="22"/>
                <w:szCs w:val="22"/>
              </w:rPr>
            </w:pPr>
            <w:r w:rsidRPr="009465A7">
              <w:rPr>
                <w:rFonts w:asciiTheme="minorHAnsi" w:hAnsiTheme="minorHAnsi" w:cstheme="minorHAnsi"/>
                <w:b/>
                <w:sz w:val="22"/>
                <w:szCs w:val="22"/>
              </w:rPr>
              <w:t>Name</w:t>
            </w:r>
          </w:p>
        </w:tc>
        <w:tc>
          <w:tcPr>
            <w:tcW w:w="1620" w:type="dxa"/>
            <w:tcBorders>
              <w:top w:val="single" w:sz="18" w:space="0" w:color="auto"/>
              <w:bottom w:val="single" w:sz="18" w:space="0" w:color="auto"/>
            </w:tcBorders>
            <w:vAlign w:val="center"/>
          </w:tcPr>
          <w:p w14:paraId="7CB84DF6" w14:textId="77777777" w:rsidR="00AC52AF" w:rsidRPr="009465A7" w:rsidRDefault="00AC52AF" w:rsidP="00AE4AF0">
            <w:pPr>
              <w:jc w:val="center"/>
              <w:rPr>
                <w:rFonts w:asciiTheme="minorHAnsi" w:hAnsiTheme="minorHAnsi" w:cstheme="minorHAnsi"/>
                <w:b/>
                <w:sz w:val="22"/>
                <w:szCs w:val="22"/>
              </w:rPr>
            </w:pPr>
            <w:r w:rsidRPr="009465A7">
              <w:rPr>
                <w:rFonts w:asciiTheme="minorHAnsi" w:hAnsiTheme="minorHAnsi" w:cstheme="minorHAnsi"/>
                <w:b/>
                <w:sz w:val="22"/>
                <w:szCs w:val="22"/>
              </w:rPr>
              <w:t>HUC</w:t>
            </w:r>
          </w:p>
        </w:tc>
        <w:tc>
          <w:tcPr>
            <w:tcW w:w="1350" w:type="dxa"/>
            <w:tcBorders>
              <w:top w:val="single" w:sz="18" w:space="0" w:color="auto"/>
              <w:bottom w:val="single" w:sz="18" w:space="0" w:color="auto"/>
            </w:tcBorders>
            <w:vAlign w:val="center"/>
          </w:tcPr>
          <w:p w14:paraId="4593D66B" w14:textId="77777777" w:rsidR="00AC52AF" w:rsidRPr="009465A7" w:rsidRDefault="00AC52AF" w:rsidP="00AE4AF0">
            <w:pPr>
              <w:jc w:val="center"/>
              <w:rPr>
                <w:rFonts w:asciiTheme="minorHAnsi" w:hAnsiTheme="minorHAnsi" w:cstheme="minorHAnsi"/>
                <w:b/>
                <w:sz w:val="22"/>
                <w:szCs w:val="22"/>
              </w:rPr>
            </w:pPr>
            <w:r w:rsidRPr="009465A7">
              <w:rPr>
                <w:rFonts w:asciiTheme="minorHAnsi" w:hAnsiTheme="minorHAnsi" w:cstheme="minorHAnsi"/>
                <w:b/>
                <w:sz w:val="22"/>
                <w:szCs w:val="22"/>
              </w:rPr>
              <w:t>Area (Acres)</w:t>
            </w:r>
          </w:p>
        </w:tc>
        <w:tc>
          <w:tcPr>
            <w:tcW w:w="1440" w:type="dxa"/>
            <w:tcBorders>
              <w:top w:val="single" w:sz="18" w:space="0" w:color="auto"/>
              <w:bottom w:val="single" w:sz="18" w:space="0" w:color="auto"/>
            </w:tcBorders>
            <w:vAlign w:val="center"/>
          </w:tcPr>
          <w:p w14:paraId="5395B10B" w14:textId="77777777" w:rsidR="00AC52AF" w:rsidRPr="009465A7" w:rsidRDefault="00AC52AF" w:rsidP="00AE4AF0">
            <w:pPr>
              <w:jc w:val="center"/>
              <w:rPr>
                <w:rFonts w:asciiTheme="minorHAnsi" w:hAnsiTheme="minorHAnsi" w:cstheme="minorHAnsi"/>
                <w:b/>
                <w:sz w:val="22"/>
                <w:szCs w:val="22"/>
              </w:rPr>
            </w:pPr>
            <w:r w:rsidRPr="009465A7">
              <w:rPr>
                <w:rFonts w:asciiTheme="minorHAnsi" w:hAnsiTheme="minorHAnsi" w:cstheme="minorHAnsi"/>
                <w:b/>
                <w:sz w:val="22"/>
                <w:szCs w:val="22"/>
              </w:rPr>
              <w:t>Area (sq mi.)</w:t>
            </w:r>
          </w:p>
        </w:tc>
        <w:tc>
          <w:tcPr>
            <w:tcW w:w="2250" w:type="dxa"/>
            <w:tcBorders>
              <w:top w:val="single" w:sz="18" w:space="0" w:color="auto"/>
              <w:bottom w:val="single" w:sz="18" w:space="0" w:color="auto"/>
            </w:tcBorders>
            <w:vAlign w:val="center"/>
          </w:tcPr>
          <w:p w14:paraId="30B5DB99" w14:textId="77777777" w:rsidR="00AC52AF" w:rsidRPr="009465A7" w:rsidRDefault="00AC52AF" w:rsidP="00AE4AF0">
            <w:pPr>
              <w:jc w:val="center"/>
              <w:rPr>
                <w:rFonts w:asciiTheme="minorHAnsi" w:hAnsiTheme="minorHAnsi" w:cstheme="minorHAnsi"/>
                <w:b/>
                <w:sz w:val="22"/>
                <w:szCs w:val="22"/>
              </w:rPr>
            </w:pPr>
            <w:r w:rsidRPr="009465A7">
              <w:rPr>
                <w:rFonts w:asciiTheme="minorHAnsi" w:hAnsiTheme="minorHAnsi" w:cstheme="minorHAnsi"/>
                <w:b/>
                <w:sz w:val="22"/>
                <w:szCs w:val="22"/>
              </w:rPr>
              <w:t>Counties</w:t>
            </w:r>
          </w:p>
        </w:tc>
      </w:tr>
      <w:tr w:rsidR="009465A7" w:rsidRPr="009465A7" w14:paraId="672016CF" w14:textId="77777777" w:rsidTr="00973C51">
        <w:tc>
          <w:tcPr>
            <w:tcW w:w="4660" w:type="dxa"/>
            <w:tcBorders>
              <w:top w:val="single" w:sz="18" w:space="0" w:color="auto"/>
            </w:tcBorders>
          </w:tcPr>
          <w:p w14:paraId="2AA5DB5C"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Copper Creek-Deer Creek</w:t>
            </w:r>
          </w:p>
        </w:tc>
        <w:tc>
          <w:tcPr>
            <w:tcW w:w="1620" w:type="dxa"/>
            <w:tcBorders>
              <w:top w:val="single" w:sz="18" w:space="0" w:color="auto"/>
            </w:tcBorders>
          </w:tcPr>
          <w:p w14:paraId="37DD23BA"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051201050401</w:t>
            </w:r>
          </w:p>
        </w:tc>
        <w:tc>
          <w:tcPr>
            <w:tcW w:w="1350" w:type="dxa"/>
            <w:tcBorders>
              <w:top w:val="single" w:sz="18" w:space="0" w:color="auto"/>
            </w:tcBorders>
          </w:tcPr>
          <w:p w14:paraId="39B05F1A"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11,149</w:t>
            </w:r>
          </w:p>
        </w:tc>
        <w:tc>
          <w:tcPr>
            <w:tcW w:w="1440" w:type="dxa"/>
            <w:tcBorders>
              <w:top w:val="single" w:sz="18" w:space="0" w:color="auto"/>
            </w:tcBorders>
          </w:tcPr>
          <w:p w14:paraId="3E3D3BB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17.4</w:t>
            </w:r>
          </w:p>
        </w:tc>
        <w:tc>
          <w:tcPr>
            <w:tcW w:w="2250" w:type="dxa"/>
            <w:tcBorders>
              <w:top w:val="single" w:sz="18" w:space="0" w:color="auto"/>
            </w:tcBorders>
          </w:tcPr>
          <w:p w14:paraId="4E27C792"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H</w:t>
            </w:r>
            <w:r w:rsidR="008E66FC" w:rsidRPr="009465A7">
              <w:rPr>
                <w:rFonts w:asciiTheme="minorHAnsi" w:hAnsiTheme="minorHAnsi" w:cstheme="minorHAnsi"/>
                <w:sz w:val="22"/>
                <w:szCs w:val="22"/>
              </w:rPr>
              <w:t>oward</w:t>
            </w:r>
            <w:r w:rsidRPr="009465A7">
              <w:rPr>
                <w:rFonts w:asciiTheme="minorHAnsi" w:hAnsiTheme="minorHAnsi" w:cstheme="minorHAnsi"/>
                <w:sz w:val="22"/>
                <w:szCs w:val="22"/>
              </w:rPr>
              <w:t>, M</w:t>
            </w:r>
            <w:r w:rsidR="008E66FC" w:rsidRPr="009465A7">
              <w:rPr>
                <w:rFonts w:asciiTheme="minorHAnsi" w:hAnsiTheme="minorHAnsi" w:cstheme="minorHAnsi"/>
                <w:sz w:val="22"/>
                <w:szCs w:val="22"/>
              </w:rPr>
              <w:t>iami</w:t>
            </w:r>
          </w:p>
        </w:tc>
      </w:tr>
      <w:tr w:rsidR="009465A7" w:rsidRPr="009465A7" w14:paraId="44F10E20" w14:textId="77777777" w:rsidTr="00973C51">
        <w:tc>
          <w:tcPr>
            <w:tcW w:w="4660" w:type="dxa"/>
          </w:tcPr>
          <w:p w14:paraId="5517FD2E"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Wise Grinslade Ditch-Deer Creek</w:t>
            </w:r>
          </w:p>
        </w:tc>
        <w:tc>
          <w:tcPr>
            <w:tcW w:w="1620" w:type="dxa"/>
          </w:tcPr>
          <w:p w14:paraId="1458C2D4"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051201050402</w:t>
            </w:r>
          </w:p>
        </w:tc>
        <w:tc>
          <w:tcPr>
            <w:tcW w:w="1350" w:type="dxa"/>
          </w:tcPr>
          <w:p w14:paraId="2C36EED2"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11,665</w:t>
            </w:r>
          </w:p>
        </w:tc>
        <w:tc>
          <w:tcPr>
            <w:tcW w:w="1440" w:type="dxa"/>
          </w:tcPr>
          <w:p w14:paraId="5274C3C8"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18.2</w:t>
            </w:r>
          </w:p>
        </w:tc>
        <w:tc>
          <w:tcPr>
            <w:tcW w:w="2250" w:type="dxa"/>
          </w:tcPr>
          <w:p w14:paraId="6487B329" w14:textId="77777777" w:rsidR="00AC52AF" w:rsidRPr="009465A7" w:rsidRDefault="008E66FC" w:rsidP="00AE4AF0">
            <w:pPr>
              <w:jc w:val="center"/>
              <w:rPr>
                <w:rFonts w:asciiTheme="minorHAnsi" w:hAnsiTheme="minorHAnsi" w:cstheme="minorHAnsi"/>
                <w:sz w:val="22"/>
                <w:szCs w:val="22"/>
              </w:rPr>
            </w:pPr>
            <w:r w:rsidRPr="009465A7">
              <w:rPr>
                <w:rFonts w:asciiTheme="minorHAnsi" w:hAnsiTheme="minorHAnsi" w:cstheme="minorHAnsi"/>
                <w:sz w:val="22"/>
                <w:szCs w:val="22"/>
              </w:rPr>
              <w:t>Howard, Miami</w:t>
            </w:r>
          </w:p>
        </w:tc>
      </w:tr>
      <w:tr w:rsidR="009465A7" w:rsidRPr="009465A7" w14:paraId="6311B92E" w14:textId="77777777" w:rsidTr="00973C51">
        <w:tc>
          <w:tcPr>
            <w:tcW w:w="4660" w:type="dxa"/>
          </w:tcPr>
          <w:p w14:paraId="6EB7C07B"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Matthew Anaker Ditch-</w:t>
            </w:r>
            <w:r w:rsidR="00F844AA" w:rsidRPr="009465A7">
              <w:rPr>
                <w:rFonts w:asciiTheme="minorHAnsi" w:hAnsiTheme="minorHAnsi" w:cstheme="minorHAnsi"/>
                <w:sz w:val="22"/>
                <w:szCs w:val="22"/>
              </w:rPr>
              <w:t>South Fork of Deer Creek</w:t>
            </w:r>
          </w:p>
        </w:tc>
        <w:tc>
          <w:tcPr>
            <w:tcW w:w="1620" w:type="dxa"/>
          </w:tcPr>
          <w:p w14:paraId="1A602D3D"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051201050403</w:t>
            </w:r>
          </w:p>
        </w:tc>
        <w:tc>
          <w:tcPr>
            <w:tcW w:w="1350" w:type="dxa"/>
          </w:tcPr>
          <w:p w14:paraId="76B44F0E"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12,857</w:t>
            </w:r>
          </w:p>
        </w:tc>
        <w:tc>
          <w:tcPr>
            <w:tcW w:w="1440" w:type="dxa"/>
          </w:tcPr>
          <w:p w14:paraId="7E49BA60"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20.1</w:t>
            </w:r>
          </w:p>
        </w:tc>
        <w:tc>
          <w:tcPr>
            <w:tcW w:w="2250" w:type="dxa"/>
          </w:tcPr>
          <w:p w14:paraId="6D800376" w14:textId="77777777" w:rsidR="00AC52AF" w:rsidRPr="009465A7" w:rsidRDefault="008E66FC" w:rsidP="00AE4AF0">
            <w:pPr>
              <w:jc w:val="center"/>
              <w:rPr>
                <w:rFonts w:asciiTheme="minorHAnsi" w:hAnsiTheme="minorHAnsi" w:cstheme="minorHAnsi"/>
                <w:sz w:val="22"/>
                <w:szCs w:val="22"/>
              </w:rPr>
            </w:pPr>
            <w:r w:rsidRPr="009465A7">
              <w:rPr>
                <w:rFonts w:asciiTheme="minorHAnsi" w:hAnsiTheme="minorHAnsi" w:cstheme="minorHAnsi"/>
                <w:sz w:val="22"/>
                <w:szCs w:val="22"/>
              </w:rPr>
              <w:t>Howard, Miami</w:t>
            </w:r>
          </w:p>
        </w:tc>
      </w:tr>
      <w:tr w:rsidR="009465A7" w:rsidRPr="009465A7" w14:paraId="1F4D2858" w14:textId="77777777" w:rsidTr="00973C51">
        <w:tc>
          <w:tcPr>
            <w:tcW w:w="4660" w:type="dxa"/>
          </w:tcPr>
          <w:p w14:paraId="39FA0888"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Manson Kingery Ditch-</w:t>
            </w:r>
            <w:r w:rsidR="00F844AA" w:rsidRPr="009465A7">
              <w:rPr>
                <w:rFonts w:asciiTheme="minorHAnsi" w:hAnsiTheme="minorHAnsi" w:cstheme="minorHAnsi"/>
                <w:sz w:val="22"/>
                <w:szCs w:val="22"/>
              </w:rPr>
              <w:t>South Fork of Deer Creek</w:t>
            </w:r>
          </w:p>
        </w:tc>
        <w:tc>
          <w:tcPr>
            <w:tcW w:w="1620" w:type="dxa"/>
          </w:tcPr>
          <w:p w14:paraId="482615AF"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051201050404</w:t>
            </w:r>
          </w:p>
        </w:tc>
        <w:tc>
          <w:tcPr>
            <w:tcW w:w="1350" w:type="dxa"/>
          </w:tcPr>
          <w:p w14:paraId="781AB0F7"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12,583</w:t>
            </w:r>
          </w:p>
        </w:tc>
        <w:tc>
          <w:tcPr>
            <w:tcW w:w="1440" w:type="dxa"/>
          </w:tcPr>
          <w:p w14:paraId="3303DE2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19.7</w:t>
            </w:r>
          </w:p>
        </w:tc>
        <w:tc>
          <w:tcPr>
            <w:tcW w:w="2250" w:type="dxa"/>
          </w:tcPr>
          <w:p w14:paraId="366D6F2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Cas</w:t>
            </w:r>
            <w:r w:rsidR="008E66FC" w:rsidRPr="009465A7">
              <w:rPr>
                <w:rFonts w:asciiTheme="minorHAnsi" w:hAnsiTheme="minorHAnsi" w:cstheme="minorHAnsi"/>
                <w:sz w:val="22"/>
                <w:szCs w:val="22"/>
              </w:rPr>
              <w:t>s</w:t>
            </w:r>
            <w:r w:rsidRPr="009465A7">
              <w:rPr>
                <w:rFonts w:asciiTheme="minorHAnsi" w:hAnsiTheme="minorHAnsi" w:cstheme="minorHAnsi"/>
                <w:sz w:val="22"/>
                <w:szCs w:val="22"/>
              </w:rPr>
              <w:t>, H</w:t>
            </w:r>
            <w:r w:rsidR="008E66FC" w:rsidRPr="009465A7">
              <w:rPr>
                <w:rFonts w:asciiTheme="minorHAnsi" w:hAnsiTheme="minorHAnsi" w:cstheme="minorHAnsi"/>
                <w:sz w:val="22"/>
                <w:szCs w:val="22"/>
              </w:rPr>
              <w:t>oward</w:t>
            </w:r>
            <w:r w:rsidRPr="009465A7">
              <w:rPr>
                <w:rFonts w:asciiTheme="minorHAnsi" w:hAnsiTheme="minorHAnsi" w:cstheme="minorHAnsi"/>
                <w:sz w:val="22"/>
                <w:szCs w:val="22"/>
              </w:rPr>
              <w:t>, M</w:t>
            </w:r>
            <w:r w:rsidR="008E66FC" w:rsidRPr="009465A7">
              <w:rPr>
                <w:rFonts w:asciiTheme="minorHAnsi" w:hAnsiTheme="minorHAnsi" w:cstheme="minorHAnsi"/>
                <w:sz w:val="22"/>
                <w:szCs w:val="22"/>
              </w:rPr>
              <w:t>iami</w:t>
            </w:r>
          </w:p>
        </w:tc>
      </w:tr>
      <w:tr w:rsidR="009465A7" w:rsidRPr="009465A7" w14:paraId="66D69E90" w14:textId="77777777" w:rsidTr="00973C51">
        <w:tc>
          <w:tcPr>
            <w:tcW w:w="4660" w:type="dxa"/>
          </w:tcPr>
          <w:p w14:paraId="6E118C43"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Russell Ditch-Deer Creek</w:t>
            </w:r>
          </w:p>
        </w:tc>
        <w:tc>
          <w:tcPr>
            <w:tcW w:w="1620" w:type="dxa"/>
          </w:tcPr>
          <w:p w14:paraId="323ECD7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051201050405</w:t>
            </w:r>
          </w:p>
        </w:tc>
        <w:tc>
          <w:tcPr>
            <w:tcW w:w="1350" w:type="dxa"/>
          </w:tcPr>
          <w:p w14:paraId="2E5C3F7E"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14,692</w:t>
            </w:r>
          </w:p>
        </w:tc>
        <w:tc>
          <w:tcPr>
            <w:tcW w:w="1440" w:type="dxa"/>
          </w:tcPr>
          <w:p w14:paraId="23FC9DA4"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23.0</w:t>
            </w:r>
          </w:p>
        </w:tc>
        <w:tc>
          <w:tcPr>
            <w:tcW w:w="2250" w:type="dxa"/>
          </w:tcPr>
          <w:p w14:paraId="2D386064"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Cas</w:t>
            </w:r>
            <w:r w:rsidR="008E66FC" w:rsidRPr="009465A7">
              <w:rPr>
                <w:rFonts w:asciiTheme="minorHAnsi" w:hAnsiTheme="minorHAnsi" w:cstheme="minorHAnsi"/>
                <w:sz w:val="22"/>
                <w:szCs w:val="22"/>
              </w:rPr>
              <w:t>s</w:t>
            </w:r>
            <w:r w:rsidRPr="009465A7">
              <w:rPr>
                <w:rFonts w:asciiTheme="minorHAnsi" w:hAnsiTheme="minorHAnsi" w:cstheme="minorHAnsi"/>
                <w:sz w:val="22"/>
                <w:szCs w:val="22"/>
              </w:rPr>
              <w:t>, M</w:t>
            </w:r>
            <w:r w:rsidR="008E66FC" w:rsidRPr="009465A7">
              <w:rPr>
                <w:rFonts w:asciiTheme="minorHAnsi" w:hAnsiTheme="minorHAnsi" w:cstheme="minorHAnsi"/>
                <w:sz w:val="22"/>
                <w:szCs w:val="22"/>
              </w:rPr>
              <w:t>iami</w:t>
            </w:r>
          </w:p>
        </w:tc>
      </w:tr>
      <w:tr w:rsidR="009465A7" w:rsidRPr="009465A7" w14:paraId="209C51CB" w14:textId="77777777" w:rsidTr="00973C51">
        <w:tc>
          <w:tcPr>
            <w:tcW w:w="4660" w:type="dxa"/>
          </w:tcPr>
          <w:p w14:paraId="528DEA08"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Henry Gilbert Ditch-Little Deer Creek</w:t>
            </w:r>
          </w:p>
        </w:tc>
        <w:tc>
          <w:tcPr>
            <w:tcW w:w="1620" w:type="dxa"/>
          </w:tcPr>
          <w:p w14:paraId="29580814"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051201050501</w:t>
            </w:r>
          </w:p>
        </w:tc>
        <w:tc>
          <w:tcPr>
            <w:tcW w:w="1350" w:type="dxa"/>
          </w:tcPr>
          <w:p w14:paraId="313AB292"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21,980</w:t>
            </w:r>
          </w:p>
        </w:tc>
        <w:tc>
          <w:tcPr>
            <w:tcW w:w="1440" w:type="dxa"/>
          </w:tcPr>
          <w:p w14:paraId="33E15392"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34.3</w:t>
            </w:r>
          </w:p>
        </w:tc>
        <w:tc>
          <w:tcPr>
            <w:tcW w:w="2250" w:type="dxa"/>
          </w:tcPr>
          <w:p w14:paraId="664FDB48"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Cas</w:t>
            </w:r>
            <w:r w:rsidR="008E66FC" w:rsidRPr="009465A7">
              <w:rPr>
                <w:rFonts w:asciiTheme="minorHAnsi" w:hAnsiTheme="minorHAnsi" w:cstheme="minorHAnsi"/>
                <w:sz w:val="22"/>
                <w:szCs w:val="22"/>
              </w:rPr>
              <w:t>s</w:t>
            </w:r>
            <w:r w:rsidRPr="009465A7">
              <w:rPr>
                <w:rFonts w:asciiTheme="minorHAnsi" w:hAnsiTheme="minorHAnsi" w:cstheme="minorHAnsi"/>
                <w:sz w:val="22"/>
                <w:szCs w:val="22"/>
              </w:rPr>
              <w:t>, H</w:t>
            </w:r>
            <w:r w:rsidR="008E66FC" w:rsidRPr="009465A7">
              <w:rPr>
                <w:rFonts w:asciiTheme="minorHAnsi" w:hAnsiTheme="minorHAnsi" w:cstheme="minorHAnsi"/>
                <w:sz w:val="22"/>
                <w:szCs w:val="22"/>
              </w:rPr>
              <w:t>oward</w:t>
            </w:r>
          </w:p>
        </w:tc>
      </w:tr>
      <w:tr w:rsidR="009465A7" w:rsidRPr="009465A7" w14:paraId="114EB2A2" w14:textId="77777777" w:rsidTr="00973C51">
        <w:tc>
          <w:tcPr>
            <w:tcW w:w="4660" w:type="dxa"/>
          </w:tcPr>
          <w:p w14:paraId="27FA9D28" w14:textId="77777777" w:rsidR="00AC52AF" w:rsidRPr="009465A7" w:rsidRDefault="00A733A7" w:rsidP="00707A77">
            <w:pPr>
              <w:jc w:val="both"/>
              <w:rPr>
                <w:rFonts w:asciiTheme="minorHAnsi" w:hAnsiTheme="minorHAnsi" w:cstheme="minorHAnsi"/>
                <w:sz w:val="22"/>
                <w:szCs w:val="22"/>
              </w:rPr>
            </w:pPr>
            <w:r w:rsidRPr="009465A7">
              <w:rPr>
                <w:rFonts w:asciiTheme="minorHAnsi" w:hAnsiTheme="minorHAnsi" w:cstheme="minorHAnsi"/>
                <w:sz w:val="22"/>
                <w:szCs w:val="22"/>
              </w:rPr>
              <w:t>McCloskey</w:t>
            </w:r>
            <w:r w:rsidR="00AC52AF" w:rsidRPr="009465A7">
              <w:rPr>
                <w:rFonts w:asciiTheme="minorHAnsi" w:hAnsiTheme="minorHAnsi" w:cstheme="minorHAnsi"/>
                <w:sz w:val="22"/>
                <w:szCs w:val="22"/>
              </w:rPr>
              <w:t xml:space="preserve"> Ditch</w:t>
            </w:r>
          </w:p>
        </w:tc>
        <w:tc>
          <w:tcPr>
            <w:tcW w:w="1620" w:type="dxa"/>
          </w:tcPr>
          <w:p w14:paraId="546BDB26"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051201050502</w:t>
            </w:r>
          </w:p>
        </w:tc>
        <w:tc>
          <w:tcPr>
            <w:tcW w:w="1350" w:type="dxa"/>
          </w:tcPr>
          <w:p w14:paraId="48C335EB"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10,301</w:t>
            </w:r>
          </w:p>
        </w:tc>
        <w:tc>
          <w:tcPr>
            <w:tcW w:w="1440" w:type="dxa"/>
          </w:tcPr>
          <w:p w14:paraId="03F84E8B"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16.1</w:t>
            </w:r>
          </w:p>
        </w:tc>
        <w:tc>
          <w:tcPr>
            <w:tcW w:w="2250" w:type="dxa"/>
          </w:tcPr>
          <w:p w14:paraId="67E9D9A0"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r w:rsidRPr="009465A7">
              <w:rPr>
                <w:rFonts w:asciiTheme="minorHAnsi" w:hAnsiTheme="minorHAnsi" w:cstheme="minorHAnsi"/>
                <w:sz w:val="22"/>
                <w:szCs w:val="22"/>
              </w:rPr>
              <w:t>, Cas</w:t>
            </w:r>
            <w:r w:rsidR="008E66FC" w:rsidRPr="009465A7">
              <w:rPr>
                <w:rFonts w:asciiTheme="minorHAnsi" w:hAnsiTheme="minorHAnsi" w:cstheme="minorHAnsi"/>
                <w:sz w:val="22"/>
                <w:szCs w:val="22"/>
              </w:rPr>
              <w:t>s</w:t>
            </w:r>
            <w:r w:rsidRPr="009465A7">
              <w:rPr>
                <w:rFonts w:asciiTheme="minorHAnsi" w:hAnsiTheme="minorHAnsi" w:cstheme="minorHAnsi"/>
                <w:sz w:val="22"/>
                <w:szCs w:val="22"/>
              </w:rPr>
              <w:t>, H</w:t>
            </w:r>
            <w:r w:rsidR="008E66FC" w:rsidRPr="009465A7">
              <w:rPr>
                <w:rFonts w:asciiTheme="minorHAnsi" w:hAnsiTheme="minorHAnsi" w:cstheme="minorHAnsi"/>
                <w:sz w:val="22"/>
                <w:szCs w:val="22"/>
              </w:rPr>
              <w:t>oward</w:t>
            </w:r>
          </w:p>
        </w:tc>
      </w:tr>
      <w:tr w:rsidR="009465A7" w:rsidRPr="009465A7" w14:paraId="55D8762F" w14:textId="77777777" w:rsidTr="00973C51">
        <w:tc>
          <w:tcPr>
            <w:tcW w:w="4660" w:type="dxa"/>
          </w:tcPr>
          <w:p w14:paraId="1327ACB9"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Little Deer Creek</w:t>
            </w:r>
          </w:p>
        </w:tc>
        <w:tc>
          <w:tcPr>
            <w:tcW w:w="1620" w:type="dxa"/>
          </w:tcPr>
          <w:p w14:paraId="7419EDB3"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051201050503</w:t>
            </w:r>
          </w:p>
        </w:tc>
        <w:tc>
          <w:tcPr>
            <w:tcW w:w="1350" w:type="dxa"/>
          </w:tcPr>
          <w:p w14:paraId="21C0EA95"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12,851</w:t>
            </w:r>
          </w:p>
        </w:tc>
        <w:tc>
          <w:tcPr>
            <w:tcW w:w="1440" w:type="dxa"/>
          </w:tcPr>
          <w:p w14:paraId="00F42808"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20.1</w:t>
            </w:r>
          </w:p>
        </w:tc>
        <w:tc>
          <w:tcPr>
            <w:tcW w:w="2250" w:type="dxa"/>
          </w:tcPr>
          <w:p w14:paraId="31B05C7A"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r w:rsidRPr="009465A7">
              <w:rPr>
                <w:rFonts w:asciiTheme="minorHAnsi" w:hAnsiTheme="minorHAnsi" w:cstheme="minorHAnsi"/>
                <w:sz w:val="22"/>
                <w:szCs w:val="22"/>
              </w:rPr>
              <w:t>, H</w:t>
            </w:r>
            <w:r w:rsidR="008E66FC" w:rsidRPr="009465A7">
              <w:rPr>
                <w:rFonts w:asciiTheme="minorHAnsi" w:hAnsiTheme="minorHAnsi" w:cstheme="minorHAnsi"/>
                <w:sz w:val="22"/>
                <w:szCs w:val="22"/>
              </w:rPr>
              <w:t>oward</w:t>
            </w:r>
            <w:r w:rsidRPr="009465A7">
              <w:rPr>
                <w:rFonts w:asciiTheme="minorHAnsi" w:hAnsiTheme="minorHAnsi" w:cstheme="minorHAnsi"/>
                <w:sz w:val="22"/>
                <w:szCs w:val="22"/>
              </w:rPr>
              <w:t>,</w:t>
            </w:r>
          </w:p>
        </w:tc>
      </w:tr>
      <w:tr w:rsidR="009465A7" w:rsidRPr="009465A7" w14:paraId="14D7BB48" w14:textId="77777777" w:rsidTr="00973C51">
        <w:tc>
          <w:tcPr>
            <w:tcW w:w="4660" w:type="dxa"/>
          </w:tcPr>
          <w:p w14:paraId="6C3AC173"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Paint Creek</w:t>
            </w:r>
          </w:p>
        </w:tc>
        <w:tc>
          <w:tcPr>
            <w:tcW w:w="1620" w:type="dxa"/>
          </w:tcPr>
          <w:p w14:paraId="251C4F2A"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051201050504</w:t>
            </w:r>
          </w:p>
        </w:tc>
        <w:tc>
          <w:tcPr>
            <w:tcW w:w="1350" w:type="dxa"/>
          </w:tcPr>
          <w:p w14:paraId="4A15D7CC"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12,134</w:t>
            </w:r>
          </w:p>
        </w:tc>
        <w:tc>
          <w:tcPr>
            <w:tcW w:w="1440" w:type="dxa"/>
          </w:tcPr>
          <w:p w14:paraId="43048945"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19.0</w:t>
            </w:r>
          </w:p>
        </w:tc>
        <w:tc>
          <w:tcPr>
            <w:tcW w:w="2250" w:type="dxa"/>
          </w:tcPr>
          <w:p w14:paraId="201305F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r w:rsidRPr="009465A7">
              <w:rPr>
                <w:rFonts w:asciiTheme="minorHAnsi" w:hAnsiTheme="minorHAnsi" w:cstheme="minorHAnsi"/>
                <w:sz w:val="22"/>
                <w:szCs w:val="22"/>
              </w:rPr>
              <w:t>, Cas</w:t>
            </w:r>
            <w:r w:rsidR="008E66FC" w:rsidRPr="009465A7">
              <w:rPr>
                <w:rFonts w:asciiTheme="minorHAnsi" w:hAnsiTheme="minorHAnsi" w:cstheme="minorHAnsi"/>
                <w:sz w:val="22"/>
                <w:szCs w:val="22"/>
              </w:rPr>
              <w:t>s</w:t>
            </w:r>
          </w:p>
        </w:tc>
      </w:tr>
      <w:tr w:rsidR="009465A7" w:rsidRPr="009465A7" w14:paraId="307B7EFC" w14:textId="77777777" w:rsidTr="00973C51">
        <w:tc>
          <w:tcPr>
            <w:tcW w:w="4660" w:type="dxa"/>
          </w:tcPr>
          <w:p w14:paraId="33386CA2"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Headwaters Bachelor Run</w:t>
            </w:r>
          </w:p>
        </w:tc>
        <w:tc>
          <w:tcPr>
            <w:tcW w:w="1620" w:type="dxa"/>
          </w:tcPr>
          <w:p w14:paraId="16AC5487"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051201050505</w:t>
            </w:r>
          </w:p>
        </w:tc>
        <w:tc>
          <w:tcPr>
            <w:tcW w:w="1350" w:type="dxa"/>
          </w:tcPr>
          <w:p w14:paraId="6C33721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11,666</w:t>
            </w:r>
          </w:p>
        </w:tc>
        <w:tc>
          <w:tcPr>
            <w:tcW w:w="1440" w:type="dxa"/>
          </w:tcPr>
          <w:p w14:paraId="0CABEAC5"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18.2</w:t>
            </w:r>
          </w:p>
        </w:tc>
        <w:tc>
          <w:tcPr>
            <w:tcW w:w="2250" w:type="dxa"/>
          </w:tcPr>
          <w:p w14:paraId="3A5A2CF5"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r w:rsidRPr="009465A7">
              <w:rPr>
                <w:rFonts w:asciiTheme="minorHAnsi" w:hAnsiTheme="minorHAnsi" w:cstheme="minorHAnsi"/>
                <w:sz w:val="22"/>
                <w:szCs w:val="22"/>
              </w:rPr>
              <w:t>, H</w:t>
            </w:r>
            <w:r w:rsidR="008E66FC" w:rsidRPr="009465A7">
              <w:rPr>
                <w:rFonts w:asciiTheme="minorHAnsi" w:hAnsiTheme="minorHAnsi" w:cstheme="minorHAnsi"/>
                <w:sz w:val="22"/>
                <w:szCs w:val="22"/>
              </w:rPr>
              <w:t>oward</w:t>
            </w:r>
          </w:p>
        </w:tc>
      </w:tr>
      <w:tr w:rsidR="009465A7" w:rsidRPr="009465A7" w14:paraId="248C6CC4" w14:textId="77777777" w:rsidTr="00973C51">
        <w:tc>
          <w:tcPr>
            <w:tcW w:w="4660" w:type="dxa"/>
          </w:tcPr>
          <w:p w14:paraId="0CC34412"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Kuns Ditch-Bachelor Run</w:t>
            </w:r>
          </w:p>
        </w:tc>
        <w:tc>
          <w:tcPr>
            <w:tcW w:w="1620" w:type="dxa"/>
          </w:tcPr>
          <w:p w14:paraId="3A1714B2"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051201050506</w:t>
            </w:r>
          </w:p>
        </w:tc>
        <w:tc>
          <w:tcPr>
            <w:tcW w:w="1350" w:type="dxa"/>
          </w:tcPr>
          <w:p w14:paraId="2281C64F"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11,385</w:t>
            </w:r>
          </w:p>
        </w:tc>
        <w:tc>
          <w:tcPr>
            <w:tcW w:w="1440" w:type="dxa"/>
          </w:tcPr>
          <w:p w14:paraId="67A18FC6"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17.8</w:t>
            </w:r>
          </w:p>
        </w:tc>
        <w:tc>
          <w:tcPr>
            <w:tcW w:w="2250" w:type="dxa"/>
          </w:tcPr>
          <w:p w14:paraId="3C159F48"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p>
        </w:tc>
      </w:tr>
      <w:tr w:rsidR="009465A7" w:rsidRPr="009465A7" w14:paraId="0CF1130B" w14:textId="77777777" w:rsidTr="00973C51">
        <w:tc>
          <w:tcPr>
            <w:tcW w:w="4660" w:type="dxa"/>
          </w:tcPr>
          <w:p w14:paraId="3A356C5A"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Monson Ditch-Deer Creek</w:t>
            </w:r>
          </w:p>
        </w:tc>
        <w:tc>
          <w:tcPr>
            <w:tcW w:w="1620" w:type="dxa"/>
          </w:tcPr>
          <w:p w14:paraId="2E8A87AC"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051201050507</w:t>
            </w:r>
          </w:p>
        </w:tc>
        <w:tc>
          <w:tcPr>
            <w:tcW w:w="1350" w:type="dxa"/>
          </w:tcPr>
          <w:p w14:paraId="13839632"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25,196</w:t>
            </w:r>
          </w:p>
        </w:tc>
        <w:tc>
          <w:tcPr>
            <w:tcW w:w="1440" w:type="dxa"/>
          </w:tcPr>
          <w:p w14:paraId="3A25C54B"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39.4</w:t>
            </w:r>
          </w:p>
        </w:tc>
        <w:tc>
          <w:tcPr>
            <w:tcW w:w="2250" w:type="dxa"/>
          </w:tcPr>
          <w:p w14:paraId="560EB2E0"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r w:rsidRPr="009465A7">
              <w:rPr>
                <w:rFonts w:asciiTheme="minorHAnsi" w:hAnsiTheme="minorHAnsi" w:cstheme="minorHAnsi"/>
                <w:sz w:val="22"/>
                <w:szCs w:val="22"/>
              </w:rPr>
              <w:t>, Cas</w:t>
            </w:r>
            <w:r w:rsidR="008E66FC" w:rsidRPr="009465A7">
              <w:rPr>
                <w:rFonts w:asciiTheme="minorHAnsi" w:hAnsiTheme="minorHAnsi" w:cstheme="minorHAnsi"/>
                <w:sz w:val="22"/>
                <w:szCs w:val="22"/>
              </w:rPr>
              <w:t>s</w:t>
            </w:r>
          </w:p>
        </w:tc>
      </w:tr>
      <w:tr w:rsidR="009465A7" w:rsidRPr="009465A7" w14:paraId="38D40623" w14:textId="77777777" w:rsidTr="00973C51">
        <w:tc>
          <w:tcPr>
            <w:tcW w:w="4660" w:type="dxa"/>
          </w:tcPr>
          <w:p w14:paraId="17745468"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Robinson Branch-Deer Creek</w:t>
            </w:r>
          </w:p>
        </w:tc>
        <w:tc>
          <w:tcPr>
            <w:tcW w:w="1620" w:type="dxa"/>
          </w:tcPr>
          <w:p w14:paraId="64D6D13A"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051201050508</w:t>
            </w:r>
          </w:p>
        </w:tc>
        <w:tc>
          <w:tcPr>
            <w:tcW w:w="1350" w:type="dxa"/>
          </w:tcPr>
          <w:p w14:paraId="202587CC"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25,532</w:t>
            </w:r>
          </w:p>
        </w:tc>
        <w:tc>
          <w:tcPr>
            <w:tcW w:w="1440" w:type="dxa"/>
          </w:tcPr>
          <w:p w14:paraId="5AD75BE6"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39.9</w:t>
            </w:r>
          </w:p>
        </w:tc>
        <w:tc>
          <w:tcPr>
            <w:tcW w:w="2250" w:type="dxa"/>
          </w:tcPr>
          <w:p w14:paraId="12ED68A4"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p>
        </w:tc>
      </w:tr>
      <w:tr w:rsidR="009465A7" w:rsidRPr="009465A7" w14:paraId="48648E4F" w14:textId="77777777" w:rsidTr="00973C51">
        <w:tc>
          <w:tcPr>
            <w:tcW w:w="4660" w:type="dxa"/>
          </w:tcPr>
          <w:p w14:paraId="38FC4D26"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Little Sugar Creek-Sugar Creek</w:t>
            </w:r>
          </w:p>
        </w:tc>
        <w:tc>
          <w:tcPr>
            <w:tcW w:w="1620" w:type="dxa"/>
          </w:tcPr>
          <w:p w14:paraId="42287BE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051201050601</w:t>
            </w:r>
          </w:p>
        </w:tc>
        <w:tc>
          <w:tcPr>
            <w:tcW w:w="1350" w:type="dxa"/>
          </w:tcPr>
          <w:p w14:paraId="26252EBF"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18,330</w:t>
            </w:r>
          </w:p>
        </w:tc>
        <w:tc>
          <w:tcPr>
            <w:tcW w:w="1440" w:type="dxa"/>
          </w:tcPr>
          <w:p w14:paraId="7B7F1E37"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28.6</w:t>
            </w:r>
          </w:p>
        </w:tc>
        <w:tc>
          <w:tcPr>
            <w:tcW w:w="2250" w:type="dxa"/>
          </w:tcPr>
          <w:p w14:paraId="56B71319"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Car</w:t>
            </w:r>
            <w:r w:rsidR="008E66FC" w:rsidRPr="009465A7">
              <w:rPr>
                <w:rFonts w:asciiTheme="minorHAnsi" w:hAnsiTheme="minorHAnsi" w:cstheme="minorHAnsi"/>
                <w:sz w:val="22"/>
                <w:szCs w:val="22"/>
              </w:rPr>
              <w:t>roll</w:t>
            </w:r>
            <w:r w:rsidRPr="009465A7">
              <w:rPr>
                <w:rFonts w:asciiTheme="minorHAnsi" w:hAnsiTheme="minorHAnsi" w:cstheme="minorHAnsi"/>
                <w:sz w:val="22"/>
                <w:szCs w:val="22"/>
              </w:rPr>
              <w:t>, T</w:t>
            </w:r>
            <w:r w:rsidR="008E66FC" w:rsidRPr="009465A7">
              <w:rPr>
                <w:rFonts w:asciiTheme="minorHAnsi" w:hAnsiTheme="minorHAnsi" w:cstheme="minorHAnsi"/>
                <w:sz w:val="22"/>
                <w:szCs w:val="22"/>
              </w:rPr>
              <w:t>ippecanoe</w:t>
            </w:r>
          </w:p>
        </w:tc>
      </w:tr>
      <w:tr w:rsidR="009465A7" w:rsidRPr="009465A7" w14:paraId="3ABF63F3" w14:textId="77777777" w:rsidTr="00973C51">
        <w:tc>
          <w:tcPr>
            <w:tcW w:w="4660" w:type="dxa"/>
          </w:tcPr>
          <w:p w14:paraId="54B43993"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Bowen Ditch-Wabash River</w:t>
            </w:r>
          </w:p>
        </w:tc>
        <w:tc>
          <w:tcPr>
            <w:tcW w:w="1620" w:type="dxa"/>
          </w:tcPr>
          <w:p w14:paraId="2111A42E"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051201050602</w:t>
            </w:r>
          </w:p>
        </w:tc>
        <w:tc>
          <w:tcPr>
            <w:tcW w:w="1350" w:type="dxa"/>
          </w:tcPr>
          <w:p w14:paraId="3CD44224"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15,112</w:t>
            </w:r>
          </w:p>
        </w:tc>
        <w:tc>
          <w:tcPr>
            <w:tcW w:w="1440" w:type="dxa"/>
          </w:tcPr>
          <w:p w14:paraId="35FA3938"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23.6</w:t>
            </w:r>
          </w:p>
        </w:tc>
        <w:tc>
          <w:tcPr>
            <w:tcW w:w="2250" w:type="dxa"/>
          </w:tcPr>
          <w:p w14:paraId="5B71E086" w14:textId="77777777" w:rsidR="00AC52AF" w:rsidRPr="009465A7" w:rsidRDefault="008E66FC" w:rsidP="00AE4AF0">
            <w:pPr>
              <w:jc w:val="center"/>
              <w:rPr>
                <w:rFonts w:asciiTheme="minorHAnsi" w:hAnsiTheme="minorHAnsi" w:cstheme="minorHAnsi"/>
                <w:sz w:val="22"/>
                <w:szCs w:val="22"/>
              </w:rPr>
            </w:pPr>
            <w:r w:rsidRPr="009465A7">
              <w:rPr>
                <w:rFonts w:asciiTheme="minorHAnsi" w:hAnsiTheme="minorHAnsi" w:cstheme="minorHAnsi"/>
                <w:sz w:val="22"/>
                <w:szCs w:val="22"/>
              </w:rPr>
              <w:t>Carroll, Tippecanoe</w:t>
            </w:r>
          </w:p>
        </w:tc>
      </w:tr>
      <w:tr w:rsidR="00AC52AF" w:rsidRPr="009465A7" w14:paraId="20956F6A" w14:textId="77777777" w:rsidTr="00973C51">
        <w:tc>
          <w:tcPr>
            <w:tcW w:w="4660" w:type="dxa"/>
          </w:tcPr>
          <w:p w14:paraId="5B6A3100" w14:textId="77777777" w:rsidR="00AC52AF" w:rsidRPr="009465A7" w:rsidRDefault="00AC52AF" w:rsidP="00707A77">
            <w:pPr>
              <w:jc w:val="both"/>
              <w:rPr>
                <w:rFonts w:asciiTheme="minorHAnsi" w:hAnsiTheme="minorHAnsi" w:cstheme="minorHAnsi"/>
                <w:sz w:val="22"/>
                <w:szCs w:val="22"/>
              </w:rPr>
            </w:pPr>
            <w:r w:rsidRPr="009465A7">
              <w:rPr>
                <w:rFonts w:asciiTheme="minorHAnsi" w:hAnsiTheme="minorHAnsi" w:cstheme="minorHAnsi"/>
                <w:sz w:val="22"/>
                <w:szCs w:val="22"/>
              </w:rPr>
              <w:t>Harrison Creek-Wabash River</w:t>
            </w:r>
          </w:p>
        </w:tc>
        <w:tc>
          <w:tcPr>
            <w:tcW w:w="1620" w:type="dxa"/>
          </w:tcPr>
          <w:p w14:paraId="13E6B108"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051201050603</w:t>
            </w:r>
          </w:p>
        </w:tc>
        <w:tc>
          <w:tcPr>
            <w:tcW w:w="1350" w:type="dxa"/>
          </w:tcPr>
          <w:p w14:paraId="1422463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12,608</w:t>
            </w:r>
          </w:p>
        </w:tc>
        <w:tc>
          <w:tcPr>
            <w:tcW w:w="1440" w:type="dxa"/>
          </w:tcPr>
          <w:p w14:paraId="01EB87D1" w14:textId="77777777" w:rsidR="00AC52AF" w:rsidRPr="009465A7" w:rsidRDefault="00AC52AF" w:rsidP="00AE4AF0">
            <w:pPr>
              <w:jc w:val="center"/>
              <w:rPr>
                <w:rFonts w:asciiTheme="minorHAnsi" w:hAnsiTheme="minorHAnsi" w:cstheme="minorHAnsi"/>
                <w:sz w:val="22"/>
                <w:szCs w:val="22"/>
              </w:rPr>
            </w:pPr>
            <w:r w:rsidRPr="009465A7">
              <w:rPr>
                <w:rFonts w:asciiTheme="minorHAnsi" w:hAnsiTheme="minorHAnsi" w:cstheme="minorHAnsi"/>
                <w:sz w:val="22"/>
                <w:szCs w:val="22"/>
              </w:rPr>
              <w:t>19.7</w:t>
            </w:r>
          </w:p>
        </w:tc>
        <w:tc>
          <w:tcPr>
            <w:tcW w:w="2250" w:type="dxa"/>
          </w:tcPr>
          <w:p w14:paraId="43C61160" w14:textId="77777777" w:rsidR="00AC52AF" w:rsidRPr="009465A7" w:rsidRDefault="008E66FC" w:rsidP="00AE4AF0">
            <w:pPr>
              <w:jc w:val="center"/>
              <w:rPr>
                <w:rFonts w:asciiTheme="minorHAnsi" w:hAnsiTheme="minorHAnsi" w:cstheme="minorHAnsi"/>
                <w:sz w:val="22"/>
                <w:szCs w:val="22"/>
              </w:rPr>
            </w:pPr>
            <w:r w:rsidRPr="009465A7">
              <w:rPr>
                <w:rFonts w:asciiTheme="minorHAnsi" w:hAnsiTheme="minorHAnsi" w:cstheme="minorHAnsi"/>
                <w:sz w:val="22"/>
                <w:szCs w:val="22"/>
              </w:rPr>
              <w:t>Carroll, Tippecanoe</w:t>
            </w:r>
          </w:p>
        </w:tc>
      </w:tr>
    </w:tbl>
    <w:p w14:paraId="1FDFF054" w14:textId="77777777" w:rsidR="00AC52AF" w:rsidRPr="009465A7" w:rsidRDefault="00AC52AF" w:rsidP="00707A77">
      <w:pPr>
        <w:jc w:val="both"/>
        <w:rPr>
          <w:rFonts w:asciiTheme="minorHAnsi" w:hAnsiTheme="minorHAnsi" w:cstheme="minorHAnsi"/>
          <w:sz w:val="22"/>
          <w:szCs w:val="22"/>
        </w:rPr>
      </w:pPr>
    </w:p>
    <w:p w14:paraId="6D13908B" w14:textId="77777777" w:rsidR="00B749C7" w:rsidRPr="009465A7" w:rsidRDefault="00B749C7" w:rsidP="00842850">
      <w:pPr>
        <w:pStyle w:val="Heading2"/>
      </w:pPr>
      <w:bookmarkStart w:id="49" w:name="_Toc437357508"/>
      <w:r w:rsidRPr="009465A7">
        <w:t>Climate</w:t>
      </w:r>
      <w:bookmarkEnd w:id="49"/>
    </w:p>
    <w:p w14:paraId="229D1005" w14:textId="77777777" w:rsidR="000E1B1F" w:rsidRPr="009465A7" w:rsidRDefault="00B5046B" w:rsidP="00707A77">
      <w:pPr>
        <w:tabs>
          <w:tab w:val="num" w:pos="360"/>
        </w:tabs>
        <w:jc w:val="both"/>
        <w:rPr>
          <w:rFonts w:asciiTheme="minorHAnsi" w:hAnsiTheme="minorHAnsi" w:cstheme="minorHAnsi"/>
          <w:sz w:val="22"/>
          <w:szCs w:val="22"/>
        </w:rPr>
      </w:pPr>
      <w:r w:rsidRPr="009465A7">
        <w:rPr>
          <w:rFonts w:asciiTheme="minorHAnsi" w:hAnsiTheme="minorHAnsi" w:cstheme="minorHAnsi"/>
          <w:sz w:val="22"/>
          <w:szCs w:val="22"/>
        </w:rPr>
        <w:t>In general, Indiana has</w:t>
      </w:r>
      <w:r w:rsidR="008D617E" w:rsidRPr="009465A7">
        <w:rPr>
          <w:rFonts w:asciiTheme="minorHAnsi" w:hAnsiTheme="minorHAnsi" w:cstheme="minorHAnsi"/>
          <w:sz w:val="22"/>
          <w:szCs w:val="22"/>
        </w:rPr>
        <w:t xml:space="preserve"> a temperate </w:t>
      </w:r>
      <w:r w:rsidRPr="009465A7">
        <w:rPr>
          <w:rFonts w:asciiTheme="minorHAnsi" w:hAnsiTheme="minorHAnsi" w:cstheme="minorHAnsi"/>
          <w:sz w:val="22"/>
          <w:szCs w:val="22"/>
        </w:rPr>
        <w:t xml:space="preserve">climate with warm summers and cool or cold winters. Climate in the Deer Creek-Sugar Creek watershed is no different than the rest of the state. There are four seasons throughout the year. </w:t>
      </w:r>
      <w:r w:rsidR="003065CE" w:rsidRPr="009465A7">
        <w:rPr>
          <w:rFonts w:asciiTheme="minorHAnsi" w:hAnsiTheme="minorHAnsi" w:cstheme="minorHAnsi"/>
          <w:sz w:val="22"/>
          <w:szCs w:val="22"/>
        </w:rPr>
        <w:t xml:space="preserve">The average </w:t>
      </w:r>
      <w:r w:rsidRPr="009465A7">
        <w:rPr>
          <w:rFonts w:asciiTheme="minorHAnsi" w:hAnsiTheme="minorHAnsi" w:cstheme="minorHAnsi"/>
          <w:sz w:val="22"/>
          <w:szCs w:val="22"/>
        </w:rPr>
        <w:t xml:space="preserve">temperatures measure approximately </w:t>
      </w:r>
      <w:r w:rsidR="003065CE" w:rsidRPr="009465A7">
        <w:rPr>
          <w:rFonts w:asciiTheme="minorHAnsi" w:hAnsiTheme="minorHAnsi" w:cstheme="minorHAnsi"/>
          <w:sz w:val="22"/>
          <w:szCs w:val="22"/>
        </w:rPr>
        <w:t>72°F</w:t>
      </w:r>
      <w:r w:rsidRPr="009465A7">
        <w:rPr>
          <w:rFonts w:asciiTheme="minorHAnsi" w:hAnsiTheme="minorHAnsi" w:cstheme="minorHAnsi"/>
          <w:sz w:val="22"/>
          <w:szCs w:val="22"/>
        </w:rPr>
        <w:t xml:space="preserve"> in </w:t>
      </w:r>
      <w:r w:rsidR="003065CE" w:rsidRPr="009465A7">
        <w:rPr>
          <w:rFonts w:asciiTheme="minorHAnsi" w:hAnsiTheme="minorHAnsi" w:cstheme="minorHAnsi"/>
          <w:sz w:val="22"/>
          <w:szCs w:val="22"/>
        </w:rPr>
        <w:t>the summer,</w:t>
      </w:r>
      <w:r w:rsidRPr="009465A7">
        <w:rPr>
          <w:rFonts w:asciiTheme="minorHAnsi" w:hAnsiTheme="minorHAnsi" w:cstheme="minorHAnsi"/>
          <w:sz w:val="22"/>
          <w:szCs w:val="22"/>
        </w:rPr>
        <w:t xml:space="preserve"> while low temperatures measure below freezing (29°F)</w:t>
      </w:r>
      <w:r w:rsidR="003065CE" w:rsidRPr="009465A7">
        <w:rPr>
          <w:rFonts w:asciiTheme="minorHAnsi" w:hAnsiTheme="minorHAnsi" w:cstheme="minorHAnsi"/>
          <w:sz w:val="22"/>
          <w:szCs w:val="22"/>
        </w:rPr>
        <w:t xml:space="preserve"> in the winter</w:t>
      </w:r>
      <w:r w:rsidRPr="009465A7">
        <w:rPr>
          <w:rFonts w:asciiTheme="minorHAnsi" w:hAnsiTheme="minorHAnsi" w:cstheme="minorHAnsi"/>
          <w:sz w:val="22"/>
          <w:szCs w:val="22"/>
        </w:rPr>
        <w:t>. The growing season typically extends from April through September. On average</w:t>
      </w:r>
      <w:r w:rsidR="00973C51" w:rsidRPr="009465A7">
        <w:rPr>
          <w:rFonts w:asciiTheme="minorHAnsi" w:hAnsiTheme="minorHAnsi" w:cstheme="minorHAnsi"/>
          <w:sz w:val="22"/>
          <w:szCs w:val="22"/>
        </w:rPr>
        <w:t>, 0.93</w:t>
      </w:r>
      <w:r w:rsidR="007E2CD3" w:rsidRPr="009465A7">
        <w:rPr>
          <w:rFonts w:asciiTheme="minorHAnsi" w:hAnsiTheme="minorHAnsi" w:cstheme="minorHAnsi"/>
          <w:sz w:val="22"/>
          <w:szCs w:val="22"/>
        </w:rPr>
        <w:t xml:space="preserve"> meters</w:t>
      </w:r>
      <w:r w:rsidRPr="009465A7">
        <w:rPr>
          <w:rFonts w:asciiTheme="minorHAnsi" w:hAnsiTheme="minorHAnsi" w:cstheme="minorHAnsi"/>
          <w:sz w:val="22"/>
          <w:szCs w:val="22"/>
        </w:rPr>
        <w:t xml:space="preserve"> of precipita</w:t>
      </w:r>
      <w:r w:rsidR="003065CE" w:rsidRPr="009465A7">
        <w:rPr>
          <w:rFonts w:asciiTheme="minorHAnsi" w:hAnsiTheme="minorHAnsi" w:cstheme="minorHAnsi"/>
          <w:sz w:val="22"/>
          <w:szCs w:val="22"/>
        </w:rPr>
        <w:t>tion occur</w:t>
      </w:r>
      <w:r w:rsidR="00ED499A" w:rsidRPr="009465A7">
        <w:rPr>
          <w:rFonts w:asciiTheme="minorHAnsi" w:hAnsiTheme="minorHAnsi" w:cstheme="minorHAnsi"/>
          <w:sz w:val="22"/>
          <w:szCs w:val="22"/>
        </w:rPr>
        <w:t>s</w:t>
      </w:r>
      <w:r w:rsidR="003065CE" w:rsidRPr="009465A7">
        <w:rPr>
          <w:rFonts w:asciiTheme="minorHAnsi" w:hAnsiTheme="minorHAnsi" w:cstheme="minorHAnsi"/>
          <w:sz w:val="22"/>
          <w:szCs w:val="22"/>
        </w:rPr>
        <w:t xml:space="preserve"> within the watershed per year; approximately 62% of this precipitation falls during the growing season (Carroll County Soil Survey</w:t>
      </w:r>
      <w:r w:rsidR="000C5BC7" w:rsidRPr="009465A7">
        <w:rPr>
          <w:rFonts w:asciiTheme="minorHAnsi" w:hAnsiTheme="minorHAnsi" w:cstheme="minorHAnsi"/>
          <w:sz w:val="22"/>
          <w:szCs w:val="22"/>
        </w:rPr>
        <w:t>, 1991</w:t>
      </w:r>
      <w:r w:rsidR="003065CE" w:rsidRPr="009465A7">
        <w:rPr>
          <w:rFonts w:asciiTheme="minorHAnsi" w:hAnsiTheme="minorHAnsi" w:cstheme="minorHAnsi"/>
          <w:sz w:val="22"/>
          <w:szCs w:val="22"/>
        </w:rPr>
        <w:t>).</w:t>
      </w:r>
    </w:p>
    <w:p w14:paraId="7E7C5C77" w14:textId="77777777" w:rsidR="00AB1749" w:rsidRPr="009465A7" w:rsidRDefault="00AB1749" w:rsidP="00707A77">
      <w:pPr>
        <w:jc w:val="both"/>
        <w:rPr>
          <w:rFonts w:asciiTheme="minorHAnsi" w:hAnsiTheme="minorHAnsi" w:cstheme="minorHAnsi"/>
          <w:b/>
          <w:sz w:val="22"/>
          <w:szCs w:val="22"/>
          <w:u w:val="single"/>
        </w:rPr>
      </w:pPr>
    </w:p>
    <w:p w14:paraId="03F43A78" w14:textId="77777777" w:rsidR="00B749C7" w:rsidRPr="009465A7" w:rsidRDefault="00B749C7" w:rsidP="00842850">
      <w:pPr>
        <w:pStyle w:val="Heading2"/>
      </w:pPr>
      <w:bookmarkStart w:id="50" w:name="_Toc437357509"/>
      <w:r w:rsidRPr="009465A7">
        <w:t>Geology and Topography</w:t>
      </w:r>
      <w:bookmarkEnd w:id="50"/>
    </w:p>
    <w:p w14:paraId="4B73BD2C" w14:textId="77777777" w:rsidR="00843FEE" w:rsidRDefault="001B26F3" w:rsidP="009B2E80">
      <w:pPr>
        <w:tabs>
          <w:tab w:val="num" w:pos="360"/>
        </w:tabs>
        <w:jc w:val="both"/>
        <w:rPr>
          <w:rFonts w:asciiTheme="minorHAnsi" w:hAnsiTheme="minorHAnsi" w:cstheme="minorHAnsi"/>
          <w:sz w:val="22"/>
          <w:szCs w:val="22"/>
        </w:rPr>
      </w:pPr>
      <w:r w:rsidRPr="009465A7">
        <w:rPr>
          <w:rFonts w:asciiTheme="minorHAnsi" w:hAnsiTheme="minorHAnsi" w:cstheme="minorHAnsi"/>
          <w:sz w:val="22"/>
          <w:szCs w:val="22"/>
        </w:rPr>
        <w:t>The geology and topography of the Deer Creek-Sugar Creek wat</w:t>
      </w:r>
      <w:r w:rsidR="00AA46D2" w:rsidRPr="009465A7">
        <w:rPr>
          <w:rFonts w:asciiTheme="minorHAnsi" w:hAnsiTheme="minorHAnsi" w:cstheme="minorHAnsi"/>
          <w:sz w:val="22"/>
          <w:szCs w:val="22"/>
        </w:rPr>
        <w:t>ershed</w:t>
      </w:r>
      <w:r w:rsidR="000E1B1F"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is influenced by the advance and retreat of </w:t>
      </w:r>
      <w:r w:rsidR="00AB1749" w:rsidRPr="009465A7">
        <w:rPr>
          <w:rFonts w:asciiTheme="minorHAnsi" w:hAnsiTheme="minorHAnsi" w:cstheme="minorHAnsi"/>
          <w:sz w:val="22"/>
          <w:szCs w:val="22"/>
        </w:rPr>
        <w:t>the Huron-Erie and Saginaw lobes of the late Wisconsin</w:t>
      </w:r>
      <w:r w:rsidR="008B3FF9" w:rsidRPr="009465A7">
        <w:rPr>
          <w:rFonts w:asciiTheme="minorHAnsi" w:hAnsiTheme="minorHAnsi" w:cstheme="minorHAnsi"/>
          <w:sz w:val="22"/>
          <w:szCs w:val="22"/>
        </w:rPr>
        <w:t>an</w:t>
      </w:r>
      <w:r w:rsidR="00AB1749" w:rsidRPr="009465A7">
        <w:rPr>
          <w:rFonts w:asciiTheme="minorHAnsi" w:hAnsiTheme="minorHAnsi" w:cstheme="minorHAnsi"/>
          <w:sz w:val="22"/>
          <w:szCs w:val="22"/>
        </w:rPr>
        <w:t xml:space="preserve"> age (Fleming, 2011). </w:t>
      </w:r>
      <w:r w:rsidR="00C14460" w:rsidRPr="009465A7">
        <w:rPr>
          <w:rFonts w:asciiTheme="minorHAnsi" w:hAnsiTheme="minorHAnsi" w:cstheme="minorHAnsi"/>
          <w:sz w:val="22"/>
          <w:szCs w:val="22"/>
        </w:rPr>
        <w:t>Bedrock deposits are predominately from the Wisconsinan age, but there are also bedrock deposits from the Devonian, Holocene, Mississippian, and Silurian</w:t>
      </w:r>
      <w:r w:rsidR="003E3053" w:rsidRPr="009465A7">
        <w:rPr>
          <w:rFonts w:asciiTheme="minorHAnsi" w:hAnsiTheme="minorHAnsi" w:cstheme="minorHAnsi"/>
          <w:sz w:val="22"/>
          <w:szCs w:val="22"/>
        </w:rPr>
        <w:t xml:space="preserve"> ages</w:t>
      </w:r>
      <w:r w:rsidR="00C14460" w:rsidRPr="009465A7">
        <w:rPr>
          <w:rFonts w:asciiTheme="minorHAnsi" w:hAnsiTheme="minorHAnsi" w:cstheme="minorHAnsi"/>
          <w:sz w:val="22"/>
          <w:szCs w:val="22"/>
        </w:rPr>
        <w:t xml:space="preserve">. Unconsolidated drift deposits overlie the bedrock with deposits ranging from a </w:t>
      </w:r>
      <w:r w:rsidR="007E2CD3" w:rsidRPr="009465A7">
        <w:rPr>
          <w:rFonts w:asciiTheme="minorHAnsi" w:hAnsiTheme="minorHAnsi" w:cstheme="minorHAnsi"/>
          <w:sz w:val="22"/>
          <w:szCs w:val="22"/>
        </w:rPr>
        <w:t>centimeter</w:t>
      </w:r>
      <w:r w:rsidR="00C14460" w:rsidRPr="009465A7">
        <w:rPr>
          <w:rFonts w:asciiTheme="minorHAnsi" w:hAnsiTheme="minorHAnsi" w:cstheme="minorHAnsi"/>
          <w:sz w:val="22"/>
          <w:szCs w:val="22"/>
        </w:rPr>
        <w:t xml:space="preserve"> to </w:t>
      </w:r>
      <w:r w:rsidR="007E2CD3" w:rsidRPr="009465A7">
        <w:rPr>
          <w:rFonts w:asciiTheme="minorHAnsi" w:hAnsiTheme="minorHAnsi" w:cstheme="minorHAnsi"/>
          <w:sz w:val="22"/>
          <w:szCs w:val="22"/>
        </w:rPr>
        <w:t>76 meters</w:t>
      </w:r>
      <w:r w:rsidR="00C14460" w:rsidRPr="009465A7">
        <w:rPr>
          <w:rFonts w:asciiTheme="minorHAnsi" w:hAnsiTheme="minorHAnsi" w:cstheme="minorHAnsi"/>
          <w:sz w:val="22"/>
          <w:szCs w:val="22"/>
        </w:rPr>
        <w:t xml:space="preserve"> thick throughout the watershed. </w:t>
      </w:r>
      <w:r w:rsidR="00AB1749" w:rsidRPr="009465A7">
        <w:rPr>
          <w:rFonts w:asciiTheme="minorHAnsi" w:hAnsiTheme="minorHAnsi" w:cstheme="minorHAnsi"/>
          <w:sz w:val="22"/>
          <w:szCs w:val="22"/>
        </w:rPr>
        <w:t>Bedrock consists of rocks from the Borden Group, Muscatatuck Group, New Albany Shale, and Wabash Formation. The Deer Creek-Sugar Creek watershed is dominated by the Wabash Formation</w:t>
      </w:r>
      <w:r w:rsidR="002046E3" w:rsidRPr="009465A7">
        <w:rPr>
          <w:rFonts w:asciiTheme="minorHAnsi" w:hAnsiTheme="minorHAnsi" w:cstheme="minorHAnsi"/>
          <w:sz w:val="22"/>
          <w:szCs w:val="22"/>
        </w:rPr>
        <w:t>;</w:t>
      </w:r>
      <w:r w:rsidR="00AB1749" w:rsidRPr="009465A7">
        <w:rPr>
          <w:rFonts w:asciiTheme="minorHAnsi" w:hAnsiTheme="minorHAnsi" w:cstheme="minorHAnsi"/>
          <w:sz w:val="22"/>
          <w:szCs w:val="22"/>
        </w:rPr>
        <w:t xml:space="preserve"> it covers approximately 72%</w:t>
      </w:r>
      <w:r w:rsidR="00C813C8" w:rsidRPr="009465A7">
        <w:rPr>
          <w:rFonts w:asciiTheme="minorHAnsi" w:hAnsiTheme="minorHAnsi" w:cstheme="minorHAnsi"/>
          <w:sz w:val="22"/>
          <w:szCs w:val="22"/>
        </w:rPr>
        <w:t>,</w:t>
      </w:r>
      <w:r w:rsidR="00AB1749" w:rsidRPr="009465A7">
        <w:rPr>
          <w:rFonts w:asciiTheme="minorHAnsi" w:hAnsiTheme="minorHAnsi" w:cstheme="minorHAnsi"/>
          <w:sz w:val="22"/>
          <w:szCs w:val="22"/>
        </w:rPr>
        <w:t xml:space="preserve"> or 173,000 acres</w:t>
      </w:r>
      <w:r w:rsidR="00C813C8" w:rsidRPr="009465A7">
        <w:rPr>
          <w:rFonts w:asciiTheme="minorHAnsi" w:hAnsiTheme="minorHAnsi" w:cstheme="minorHAnsi"/>
          <w:sz w:val="22"/>
          <w:szCs w:val="22"/>
        </w:rPr>
        <w:t>,</w:t>
      </w:r>
      <w:r w:rsidR="00AB1749" w:rsidRPr="009465A7">
        <w:rPr>
          <w:rFonts w:asciiTheme="minorHAnsi" w:hAnsiTheme="minorHAnsi" w:cstheme="minorHAnsi"/>
          <w:sz w:val="22"/>
          <w:szCs w:val="22"/>
        </w:rPr>
        <w:t xml:space="preserve"> of the watershed </w:t>
      </w:r>
      <w:r w:rsidR="001B49F8" w:rsidRPr="009465A7">
        <w:rPr>
          <w:rFonts w:asciiTheme="minorHAnsi" w:hAnsiTheme="minorHAnsi" w:cstheme="minorHAnsi"/>
          <w:sz w:val="22"/>
          <w:szCs w:val="22"/>
        </w:rPr>
        <w:t>(</w:t>
      </w:r>
      <w:r w:rsidR="00E72F8B">
        <w:fldChar w:fldCharType="begin"/>
      </w:r>
      <w:r w:rsidR="00E72F8B">
        <w:instrText xml:space="preserve"> REF _Ref339616291 \h  \* MERGEFORMAT </w:instrText>
      </w:r>
      <w:r w:rsidR="00E72F8B">
        <w:fldChar w:fldCharType="separate"/>
      </w:r>
      <w:r w:rsidR="00980875" w:rsidRPr="00980875">
        <w:rPr>
          <w:rFonts w:asciiTheme="minorHAnsi" w:hAnsiTheme="minorHAnsi" w:cstheme="minorHAnsi"/>
          <w:sz w:val="22"/>
          <w:szCs w:val="22"/>
        </w:rPr>
        <w:t>Figure 8</w:t>
      </w:r>
      <w:r w:rsidR="00E72F8B">
        <w:fldChar w:fldCharType="end"/>
      </w:r>
      <w:r w:rsidR="001B49F8" w:rsidRPr="009465A7">
        <w:rPr>
          <w:rFonts w:asciiTheme="minorHAnsi" w:hAnsiTheme="minorHAnsi" w:cstheme="minorHAnsi"/>
          <w:sz w:val="22"/>
          <w:szCs w:val="22"/>
        </w:rPr>
        <w:t>).</w:t>
      </w:r>
      <w:r w:rsidR="009374D4" w:rsidRPr="009465A7">
        <w:rPr>
          <w:rFonts w:asciiTheme="minorHAnsi" w:hAnsiTheme="minorHAnsi" w:cstheme="minorHAnsi"/>
          <w:sz w:val="22"/>
          <w:szCs w:val="22"/>
        </w:rPr>
        <w:t xml:space="preserve">The areas of the watershed where New Albany Shale or the Muscatatuck Group </w:t>
      </w:r>
      <w:r w:rsidR="00C813C8" w:rsidRPr="009465A7">
        <w:rPr>
          <w:rFonts w:asciiTheme="minorHAnsi" w:hAnsiTheme="minorHAnsi" w:cstheme="minorHAnsi"/>
          <w:sz w:val="22"/>
          <w:szCs w:val="22"/>
        </w:rPr>
        <w:t xml:space="preserve">comprise the </w:t>
      </w:r>
      <w:r w:rsidR="00C813C8" w:rsidRPr="009465A7">
        <w:rPr>
          <w:rFonts w:asciiTheme="minorHAnsi" w:hAnsiTheme="minorHAnsi" w:cstheme="minorHAnsi"/>
          <w:sz w:val="22"/>
          <w:szCs w:val="22"/>
        </w:rPr>
        <w:lastRenderedPageBreak/>
        <w:t xml:space="preserve">bedrock </w:t>
      </w:r>
      <w:r w:rsidR="009374D4" w:rsidRPr="009465A7">
        <w:rPr>
          <w:rFonts w:asciiTheme="minorHAnsi" w:hAnsiTheme="minorHAnsi" w:cstheme="minorHAnsi"/>
          <w:sz w:val="22"/>
          <w:szCs w:val="22"/>
        </w:rPr>
        <w:t>could be areas of concern due to the eroding natur</w:t>
      </w:r>
      <w:r w:rsidR="00DA5848" w:rsidRPr="009465A7">
        <w:rPr>
          <w:rFonts w:asciiTheme="minorHAnsi" w:hAnsiTheme="minorHAnsi" w:cstheme="minorHAnsi"/>
          <w:sz w:val="22"/>
          <w:szCs w:val="22"/>
        </w:rPr>
        <w:t>e</w:t>
      </w:r>
      <w:r w:rsidR="009374D4" w:rsidRPr="009465A7">
        <w:rPr>
          <w:rFonts w:asciiTheme="minorHAnsi" w:hAnsiTheme="minorHAnsi" w:cstheme="minorHAnsi"/>
          <w:sz w:val="22"/>
          <w:szCs w:val="22"/>
        </w:rPr>
        <w:t xml:space="preserve"> of these bedrocks. This </w:t>
      </w:r>
      <w:r w:rsidR="00973C51" w:rsidRPr="009465A7">
        <w:rPr>
          <w:rFonts w:asciiTheme="minorHAnsi" w:hAnsiTheme="minorHAnsi" w:cstheme="minorHAnsi"/>
          <w:sz w:val="22"/>
          <w:szCs w:val="22"/>
        </w:rPr>
        <w:t>erosivity could</w:t>
      </w:r>
      <w:r w:rsidR="009374D4" w:rsidRPr="009465A7">
        <w:rPr>
          <w:rFonts w:asciiTheme="minorHAnsi" w:hAnsiTheme="minorHAnsi" w:cstheme="minorHAnsi"/>
          <w:sz w:val="22"/>
          <w:szCs w:val="22"/>
        </w:rPr>
        <w:t xml:space="preserve"> cause steep </w:t>
      </w:r>
      <w:r w:rsidR="00E1021A" w:rsidRPr="009465A7">
        <w:rPr>
          <w:rFonts w:asciiTheme="minorHAnsi" w:hAnsiTheme="minorHAnsi" w:cstheme="minorHAnsi"/>
          <w:sz w:val="22"/>
          <w:szCs w:val="22"/>
        </w:rPr>
        <w:t>stream banks and the loss of land.</w:t>
      </w:r>
    </w:p>
    <w:p w14:paraId="322D27F0" w14:textId="77777777" w:rsidR="00102778" w:rsidRPr="009465A7" w:rsidRDefault="00102778" w:rsidP="009B2E80">
      <w:pPr>
        <w:tabs>
          <w:tab w:val="num" w:pos="360"/>
        </w:tabs>
        <w:jc w:val="both"/>
        <w:rPr>
          <w:rFonts w:asciiTheme="minorHAnsi" w:hAnsiTheme="minorHAnsi" w:cstheme="minorHAnsi"/>
          <w:b/>
          <w:sz w:val="22"/>
          <w:szCs w:val="22"/>
        </w:rPr>
      </w:pPr>
    </w:p>
    <w:p w14:paraId="0961EBB2" w14:textId="77777777" w:rsidR="001B49F8" w:rsidRPr="009465A7" w:rsidRDefault="00F75A55" w:rsidP="00707A77">
      <w:pPr>
        <w:tabs>
          <w:tab w:val="left" w:pos="360"/>
        </w:tabs>
        <w:jc w:val="both"/>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4D04BCDE" wp14:editId="49CE6BB0">
            <wp:extent cx="8286750" cy="4051059"/>
            <wp:effectExtent l="38100" t="38100" r="19050" b="2603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09 Bedrock.jpg"/>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8286750" cy="4051059"/>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0C9BC669" w14:textId="77777777" w:rsidR="001B49F8" w:rsidRPr="009465A7" w:rsidRDefault="001B49F8" w:rsidP="00D7587D">
      <w:pPr>
        <w:pStyle w:val="Caption"/>
      </w:pPr>
      <w:bookmarkStart w:id="51" w:name="_Ref339616291"/>
      <w:bookmarkStart w:id="52" w:name="_Toc437357625"/>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8</w:t>
      </w:r>
      <w:r w:rsidR="005B66BD" w:rsidRPr="009465A7">
        <w:fldChar w:fldCharType="end"/>
      </w:r>
      <w:bookmarkEnd w:id="51"/>
      <w:r w:rsidRPr="009465A7">
        <w:t>.</w:t>
      </w:r>
      <w:r w:rsidR="00D7587D" w:rsidRPr="009465A7">
        <w:t xml:space="preserve"> </w:t>
      </w:r>
      <w:r w:rsidRPr="009465A7">
        <w:t>Bedrock in the Deer Creek-Sugar Creek watershed</w:t>
      </w:r>
      <w:r w:rsidR="00C64E04" w:rsidRPr="009465A7">
        <w:t>.</w:t>
      </w:r>
      <w:bookmarkEnd w:id="52"/>
    </w:p>
    <w:p w14:paraId="4F176D34" w14:textId="77777777" w:rsidR="000A554E" w:rsidRPr="009465A7" w:rsidRDefault="0071305D"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50C55388" w14:textId="77777777" w:rsidR="001B49F8" w:rsidRPr="009465A7" w:rsidRDefault="001B49F8" w:rsidP="00707A77">
      <w:pPr>
        <w:jc w:val="both"/>
        <w:rPr>
          <w:rFonts w:asciiTheme="minorHAnsi" w:hAnsiTheme="minorHAnsi" w:cstheme="minorHAnsi"/>
          <w:sz w:val="22"/>
          <w:szCs w:val="22"/>
        </w:rPr>
      </w:pPr>
    </w:p>
    <w:p w14:paraId="3D227AF9" w14:textId="77777777" w:rsidR="00843FEE" w:rsidRPr="009465A7" w:rsidRDefault="00843FEE"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The topography, </w:t>
      </w:r>
      <w:r w:rsidR="001B49F8" w:rsidRPr="009465A7">
        <w:rPr>
          <w:rFonts w:asciiTheme="minorHAnsi" w:hAnsiTheme="minorHAnsi" w:cstheme="minorHAnsi"/>
          <w:sz w:val="22"/>
          <w:szCs w:val="22"/>
        </w:rPr>
        <w:t>surficial</w:t>
      </w:r>
      <w:r w:rsidRPr="009465A7">
        <w:rPr>
          <w:rFonts w:asciiTheme="minorHAnsi" w:hAnsiTheme="minorHAnsi" w:cstheme="minorHAnsi"/>
          <w:sz w:val="22"/>
          <w:szCs w:val="22"/>
        </w:rPr>
        <w:t xml:space="preserve"> geology, soil development, and bedrock geology in the Deer Creek-Sugar Creek watershed is influenced by the advance and retreat of the Huron-Erie and Saginaw lobes of the late Wisconsin</w:t>
      </w:r>
      <w:r w:rsidR="008B3FF9" w:rsidRPr="009465A7">
        <w:rPr>
          <w:rFonts w:asciiTheme="minorHAnsi" w:hAnsiTheme="minorHAnsi" w:cstheme="minorHAnsi"/>
          <w:sz w:val="22"/>
          <w:szCs w:val="22"/>
        </w:rPr>
        <w:t>an</w:t>
      </w:r>
      <w:r w:rsidRPr="009465A7">
        <w:rPr>
          <w:rFonts w:asciiTheme="minorHAnsi" w:hAnsiTheme="minorHAnsi" w:cstheme="minorHAnsi"/>
          <w:sz w:val="22"/>
          <w:szCs w:val="22"/>
        </w:rPr>
        <w:t xml:space="preserve"> age (Fleming, 2011).</w:t>
      </w:r>
      <w:r w:rsidR="002046E3" w:rsidRPr="009465A7">
        <w:rPr>
          <w:rFonts w:asciiTheme="minorHAnsi" w:hAnsiTheme="minorHAnsi" w:cstheme="minorHAnsi"/>
          <w:sz w:val="22"/>
          <w:szCs w:val="22"/>
        </w:rPr>
        <w:t xml:space="preserve"> The surficial geology of the Deer Creek-Sugar Creek watershed is dominated by loam till</w:t>
      </w:r>
      <w:r w:rsidR="00442553" w:rsidRPr="009465A7">
        <w:rPr>
          <w:rFonts w:asciiTheme="minorHAnsi" w:hAnsiTheme="minorHAnsi" w:cstheme="minorHAnsi"/>
          <w:sz w:val="22"/>
          <w:szCs w:val="22"/>
        </w:rPr>
        <w:t xml:space="preserve"> (</w:t>
      </w:r>
      <w:r w:rsidR="00E72F8B">
        <w:fldChar w:fldCharType="begin"/>
      </w:r>
      <w:r w:rsidR="00E72F8B">
        <w:instrText xml:space="preserve"> REF _Ref339621464 \h  \* MERGEFORMAT </w:instrText>
      </w:r>
      <w:r w:rsidR="00E72F8B">
        <w:fldChar w:fldCharType="separate"/>
      </w:r>
      <w:r w:rsidR="00980875" w:rsidRPr="00980875">
        <w:rPr>
          <w:rFonts w:asciiTheme="minorHAnsi" w:hAnsiTheme="minorHAnsi" w:cstheme="minorHAnsi"/>
          <w:sz w:val="22"/>
          <w:szCs w:val="22"/>
        </w:rPr>
        <w:t>Figure 9</w:t>
      </w:r>
      <w:r w:rsidR="00E72F8B">
        <w:fldChar w:fldCharType="end"/>
      </w:r>
      <w:r w:rsidR="00442553" w:rsidRPr="009465A7">
        <w:rPr>
          <w:rFonts w:asciiTheme="minorHAnsi" w:hAnsiTheme="minorHAnsi" w:cstheme="minorHAnsi"/>
          <w:sz w:val="22"/>
          <w:szCs w:val="22"/>
        </w:rPr>
        <w:t>)</w:t>
      </w:r>
      <w:r w:rsidR="002046E3" w:rsidRPr="009465A7">
        <w:rPr>
          <w:rFonts w:asciiTheme="minorHAnsi" w:hAnsiTheme="minorHAnsi" w:cstheme="minorHAnsi"/>
          <w:sz w:val="22"/>
          <w:szCs w:val="22"/>
        </w:rPr>
        <w:t>. Approximately</w:t>
      </w:r>
      <w:r w:rsidR="00C14460" w:rsidRPr="009465A7">
        <w:rPr>
          <w:rFonts w:asciiTheme="minorHAnsi" w:hAnsiTheme="minorHAnsi" w:cstheme="minorHAnsi"/>
          <w:sz w:val="22"/>
          <w:szCs w:val="22"/>
        </w:rPr>
        <w:t xml:space="preserve"> 171,500 </w:t>
      </w:r>
      <w:r w:rsidR="002046E3" w:rsidRPr="009465A7">
        <w:rPr>
          <w:rFonts w:asciiTheme="minorHAnsi" w:hAnsiTheme="minorHAnsi" w:cstheme="minorHAnsi"/>
          <w:sz w:val="22"/>
          <w:szCs w:val="22"/>
        </w:rPr>
        <w:t>acre</w:t>
      </w:r>
      <w:r w:rsidR="00C14460" w:rsidRPr="009465A7">
        <w:rPr>
          <w:rFonts w:asciiTheme="minorHAnsi" w:hAnsiTheme="minorHAnsi" w:cstheme="minorHAnsi"/>
          <w:sz w:val="22"/>
          <w:szCs w:val="22"/>
        </w:rPr>
        <w:t>s or 71</w:t>
      </w:r>
      <w:r w:rsidR="002046E3" w:rsidRPr="009465A7">
        <w:rPr>
          <w:rFonts w:asciiTheme="minorHAnsi" w:hAnsiTheme="minorHAnsi" w:cstheme="minorHAnsi"/>
          <w:sz w:val="22"/>
          <w:szCs w:val="22"/>
        </w:rPr>
        <w:t>%</w:t>
      </w:r>
      <w:r w:rsidR="00442553" w:rsidRPr="009465A7">
        <w:rPr>
          <w:rFonts w:asciiTheme="minorHAnsi" w:hAnsiTheme="minorHAnsi" w:cstheme="minorHAnsi"/>
          <w:sz w:val="22"/>
          <w:szCs w:val="22"/>
        </w:rPr>
        <w:t xml:space="preserve"> of the watershed is loam till.</w:t>
      </w:r>
    </w:p>
    <w:p w14:paraId="6ED471E1" w14:textId="77777777" w:rsidR="00A02BE4" w:rsidRPr="009465A7" w:rsidRDefault="00FD0280" w:rsidP="00707A77">
      <w:pPr>
        <w:jc w:val="both"/>
        <w:rPr>
          <w:rFonts w:asciiTheme="minorHAnsi" w:hAnsiTheme="minorHAnsi" w:cstheme="minorHAnsi"/>
          <w:b/>
          <w:sz w:val="22"/>
          <w:szCs w:val="22"/>
        </w:rPr>
      </w:pPr>
      <w:r>
        <w:rPr>
          <w:rFonts w:asciiTheme="minorHAnsi" w:hAnsiTheme="minorHAnsi" w:cstheme="minorHAnsi"/>
          <w:b/>
          <w:noProof/>
          <w:sz w:val="22"/>
          <w:szCs w:val="22"/>
        </w:rPr>
        <w:lastRenderedPageBreak/>
        <w:drawing>
          <wp:inline distT="0" distB="0" distL="0" distR="0" wp14:anchorId="0F060D04" wp14:editId="762E1044">
            <wp:extent cx="8267629" cy="4276725"/>
            <wp:effectExtent l="38100" t="38100" r="1968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Geology.jp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8267629" cy="427672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6721B341" w14:textId="77777777" w:rsidR="00A02BE4" w:rsidRPr="009465A7" w:rsidRDefault="00A02BE4" w:rsidP="00D7587D">
      <w:pPr>
        <w:pStyle w:val="Caption"/>
      </w:pPr>
      <w:bookmarkStart w:id="53" w:name="_Ref339621464"/>
      <w:bookmarkStart w:id="54" w:name="_Toc437357626"/>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9</w:t>
      </w:r>
      <w:r w:rsidR="005B66BD" w:rsidRPr="009465A7">
        <w:fldChar w:fldCharType="end"/>
      </w:r>
      <w:bookmarkEnd w:id="53"/>
      <w:r w:rsidRPr="009465A7">
        <w:t>.</w:t>
      </w:r>
      <w:r w:rsidR="00D7587D" w:rsidRPr="009465A7">
        <w:t xml:space="preserve"> </w:t>
      </w:r>
      <w:r w:rsidRPr="009465A7">
        <w:t>Surficial geology throughout the Deer Creek-Sugar Creek watershed.</w:t>
      </w:r>
      <w:bookmarkEnd w:id="54"/>
    </w:p>
    <w:p w14:paraId="12E6C1D2" w14:textId="77777777" w:rsidR="00A02BE4"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39A65CC5" w14:textId="77777777" w:rsidR="00A02BE4" w:rsidRPr="009465A7" w:rsidRDefault="00A02BE4" w:rsidP="00707A77">
      <w:pPr>
        <w:jc w:val="both"/>
        <w:rPr>
          <w:rFonts w:asciiTheme="minorHAnsi" w:hAnsiTheme="minorHAnsi" w:cstheme="minorHAnsi"/>
          <w:b/>
          <w:sz w:val="22"/>
          <w:szCs w:val="22"/>
        </w:rPr>
      </w:pPr>
    </w:p>
    <w:p w14:paraId="3E41D658" w14:textId="77777777" w:rsidR="00721C6F" w:rsidRPr="009465A7" w:rsidRDefault="00721C6F"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The highest </w:t>
      </w:r>
      <w:r w:rsidR="00C813C8" w:rsidRPr="009465A7">
        <w:rPr>
          <w:rFonts w:asciiTheme="minorHAnsi" w:hAnsiTheme="minorHAnsi" w:cstheme="minorHAnsi"/>
          <w:sz w:val="22"/>
          <w:szCs w:val="22"/>
        </w:rPr>
        <w:t xml:space="preserve">point in the watershed </w:t>
      </w:r>
      <w:r w:rsidRPr="009465A7">
        <w:rPr>
          <w:rFonts w:asciiTheme="minorHAnsi" w:hAnsiTheme="minorHAnsi" w:cstheme="minorHAnsi"/>
          <w:sz w:val="22"/>
          <w:szCs w:val="22"/>
        </w:rPr>
        <w:t xml:space="preserve">is located in the eastern </w:t>
      </w:r>
      <w:r w:rsidR="00C813C8" w:rsidRPr="009465A7">
        <w:rPr>
          <w:rFonts w:asciiTheme="minorHAnsi" w:hAnsiTheme="minorHAnsi" w:cstheme="minorHAnsi"/>
          <w:sz w:val="22"/>
          <w:szCs w:val="22"/>
        </w:rPr>
        <w:t>portion</w:t>
      </w:r>
      <w:r w:rsidRPr="009465A7">
        <w:rPr>
          <w:rFonts w:asciiTheme="minorHAnsi" w:hAnsiTheme="minorHAnsi" w:cstheme="minorHAnsi"/>
          <w:sz w:val="22"/>
          <w:szCs w:val="22"/>
        </w:rPr>
        <w:t xml:space="preserve"> in Howard and Miami Counties (</w:t>
      </w:r>
      <w:r w:rsidR="00E72F8B">
        <w:fldChar w:fldCharType="begin"/>
      </w:r>
      <w:r w:rsidR="00E72F8B">
        <w:instrText xml:space="preserve"> REF _Ref339616621 \h  \* MERGEFORMAT </w:instrText>
      </w:r>
      <w:r w:rsidR="00E72F8B">
        <w:fldChar w:fldCharType="separate"/>
      </w:r>
      <w:r w:rsidR="00980875" w:rsidRPr="00980875">
        <w:rPr>
          <w:rFonts w:asciiTheme="minorHAnsi" w:hAnsiTheme="minorHAnsi" w:cstheme="minorHAnsi"/>
          <w:sz w:val="22"/>
          <w:szCs w:val="22"/>
        </w:rPr>
        <w:t>Figure 10</w:t>
      </w:r>
      <w:r w:rsidR="00E72F8B">
        <w:fldChar w:fldCharType="end"/>
      </w:r>
      <w:r w:rsidRPr="009465A7">
        <w:rPr>
          <w:rFonts w:asciiTheme="minorHAnsi" w:hAnsiTheme="minorHAnsi" w:cstheme="minorHAnsi"/>
          <w:sz w:val="22"/>
          <w:szCs w:val="22"/>
        </w:rPr>
        <w:t xml:space="preserve">). </w:t>
      </w:r>
      <w:r w:rsidR="009374D4" w:rsidRPr="009465A7">
        <w:rPr>
          <w:rFonts w:asciiTheme="minorHAnsi" w:hAnsiTheme="minorHAnsi" w:cstheme="minorHAnsi"/>
          <w:sz w:val="22"/>
          <w:szCs w:val="22"/>
        </w:rPr>
        <w:t xml:space="preserve">The </w:t>
      </w:r>
      <w:r w:rsidR="00973C51" w:rsidRPr="009465A7">
        <w:rPr>
          <w:rFonts w:asciiTheme="minorHAnsi" w:hAnsiTheme="minorHAnsi" w:cstheme="minorHAnsi"/>
          <w:sz w:val="22"/>
          <w:szCs w:val="22"/>
        </w:rPr>
        <w:t>area with</w:t>
      </w:r>
      <w:r w:rsidR="009374D4" w:rsidRPr="009465A7">
        <w:rPr>
          <w:rFonts w:asciiTheme="minorHAnsi" w:hAnsiTheme="minorHAnsi" w:cstheme="minorHAnsi"/>
          <w:sz w:val="22"/>
          <w:szCs w:val="22"/>
        </w:rPr>
        <w:t xml:space="preserve"> the lowest elevation </w:t>
      </w:r>
      <w:r w:rsidR="00D8122A" w:rsidRPr="009465A7">
        <w:rPr>
          <w:rFonts w:asciiTheme="minorHAnsi" w:hAnsiTheme="minorHAnsi" w:cstheme="minorHAnsi"/>
          <w:sz w:val="22"/>
          <w:szCs w:val="22"/>
        </w:rPr>
        <w:t xml:space="preserve">is located adjacent to the Wabash River. These areas intersect </w:t>
      </w:r>
      <w:r w:rsidR="00DA5848" w:rsidRPr="009465A7">
        <w:rPr>
          <w:rFonts w:asciiTheme="minorHAnsi" w:hAnsiTheme="minorHAnsi" w:cstheme="minorHAnsi"/>
          <w:sz w:val="22"/>
          <w:szCs w:val="22"/>
        </w:rPr>
        <w:t xml:space="preserve">with </w:t>
      </w:r>
      <w:r w:rsidR="00973C51" w:rsidRPr="009465A7">
        <w:rPr>
          <w:rFonts w:asciiTheme="minorHAnsi" w:hAnsiTheme="minorHAnsi" w:cstheme="minorHAnsi"/>
          <w:sz w:val="22"/>
          <w:szCs w:val="22"/>
        </w:rPr>
        <w:t>bedrock that</w:t>
      </w:r>
      <w:r w:rsidR="00D8122A" w:rsidRPr="009465A7">
        <w:rPr>
          <w:rFonts w:asciiTheme="minorHAnsi" w:hAnsiTheme="minorHAnsi" w:cstheme="minorHAnsi"/>
          <w:sz w:val="22"/>
          <w:szCs w:val="22"/>
        </w:rPr>
        <w:t xml:space="preserve"> </w:t>
      </w:r>
      <w:r w:rsidR="009374D4" w:rsidRPr="009465A7">
        <w:rPr>
          <w:rFonts w:asciiTheme="minorHAnsi" w:hAnsiTheme="minorHAnsi" w:cstheme="minorHAnsi"/>
          <w:sz w:val="22"/>
          <w:szCs w:val="22"/>
        </w:rPr>
        <w:t xml:space="preserve">is New Albany Shale; this is most likely due to eroding of the layers of shale from weathering. </w:t>
      </w:r>
      <w:r w:rsidRPr="009465A7">
        <w:rPr>
          <w:rFonts w:asciiTheme="minorHAnsi" w:hAnsiTheme="minorHAnsi" w:cstheme="minorHAnsi"/>
          <w:sz w:val="22"/>
          <w:szCs w:val="22"/>
        </w:rPr>
        <w:t>The topography of the Deer Creek-Sugar Creek watershed is relatively flat. This is characteristic of the Central Till Plain Region where the majority of the watershed is located (</w:t>
      </w:r>
      <w:r w:rsidR="00E72F8B">
        <w:fldChar w:fldCharType="begin"/>
      </w:r>
      <w:r w:rsidR="00E72F8B">
        <w:instrText xml:space="preserve"> REF _Ref340817465 \h  \* MERGEFORMAT </w:instrText>
      </w:r>
      <w:r w:rsidR="00E72F8B">
        <w:fldChar w:fldCharType="separate"/>
      </w:r>
      <w:r w:rsidR="00980875" w:rsidRPr="00980875">
        <w:rPr>
          <w:rFonts w:asciiTheme="minorHAnsi" w:hAnsiTheme="minorHAnsi" w:cstheme="minorHAnsi"/>
          <w:sz w:val="22"/>
          <w:szCs w:val="22"/>
        </w:rPr>
        <w:t>Figure 11</w:t>
      </w:r>
      <w:r w:rsidR="00E72F8B">
        <w:fldChar w:fldCharType="end"/>
      </w:r>
      <w:r w:rsidRPr="009465A7">
        <w:rPr>
          <w:rFonts w:asciiTheme="minorHAnsi" w:hAnsiTheme="minorHAnsi" w:cstheme="minorHAnsi"/>
          <w:sz w:val="22"/>
          <w:szCs w:val="22"/>
        </w:rPr>
        <w:t>). The watershed slopes from east to west with the highest percent slope occurring around the streams located from the center of the western edge of the watershed.</w:t>
      </w:r>
    </w:p>
    <w:p w14:paraId="7EC8D391" w14:textId="77777777" w:rsidR="00D35049" w:rsidRPr="009465A7" w:rsidRDefault="007353F1" w:rsidP="00707A77">
      <w:pPr>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6032FB49" wp14:editId="1EDEFFA8">
            <wp:extent cx="7791450" cy="3954370"/>
            <wp:effectExtent l="38100" t="38100" r="19050" b="273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7808105" cy="396282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696D90" w14:textId="77777777" w:rsidR="00EB59CD" w:rsidRPr="009465A7" w:rsidRDefault="00EB59CD" w:rsidP="00D7587D">
      <w:pPr>
        <w:pStyle w:val="Caption"/>
      </w:pPr>
      <w:bookmarkStart w:id="55" w:name="_Ref339616621"/>
      <w:bookmarkStart w:id="56" w:name="_Toc437357627"/>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10</w:t>
      </w:r>
      <w:r w:rsidR="005B66BD" w:rsidRPr="009465A7">
        <w:fldChar w:fldCharType="end"/>
      </w:r>
      <w:bookmarkEnd w:id="55"/>
      <w:r w:rsidRPr="009465A7">
        <w:t>.</w:t>
      </w:r>
      <w:r w:rsidR="00D7587D" w:rsidRPr="009465A7">
        <w:t xml:space="preserve"> </w:t>
      </w:r>
      <w:r w:rsidRPr="009465A7">
        <w:t>Surface elevation in the Deer Creek-Sugar Creek watershed</w:t>
      </w:r>
      <w:r w:rsidR="00C64E04" w:rsidRPr="009465A7">
        <w:t>.</w:t>
      </w:r>
      <w:bookmarkEnd w:id="56"/>
    </w:p>
    <w:p w14:paraId="5C9D324F" w14:textId="77777777" w:rsidR="005C480C"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59FEA6D" w14:textId="77777777" w:rsidR="000F0A6F" w:rsidRPr="009465A7" w:rsidRDefault="000F0A6F" w:rsidP="00707A77">
      <w:pPr>
        <w:jc w:val="both"/>
        <w:rPr>
          <w:rFonts w:asciiTheme="minorHAnsi" w:hAnsiTheme="minorHAnsi" w:cstheme="minorHAnsi"/>
          <w:sz w:val="18"/>
          <w:szCs w:val="18"/>
        </w:rPr>
      </w:pPr>
    </w:p>
    <w:p w14:paraId="32F11664" w14:textId="77777777" w:rsidR="005C480C" w:rsidRPr="009465A7" w:rsidRDefault="005C480C" w:rsidP="00707A77">
      <w:pPr>
        <w:jc w:val="both"/>
        <w:rPr>
          <w:rFonts w:asciiTheme="minorHAnsi" w:hAnsiTheme="minorHAnsi" w:cstheme="minorHAnsi"/>
          <w:sz w:val="22"/>
          <w:szCs w:val="22"/>
        </w:rPr>
      </w:pPr>
    </w:p>
    <w:p w14:paraId="65F4B60B" w14:textId="77777777" w:rsidR="00522618" w:rsidRPr="009465A7" w:rsidRDefault="00EE51B4" w:rsidP="00707A77">
      <w:pPr>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6C02853A" wp14:editId="37BE00ED">
            <wp:extent cx="8236585" cy="4152900"/>
            <wp:effectExtent l="38100" t="38100" r="12065"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jp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8230216" cy="414968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F8BB47" w14:textId="77777777" w:rsidR="005C480C" w:rsidRPr="009465A7" w:rsidRDefault="005C480C" w:rsidP="00D7587D">
      <w:pPr>
        <w:pStyle w:val="Caption"/>
      </w:pPr>
      <w:bookmarkStart w:id="57" w:name="_Ref340817465"/>
      <w:bookmarkStart w:id="58" w:name="_Toc437357628"/>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11</w:t>
      </w:r>
      <w:r w:rsidR="005B66BD" w:rsidRPr="009465A7">
        <w:fldChar w:fldCharType="end"/>
      </w:r>
      <w:bookmarkEnd w:id="57"/>
      <w:r w:rsidRPr="009465A7">
        <w:t>.</w:t>
      </w:r>
      <w:r w:rsidR="00D7587D" w:rsidRPr="009465A7">
        <w:t xml:space="preserve"> </w:t>
      </w:r>
      <w:r w:rsidRPr="009465A7">
        <w:t>Surface slope of the Deer Creek-Sugar Creek watershed</w:t>
      </w:r>
      <w:r w:rsidR="00C64E04" w:rsidRPr="009465A7">
        <w:t>.</w:t>
      </w:r>
      <w:bookmarkEnd w:id="58"/>
    </w:p>
    <w:p w14:paraId="1C359997" w14:textId="77777777" w:rsidR="005C480C"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4F520701" w14:textId="77777777" w:rsidR="00EB59CD" w:rsidRPr="009465A7" w:rsidRDefault="00EB59CD" w:rsidP="00707A77">
      <w:pPr>
        <w:jc w:val="both"/>
        <w:rPr>
          <w:rFonts w:asciiTheme="minorHAnsi" w:hAnsiTheme="minorHAnsi" w:cstheme="minorHAnsi"/>
          <w:b/>
          <w:sz w:val="22"/>
          <w:szCs w:val="22"/>
          <w:u w:val="single"/>
        </w:rPr>
      </w:pPr>
    </w:p>
    <w:p w14:paraId="18E38057" w14:textId="77777777" w:rsidR="00C808A5" w:rsidRPr="009465A7" w:rsidRDefault="00C808A5" w:rsidP="00842850">
      <w:pPr>
        <w:pStyle w:val="Heading2"/>
      </w:pPr>
      <w:bookmarkStart w:id="59" w:name="_Toc437357510"/>
      <w:r w:rsidRPr="009465A7">
        <w:t>Soil Characteristics</w:t>
      </w:r>
      <w:bookmarkEnd w:id="59"/>
    </w:p>
    <w:p w14:paraId="6ABF4E50" w14:textId="77777777" w:rsidR="00C808A5" w:rsidRPr="009465A7" w:rsidRDefault="00C808A5" w:rsidP="00842850">
      <w:pPr>
        <w:pStyle w:val="Heading3"/>
      </w:pPr>
      <w:bookmarkStart w:id="60" w:name="_Toc345498924"/>
      <w:bookmarkStart w:id="61" w:name="_Toc359700244"/>
      <w:bookmarkStart w:id="62" w:name="_Toc359702005"/>
      <w:bookmarkStart w:id="63" w:name="_Toc360212908"/>
      <w:bookmarkStart w:id="64" w:name="_Toc360213108"/>
      <w:bookmarkStart w:id="65" w:name="_Toc360213308"/>
      <w:bookmarkStart w:id="66" w:name="_Toc360213508"/>
      <w:r w:rsidRPr="009465A7">
        <w:t>Soil Associations</w:t>
      </w:r>
      <w:bookmarkEnd w:id="60"/>
      <w:bookmarkEnd w:id="61"/>
      <w:bookmarkEnd w:id="62"/>
      <w:bookmarkEnd w:id="63"/>
      <w:bookmarkEnd w:id="64"/>
      <w:bookmarkEnd w:id="65"/>
      <w:bookmarkEnd w:id="66"/>
    </w:p>
    <w:p w14:paraId="482C428E" w14:textId="77777777" w:rsidR="00C808A5"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The watershed is covered by 13 soil associations with six associations individually accounting for 5% or more of the total watershed area. The Fincastle-Brookston-Miamian soil association covers approximately half of the watershed (50.5% or 121,133 acres; </w:t>
      </w:r>
      <w:r w:rsidR="00E72F8B">
        <w:fldChar w:fldCharType="begin"/>
      </w:r>
      <w:r w:rsidR="00E72F8B">
        <w:instrText xml:space="preserve"> REF _Ref339537319 \h  \* MERGEFORMAT </w:instrText>
      </w:r>
      <w:r w:rsidR="00E72F8B">
        <w:fldChar w:fldCharType="separate"/>
      </w:r>
      <w:r w:rsidR="00980875" w:rsidRPr="00980875">
        <w:rPr>
          <w:rFonts w:asciiTheme="minorHAnsi" w:hAnsiTheme="minorHAnsi" w:cstheme="minorHAnsi"/>
          <w:sz w:val="22"/>
          <w:szCs w:val="22"/>
        </w:rPr>
        <w:t>Table 4</w:t>
      </w:r>
      <w:r w:rsidR="00E72F8B">
        <w:fldChar w:fldCharType="end"/>
      </w:r>
      <w:r w:rsidR="00114EB2" w:rsidRPr="009465A7">
        <w:rPr>
          <w:rFonts w:asciiTheme="minorHAnsi" w:hAnsiTheme="minorHAnsi" w:cstheme="minorHAnsi"/>
          <w:sz w:val="22"/>
          <w:szCs w:val="22"/>
        </w:rPr>
        <w:t xml:space="preserve">). </w:t>
      </w:r>
      <w:r w:rsidRPr="009465A7">
        <w:rPr>
          <w:rFonts w:asciiTheme="minorHAnsi" w:hAnsiTheme="minorHAnsi" w:cstheme="minorHAnsi"/>
          <w:sz w:val="22"/>
          <w:szCs w:val="22"/>
        </w:rPr>
        <w:t>The Fincastle-Brookston-Miamian association lies within till deposits (loam till)</w:t>
      </w:r>
      <w:r w:rsidR="00BB7C47" w:rsidRPr="009465A7">
        <w:rPr>
          <w:rFonts w:asciiTheme="minorHAnsi" w:hAnsiTheme="minorHAnsi" w:cstheme="minorHAnsi"/>
          <w:sz w:val="22"/>
          <w:szCs w:val="22"/>
        </w:rPr>
        <w:t xml:space="preserve"> and is somewhat poorly drained</w:t>
      </w:r>
      <w:r w:rsidRPr="009465A7">
        <w:rPr>
          <w:rFonts w:asciiTheme="minorHAnsi" w:hAnsiTheme="minorHAnsi" w:cstheme="minorHAnsi"/>
          <w:sz w:val="22"/>
          <w:szCs w:val="22"/>
        </w:rPr>
        <w:t xml:space="preserve">. This association is nearly level and is an upland soil. The Blount-Pewamo-Glynwood association covers 10.5% of the watershed. This association covers the eastern most part of the watershed in Howard and Miami </w:t>
      </w:r>
      <w:r w:rsidR="00C813C8" w:rsidRPr="009465A7">
        <w:rPr>
          <w:rFonts w:asciiTheme="minorHAnsi" w:hAnsiTheme="minorHAnsi" w:cstheme="minorHAnsi"/>
          <w:sz w:val="22"/>
          <w:szCs w:val="22"/>
        </w:rPr>
        <w:t>c</w:t>
      </w:r>
      <w:r w:rsidRPr="009465A7">
        <w:rPr>
          <w:rFonts w:asciiTheme="minorHAnsi" w:hAnsiTheme="minorHAnsi" w:cstheme="minorHAnsi"/>
          <w:sz w:val="22"/>
          <w:szCs w:val="22"/>
        </w:rPr>
        <w:t xml:space="preserve">ounties, lies within till deposits, and </w:t>
      </w:r>
      <w:r w:rsidR="00973C51" w:rsidRPr="009465A7">
        <w:rPr>
          <w:rFonts w:asciiTheme="minorHAnsi" w:hAnsiTheme="minorHAnsi" w:cstheme="minorHAnsi"/>
          <w:sz w:val="22"/>
          <w:szCs w:val="22"/>
        </w:rPr>
        <w:t>a silty</w:t>
      </w:r>
      <w:r w:rsidRPr="009465A7">
        <w:rPr>
          <w:rFonts w:asciiTheme="minorHAnsi" w:hAnsiTheme="minorHAnsi" w:cstheme="minorHAnsi"/>
          <w:sz w:val="22"/>
          <w:szCs w:val="22"/>
        </w:rPr>
        <w:t xml:space="preserve"> clay-loam to clay-loam. The Blount-Pewamo-Glynwood soil </w:t>
      </w:r>
      <w:r w:rsidRPr="009465A7">
        <w:rPr>
          <w:rFonts w:asciiTheme="minorHAnsi" w:hAnsiTheme="minorHAnsi" w:cstheme="minorHAnsi"/>
          <w:sz w:val="22"/>
          <w:szCs w:val="22"/>
        </w:rPr>
        <w:lastRenderedPageBreak/>
        <w:t>association is nearly level to gentle sloping. The Fox-Ockley-Westland association is the predominant soil association along Deer Creek’s main section in Carroll County to where it enters the Wabash River. Fox-Ockley-Westland soil association lies on glacial outwash deposits and mixed drift. The Russell-Miami-Xenia, Patton-Starks-Kendall, and Rockfield-Fincastle-Camden soil associations are also common in the watershed. The Russell-Miami-Xenia soil association borders Deer Creek’s main section in Cass County and also the majority of the South Fork of Deer Creek. In Carroll County</w:t>
      </w:r>
      <w:r w:rsidR="00BB7C47" w:rsidRPr="009465A7">
        <w:rPr>
          <w:rFonts w:asciiTheme="minorHAnsi" w:hAnsiTheme="minorHAnsi" w:cstheme="minorHAnsi"/>
          <w:sz w:val="22"/>
          <w:szCs w:val="22"/>
        </w:rPr>
        <w:t>,</w:t>
      </w:r>
      <w:r w:rsidRPr="009465A7">
        <w:rPr>
          <w:rFonts w:asciiTheme="minorHAnsi" w:hAnsiTheme="minorHAnsi" w:cstheme="minorHAnsi"/>
          <w:sz w:val="22"/>
          <w:szCs w:val="22"/>
        </w:rPr>
        <w:t xml:space="preserve"> the Patton-Starks-Kendall association borders the eastern parts of the Fox-Ockley-Westland association while the Rockfield-Fincastle-Camden association borders the middle and western parts of the Fox-Ockley-Westland association (</w:t>
      </w:r>
      <w:r w:rsidR="00E72F8B">
        <w:fldChar w:fldCharType="begin"/>
      </w:r>
      <w:r w:rsidR="00E72F8B">
        <w:instrText xml:space="preserve"> REF _Ref339537351 \h  \* MERGEFORMAT </w:instrText>
      </w:r>
      <w:r w:rsidR="00E72F8B">
        <w:fldChar w:fldCharType="separate"/>
      </w:r>
      <w:r w:rsidR="00980875" w:rsidRPr="00980875">
        <w:rPr>
          <w:rFonts w:asciiTheme="minorHAnsi" w:hAnsiTheme="minorHAnsi" w:cstheme="minorHAnsi"/>
          <w:sz w:val="22"/>
          <w:szCs w:val="22"/>
        </w:rPr>
        <w:t>Figure 12</w:t>
      </w:r>
      <w:r w:rsidR="00E72F8B">
        <w:fldChar w:fldCharType="end"/>
      </w:r>
      <w:r w:rsidR="00114EB2" w:rsidRPr="009465A7">
        <w:rPr>
          <w:rFonts w:asciiTheme="minorHAnsi" w:hAnsiTheme="minorHAnsi" w:cstheme="minorHAnsi"/>
          <w:sz w:val="22"/>
          <w:szCs w:val="22"/>
        </w:rPr>
        <w:t>).</w:t>
      </w:r>
    </w:p>
    <w:p w14:paraId="65022636" w14:textId="77777777" w:rsidR="00950BCC" w:rsidRPr="009465A7" w:rsidRDefault="00950BCC" w:rsidP="00707A77">
      <w:pPr>
        <w:jc w:val="both"/>
        <w:rPr>
          <w:rFonts w:asciiTheme="minorHAnsi" w:hAnsiTheme="minorHAnsi" w:cstheme="minorHAnsi"/>
          <w:sz w:val="22"/>
          <w:szCs w:val="22"/>
        </w:rPr>
      </w:pPr>
    </w:p>
    <w:p w14:paraId="1E80E3A6" w14:textId="77777777" w:rsidR="00C808A5" w:rsidRPr="009465A7" w:rsidRDefault="00114EB2" w:rsidP="00C80E85">
      <w:pPr>
        <w:pStyle w:val="Caption"/>
      </w:pPr>
      <w:bookmarkStart w:id="67" w:name="_Ref339537319"/>
      <w:bookmarkStart w:id="68" w:name="_Toc439415439"/>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4</w:t>
      </w:r>
      <w:r w:rsidR="005B66BD" w:rsidRPr="009465A7">
        <w:fldChar w:fldCharType="end"/>
      </w:r>
      <w:bookmarkEnd w:id="67"/>
      <w:r w:rsidRPr="009465A7">
        <w:t>.</w:t>
      </w:r>
      <w:r w:rsidR="00C80E85" w:rsidRPr="009465A7">
        <w:t xml:space="preserve"> </w:t>
      </w:r>
      <w:r w:rsidR="00C808A5" w:rsidRPr="009465A7">
        <w:t>Soil Associations in the Deer Creek-Sugar Creek watershed</w:t>
      </w:r>
      <w:r w:rsidR="00C64E04" w:rsidRPr="009465A7">
        <w:t>.</w:t>
      </w:r>
      <w:bookmarkEnd w:id="68"/>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9465A7" w:rsidRPr="009465A7" w14:paraId="770F0770" w14:textId="77777777" w:rsidTr="00C64E04">
        <w:tc>
          <w:tcPr>
            <w:tcW w:w="3192" w:type="dxa"/>
            <w:tcBorders>
              <w:top w:val="single" w:sz="18" w:space="0" w:color="auto"/>
              <w:bottom w:val="single" w:sz="18" w:space="0" w:color="auto"/>
            </w:tcBorders>
          </w:tcPr>
          <w:p w14:paraId="51AA1EB6" w14:textId="77777777" w:rsidR="00C808A5" w:rsidRPr="009465A7" w:rsidRDefault="00C808A5" w:rsidP="00707A77">
            <w:pPr>
              <w:jc w:val="both"/>
              <w:rPr>
                <w:rFonts w:asciiTheme="minorHAnsi" w:hAnsiTheme="minorHAnsi" w:cstheme="minorHAnsi"/>
                <w:b/>
                <w:sz w:val="22"/>
                <w:szCs w:val="22"/>
              </w:rPr>
            </w:pPr>
            <w:r w:rsidRPr="009465A7">
              <w:rPr>
                <w:rFonts w:asciiTheme="minorHAnsi" w:hAnsiTheme="minorHAnsi" w:cstheme="minorHAnsi"/>
                <w:b/>
                <w:sz w:val="22"/>
                <w:szCs w:val="22"/>
              </w:rPr>
              <w:t>Soil Name</w:t>
            </w:r>
          </w:p>
        </w:tc>
        <w:tc>
          <w:tcPr>
            <w:tcW w:w="3192" w:type="dxa"/>
            <w:tcBorders>
              <w:top w:val="single" w:sz="18" w:space="0" w:color="auto"/>
              <w:bottom w:val="single" w:sz="18" w:space="0" w:color="auto"/>
            </w:tcBorders>
          </w:tcPr>
          <w:p w14:paraId="066909EE" w14:textId="77777777" w:rsidR="00C808A5" w:rsidRPr="009465A7" w:rsidRDefault="00C808A5" w:rsidP="00682510">
            <w:pPr>
              <w:jc w:val="center"/>
              <w:rPr>
                <w:rFonts w:asciiTheme="minorHAnsi" w:hAnsiTheme="minorHAnsi" w:cstheme="minorHAnsi"/>
                <w:b/>
                <w:sz w:val="22"/>
                <w:szCs w:val="22"/>
              </w:rPr>
            </w:pPr>
            <w:r w:rsidRPr="009465A7">
              <w:rPr>
                <w:rFonts w:asciiTheme="minorHAnsi" w:hAnsiTheme="minorHAnsi" w:cstheme="minorHAnsi"/>
                <w:b/>
                <w:sz w:val="22"/>
                <w:szCs w:val="22"/>
              </w:rPr>
              <w:t>Area (acres)</w:t>
            </w:r>
          </w:p>
        </w:tc>
        <w:tc>
          <w:tcPr>
            <w:tcW w:w="3192" w:type="dxa"/>
            <w:tcBorders>
              <w:top w:val="single" w:sz="18" w:space="0" w:color="auto"/>
              <w:bottom w:val="single" w:sz="18" w:space="0" w:color="auto"/>
            </w:tcBorders>
          </w:tcPr>
          <w:p w14:paraId="06AEB2D3" w14:textId="77777777" w:rsidR="00C808A5" w:rsidRPr="009465A7" w:rsidRDefault="00C808A5" w:rsidP="00682510">
            <w:pPr>
              <w:jc w:val="center"/>
              <w:rPr>
                <w:rFonts w:asciiTheme="minorHAnsi" w:hAnsiTheme="minorHAnsi" w:cstheme="minorHAnsi"/>
                <w:b/>
                <w:sz w:val="22"/>
                <w:szCs w:val="22"/>
              </w:rPr>
            </w:pPr>
            <w:r w:rsidRPr="009465A7">
              <w:rPr>
                <w:rFonts w:asciiTheme="minorHAnsi" w:hAnsiTheme="minorHAnsi" w:cstheme="minorHAnsi"/>
                <w:b/>
                <w:sz w:val="22"/>
                <w:szCs w:val="22"/>
              </w:rPr>
              <w:t>Percent of Watershed</w:t>
            </w:r>
          </w:p>
        </w:tc>
      </w:tr>
      <w:tr w:rsidR="009465A7" w:rsidRPr="009465A7" w14:paraId="5EC6DF3F" w14:textId="77777777" w:rsidTr="00C64E04">
        <w:tc>
          <w:tcPr>
            <w:tcW w:w="3192" w:type="dxa"/>
            <w:tcBorders>
              <w:top w:val="single" w:sz="18" w:space="0" w:color="auto"/>
            </w:tcBorders>
          </w:tcPr>
          <w:p w14:paraId="169D5C23"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Fincastle-Brookston-Miamian</w:t>
            </w:r>
          </w:p>
        </w:tc>
        <w:tc>
          <w:tcPr>
            <w:tcW w:w="3192" w:type="dxa"/>
            <w:tcBorders>
              <w:top w:val="single" w:sz="18" w:space="0" w:color="auto"/>
            </w:tcBorders>
          </w:tcPr>
          <w:p w14:paraId="2DE4555A"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121,133.0</w:t>
            </w:r>
          </w:p>
        </w:tc>
        <w:tc>
          <w:tcPr>
            <w:tcW w:w="3192" w:type="dxa"/>
            <w:tcBorders>
              <w:top w:val="single" w:sz="18" w:space="0" w:color="auto"/>
            </w:tcBorders>
          </w:tcPr>
          <w:p w14:paraId="2BAB1EBC"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50.5%</w:t>
            </w:r>
          </w:p>
        </w:tc>
      </w:tr>
      <w:tr w:rsidR="009465A7" w:rsidRPr="009465A7" w14:paraId="738C78CD" w14:textId="77777777" w:rsidTr="00C64E04">
        <w:tc>
          <w:tcPr>
            <w:tcW w:w="3192" w:type="dxa"/>
          </w:tcPr>
          <w:p w14:paraId="0E6F62A2"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Blount-Pewamo-Glynwood</w:t>
            </w:r>
          </w:p>
        </w:tc>
        <w:tc>
          <w:tcPr>
            <w:tcW w:w="3192" w:type="dxa"/>
          </w:tcPr>
          <w:p w14:paraId="6227A629"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25,285.8</w:t>
            </w:r>
          </w:p>
        </w:tc>
        <w:tc>
          <w:tcPr>
            <w:tcW w:w="3192" w:type="dxa"/>
          </w:tcPr>
          <w:p w14:paraId="261E4D69"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10.5%</w:t>
            </w:r>
          </w:p>
        </w:tc>
      </w:tr>
      <w:tr w:rsidR="009465A7" w:rsidRPr="009465A7" w14:paraId="33B31CF0" w14:textId="77777777" w:rsidTr="00C64E04">
        <w:tc>
          <w:tcPr>
            <w:tcW w:w="3192" w:type="dxa"/>
          </w:tcPr>
          <w:p w14:paraId="6F03517F"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Fox-Ockley-Westland</w:t>
            </w:r>
          </w:p>
        </w:tc>
        <w:tc>
          <w:tcPr>
            <w:tcW w:w="3192" w:type="dxa"/>
          </w:tcPr>
          <w:p w14:paraId="6D5A6D3F"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19,089.3</w:t>
            </w:r>
          </w:p>
        </w:tc>
        <w:tc>
          <w:tcPr>
            <w:tcW w:w="3192" w:type="dxa"/>
          </w:tcPr>
          <w:p w14:paraId="411DEA52"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8.0%</w:t>
            </w:r>
          </w:p>
        </w:tc>
      </w:tr>
      <w:tr w:rsidR="009465A7" w:rsidRPr="009465A7" w14:paraId="057B1749" w14:textId="77777777" w:rsidTr="00C64E04">
        <w:tc>
          <w:tcPr>
            <w:tcW w:w="3192" w:type="dxa"/>
          </w:tcPr>
          <w:p w14:paraId="7969F229"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Russell-Miami-Xenia</w:t>
            </w:r>
          </w:p>
        </w:tc>
        <w:tc>
          <w:tcPr>
            <w:tcW w:w="3192" w:type="dxa"/>
          </w:tcPr>
          <w:p w14:paraId="707BF9F7"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16,861.3</w:t>
            </w:r>
          </w:p>
        </w:tc>
        <w:tc>
          <w:tcPr>
            <w:tcW w:w="3192" w:type="dxa"/>
          </w:tcPr>
          <w:p w14:paraId="5F31684C"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7.0%</w:t>
            </w:r>
          </w:p>
        </w:tc>
      </w:tr>
      <w:tr w:rsidR="009465A7" w:rsidRPr="009465A7" w14:paraId="725D4067" w14:textId="77777777" w:rsidTr="00C64E04">
        <w:tc>
          <w:tcPr>
            <w:tcW w:w="3192" w:type="dxa"/>
          </w:tcPr>
          <w:p w14:paraId="5E38FFAB"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Patton-Starks-Kendall</w:t>
            </w:r>
          </w:p>
        </w:tc>
        <w:tc>
          <w:tcPr>
            <w:tcW w:w="3192" w:type="dxa"/>
          </w:tcPr>
          <w:p w14:paraId="4BB52D25"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13,004.0</w:t>
            </w:r>
          </w:p>
        </w:tc>
        <w:tc>
          <w:tcPr>
            <w:tcW w:w="3192" w:type="dxa"/>
          </w:tcPr>
          <w:p w14:paraId="0091BF1C"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5.4%</w:t>
            </w:r>
          </w:p>
        </w:tc>
      </w:tr>
      <w:tr w:rsidR="009465A7" w:rsidRPr="009465A7" w14:paraId="7BB970A9" w14:textId="77777777" w:rsidTr="00C64E04">
        <w:tc>
          <w:tcPr>
            <w:tcW w:w="3192" w:type="dxa"/>
          </w:tcPr>
          <w:p w14:paraId="7E7CA833"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Rockfield-Fincastle-Camden</w:t>
            </w:r>
          </w:p>
        </w:tc>
        <w:tc>
          <w:tcPr>
            <w:tcW w:w="3192" w:type="dxa"/>
          </w:tcPr>
          <w:p w14:paraId="0F4DB0C7"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12,076.7</w:t>
            </w:r>
          </w:p>
        </w:tc>
        <w:tc>
          <w:tcPr>
            <w:tcW w:w="3192" w:type="dxa"/>
          </w:tcPr>
          <w:p w14:paraId="32838CB3"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5.0%</w:t>
            </w:r>
          </w:p>
        </w:tc>
      </w:tr>
      <w:tr w:rsidR="009465A7" w:rsidRPr="009465A7" w14:paraId="34F50BA5" w14:textId="77777777" w:rsidTr="00C64E04">
        <w:tc>
          <w:tcPr>
            <w:tcW w:w="3192" w:type="dxa"/>
          </w:tcPr>
          <w:p w14:paraId="14240818"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Crosby-Treaty-Miami</w:t>
            </w:r>
          </w:p>
        </w:tc>
        <w:tc>
          <w:tcPr>
            <w:tcW w:w="3192" w:type="dxa"/>
          </w:tcPr>
          <w:p w14:paraId="45574E92"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11,627.7</w:t>
            </w:r>
          </w:p>
        </w:tc>
        <w:tc>
          <w:tcPr>
            <w:tcW w:w="3192" w:type="dxa"/>
          </w:tcPr>
          <w:p w14:paraId="416E0650"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4.8%</w:t>
            </w:r>
          </w:p>
        </w:tc>
      </w:tr>
      <w:tr w:rsidR="009465A7" w:rsidRPr="009465A7" w14:paraId="7E41F77E" w14:textId="77777777" w:rsidTr="00C64E04">
        <w:tc>
          <w:tcPr>
            <w:tcW w:w="3192" w:type="dxa"/>
          </w:tcPr>
          <w:p w14:paraId="37CC97F4"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Sawmill-Lawson-Genesee</w:t>
            </w:r>
          </w:p>
        </w:tc>
        <w:tc>
          <w:tcPr>
            <w:tcW w:w="3192" w:type="dxa"/>
          </w:tcPr>
          <w:p w14:paraId="3EEE2B68"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6,874.4</w:t>
            </w:r>
          </w:p>
        </w:tc>
        <w:tc>
          <w:tcPr>
            <w:tcW w:w="3192" w:type="dxa"/>
          </w:tcPr>
          <w:p w14:paraId="5203FE5C"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2.9%</w:t>
            </w:r>
          </w:p>
        </w:tc>
      </w:tr>
      <w:tr w:rsidR="009465A7" w:rsidRPr="009465A7" w14:paraId="363D8B82" w14:textId="77777777" w:rsidTr="00C64E04">
        <w:tc>
          <w:tcPr>
            <w:tcW w:w="3192" w:type="dxa"/>
          </w:tcPr>
          <w:p w14:paraId="43C0A871"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Miami-Crosby-Treaty</w:t>
            </w:r>
          </w:p>
        </w:tc>
        <w:tc>
          <w:tcPr>
            <w:tcW w:w="3192" w:type="dxa"/>
          </w:tcPr>
          <w:p w14:paraId="510AC0B4"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5,297.1</w:t>
            </w:r>
          </w:p>
        </w:tc>
        <w:tc>
          <w:tcPr>
            <w:tcW w:w="3192" w:type="dxa"/>
          </w:tcPr>
          <w:p w14:paraId="248FA870"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2.2%</w:t>
            </w:r>
          </w:p>
        </w:tc>
      </w:tr>
      <w:tr w:rsidR="009465A7" w:rsidRPr="009465A7" w14:paraId="3C8F6D18" w14:textId="77777777" w:rsidTr="00C64E04">
        <w:tc>
          <w:tcPr>
            <w:tcW w:w="3192" w:type="dxa"/>
          </w:tcPr>
          <w:p w14:paraId="721DC441"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Miami-Strawn-Hennepin</w:t>
            </w:r>
          </w:p>
        </w:tc>
        <w:tc>
          <w:tcPr>
            <w:tcW w:w="3192" w:type="dxa"/>
          </w:tcPr>
          <w:p w14:paraId="7AFEDD22"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3,680.3</w:t>
            </w:r>
          </w:p>
        </w:tc>
        <w:tc>
          <w:tcPr>
            <w:tcW w:w="3192" w:type="dxa"/>
          </w:tcPr>
          <w:p w14:paraId="1E76545E"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1.5%</w:t>
            </w:r>
          </w:p>
        </w:tc>
      </w:tr>
      <w:tr w:rsidR="009465A7" w:rsidRPr="009465A7" w14:paraId="1D6F654E" w14:textId="77777777" w:rsidTr="00C64E04">
        <w:tc>
          <w:tcPr>
            <w:tcW w:w="3192" w:type="dxa"/>
          </w:tcPr>
          <w:p w14:paraId="65590E7A"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Elston-Warsaw-Shipshe</w:t>
            </w:r>
          </w:p>
        </w:tc>
        <w:tc>
          <w:tcPr>
            <w:tcW w:w="3192" w:type="dxa"/>
          </w:tcPr>
          <w:p w14:paraId="248D5994"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3,029.8</w:t>
            </w:r>
          </w:p>
        </w:tc>
        <w:tc>
          <w:tcPr>
            <w:tcW w:w="3192" w:type="dxa"/>
          </w:tcPr>
          <w:p w14:paraId="5DB254E3"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1.3%</w:t>
            </w:r>
          </w:p>
        </w:tc>
      </w:tr>
      <w:tr w:rsidR="009465A7" w:rsidRPr="009465A7" w14:paraId="42B29923" w14:textId="77777777" w:rsidTr="00C64E04">
        <w:tc>
          <w:tcPr>
            <w:tcW w:w="3192" w:type="dxa"/>
          </w:tcPr>
          <w:p w14:paraId="558E16D5"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Millsdale-Newglarus-Randolph</w:t>
            </w:r>
          </w:p>
        </w:tc>
        <w:tc>
          <w:tcPr>
            <w:tcW w:w="3192" w:type="dxa"/>
          </w:tcPr>
          <w:p w14:paraId="470EDDBE"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1,635.2</w:t>
            </w:r>
          </w:p>
        </w:tc>
        <w:tc>
          <w:tcPr>
            <w:tcW w:w="3192" w:type="dxa"/>
          </w:tcPr>
          <w:p w14:paraId="205D9F3D"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0.7%</w:t>
            </w:r>
          </w:p>
        </w:tc>
      </w:tr>
      <w:tr w:rsidR="009465A7" w:rsidRPr="009465A7" w14:paraId="59AB4F64" w14:textId="77777777" w:rsidTr="00C64E04">
        <w:tc>
          <w:tcPr>
            <w:tcW w:w="3192" w:type="dxa"/>
            <w:tcBorders>
              <w:bottom w:val="single" w:sz="18" w:space="0" w:color="auto"/>
            </w:tcBorders>
          </w:tcPr>
          <w:p w14:paraId="58A9B379" w14:textId="77777777" w:rsidR="00C808A5" w:rsidRPr="009465A7" w:rsidRDefault="00C808A5" w:rsidP="00707A77">
            <w:pPr>
              <w:jc w:val="both"/>
              <w:rPr>
                <w:rFonts w:asciiTheme="minorHAnsi" w:hAnsiTheme="minorHAnsi" w:cstheme="minorHAnsi"/>
                <w:sz w:val="22"/>
                <w:szCs w:val="22"/>
              </w:rPr>
            </w:pPr>
            <w:r w:rsidRPr="009465A7">
              <w:rPr>
                <w:rFonts w:asciiTheme="minorHAnsi" w:hAnsiTheme="minorHAnsi" w:cstheme="minorHAnsi"/>
                <w:sz w:val="22"/>
                <w:szCs w:val="22"/>
              </w:rPr>
              <w:t>Mahalasville-Waynetown-Sleeth</w:t>
            </w:r>
          </w:p>
        </w:tc>
        <w:tc>
          <w:tcPr>
            <w:tcW w:w="3192" w:type="dxa"/>
            <w:tcBorders>
              <w:bottom w:val="single" w:sz="18" w:space="0" w:color="auto"/>
            </w:tcBorders>
          </w:tcPr>
          <w:p w14:paraId="0157080C"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447.0</w:t>
            </w:r>
          </w:p>
        </w:tc>
        <w:tc>
          <w:tcPr>
            <w:tcW w:w="3192" w:type="dxa"/>
            <w:tcBorders>
              <w:bottom w:val="single" w:sz="18" w:space="0" w:color="auto"/>
            </w:tcBorders>
          </w:tcPr>
          <w:p w14:paraId="02DC54BC" w14:textId="77777777" w:rsidR="00C808A5" w:rsidRPr="009465A7" w:rsidRDefault="00C808A5" w:rsidP="00682510">
            <w:pPr>
              <w:jc w:val="center"/>
              <w:rPr>
                <w:rFonts w:asciiTheme="minorHAnsi" w:hAnsiTheme="minorHAnsi" w:cstheme="minorHAnsi"/>
                <w:sz w:val="22"/>
                <w:szCs w:val="22"/>
              </w:rPr>
            </w:pPr>
            <w:r w:rsidRPr="009465A7">
              <w:rPr>
                <w:rFonts w:asciiTheme="minorHAnsi" w:hAnsiTheme="minorHAnsi" w:cstheme="minorHAnsi"/>
                <w:sz w:val="22"/>
                <w:szCs w:val="22"/>
              </w:rPr>
              <w:t>0.2%</w:t>
            </w:r>
          </w:p>
        </w:tc>
      </w:tr>
      <w:tr w:rsidR="00C808A5" w:rsidRPr="009465A7" w14:paraId="5E34E8B0" w14:textId="77777777" w:rsidTr="00C64E04">
        <w:tc>
          <w:tcPr>
            <w:tcW w:w="3192" w:type="dxa"/>
            <w:tcBorders>
              <w:top w:val="single" w:sz="18" w:space="0" w:color="auto"/>
              <w:bottom w:val="single" w:sz="18" w:space="0" w:color="auto"/>
            </w:tcBorders>
          </w:tcPr>
          <w:p w14:paraId="1C11A348" w14:textId="77777777" w:rsidR="00C808A5" w:rsidRPr="009465A7" w:rsidRDefault="00C808A5" w:rsidP="00707A77">
            <w:pPr>
              <w:jc w:val="both"/>
              <w:rPr>
                <w:rFonts w:asciiTheme="minorHAnsi" w:hAnsiTheme="minorHAnsi" w:cstheme="minorHAnsi"/>
                <w:b/>
                <w:sz w:val="22"/>
                <w:szCs w:val="22"/>
              </w:rPr>
            </w:pPr>
            <w:r w:rsidRPr="009465A7">
              <w:rPr>
                <w:rFonts w:asciiTheme="minorHAnsi" w:hAnsiTheme="minorHAnsi" w:cstheme="minorHAnsi"/>
                <w:b/>
                <w:sz w:val="22"/>
                <w:szCs w:val="22"/>
              </w:rPr>
              <w:t>TOTAL</w:t>
            </w:r>
          </w:p>
        </w:tc>
        <w:tc>
          <w:tcPr>
            <w:tcW w:w="3192" w:type="dxa"/>
            <w:tcBorders>
              <w:top w:val="single" w:sz="18" w:space="0" w:color="auto"/>
              <w:bottom w:val="single" w:sz="18" w:space="0" w:color="auto"/>
            </w:tcBorders>
          </w:tcPr>
          <w:p w14:paraId="6BB1B441" w14:textId="77777777" w:rsidR="00C808A5" w:rsidRPr="009465A7" w:rsidRDefault="00C808A5" w:rsidP="00682510">
            <w:pPr>
              <w:jc w:val="center"/>
              <w:rPr>
                <w:rFonts w:asciiTheme="minorHAnsi" w:hAnsiTheme="minorHAnsi" w:cstheme="minorHAnsi"/>
                <w:b/>
                <w:sz w:val="22"/>
                <w:szCs w:val="22"/>
              </w:rPr>
            </w:pPr>
            <w:r w:rsidRPr="009465A7">
              <w:rPr>
                <w:rFonts w:asciiTheme="minorHAnsi" w:hAnsiTheme="minorHAnsi" w:cstheme="minorHAnsi"/>
                <w:b/>
                <w:sz w:val="22"/>
                <w:szCs w:val="22"/>
              </w:rPr>
              <w:t>240,041.6</w:t>
            </w:r>
          </w:p>
        </w:tc>
        <w:tc>
          <w:tcPr>
            <w:tcW w:w="3192" w:type="dxa"/>
            <w:tcBorders>
              <w:top w:val="single" w:sz="18" w:space="0" w:color="auto"/>
              <w:bottom w:val="single" w:sz="18" w:space="0" w:color="auto"/>
            </w:tcBorders>
          </w:tcPr>
          <w:p w14:paraId="1B5D1D2C" w14:textId="77777777" w:rsidR="00C808A5" w:rsidRPr="009465A7" w:rsidRDefault="00C808A5" w:rsidP="00682510">
            <w:pPr>
              <w:jc w:val="center"/>
              <w:rPr>
                <w:rFonts w:asciiTheme="minorHAnsi" w:hAnsiTheme="minorHAnsi" w:cstheme="minorHAnsi"/>
                <w:b/>
                <w:sz w:val="22"/>
                <w:szCs w:val="22"/>
              </w:rPr>
            </w:pPr>
            <w:r w:rsidRPr="009465A7">
              <w:rPr>
                <w:rFonts w:asciiTheme="minorHAnsi" w:hAnsiTheme="minorHAnsi" w:cstheme="minorHAnsi"/>
                <w:b/>
                <w:sz w:val="22"/>
                <w:szCs w:val="22"/>
              </w:rPr>
              <w:t>100%</w:t>
            </w:r>
          </w:p>
        </w:tc>
      </w:tr>
    </w:tbl>
    <w:p w14:paraId="2ECFA19F" w14:textId="77777777" w:rsidR="00C808A5" w:rsidRPr="009465A7" w:rsidRDefault="00C808A5" w:rsidP="00707A77">
      <w:pPr>
        <w:jc w:val="both"/>
        <w:rPr>
          <w:rFonts w:asciiTheme="minorHAnsi" w:hAnsiTheme="minorHAnsi" w:cstheme="minorHAnsi"/>
          <w:sz w:val="22"/>
          <w:szCs w:val="22"/>
        </w:rPr>
      </w:pPr>
    </w:p>
    <w:p w14:paraId="6E782A00" w14:textId="77777777" w:rsidR="00C808A5" w:rsidRPr="009465A7" w:rsidRDefault="00EE51B4" w:rsidP="00707A77">
      <w:pPr>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0F364B82" wp14:editId="30FB71AD">
            <wp:extent cx="8250851" cy="4076700"/>
            <wp:effectExtent l="38100" t="38100" r="17145" b="190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jpg"/>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8261294" cy="408186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F028A8" w14:textId="77777777" w:rsidR="00C808A5" w:rsidRPr="009465A7" w:rsidRDefault="00114EB2" w:rsidP="00D7587D">
      <w:pPr>
        <w:pStyle w:val="Caption"/>
      </w:pPr>
      <w:bookmarkStart w:id="69" w:name="_Ref339537351"/>
      <w:bookmarkStart w:id="70" w:name="_Toc437357629"/>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12</w:t>
      </w:r>
      <w:r w:rsidR="005B66BD" w:rsidRPr="009465A7">
        <w:fldChar w:fldCharType="end"/>
      </w:r>
      <w:bookmarkEnd w:id="69"/>
      <w:r w:rsidRPr="009465A7">
        <w:t>.</w:t>
      </w:r>
      <w:r w:rsidR="00D7587D" w:rsidRPr="009465A7">
        <w:t xml:space="preserve"> </w:t>
      </w:r>
      <w:r w:rsidR="00C808A5" w:rsidRPr="009465A7">
        <w:t>Soil Associations in the Deer Creek-Sugar Creek watershed</w:t>
      </w:r>
      <w:r w:rsidR="00C64E04" w:rsidRPr="009465A7">
        <w:t>.</w:t>
      </w:r>
      <w:bookmarkEnd w:id="70"/>
    </w:p>
    <w:p w14:paraId="225462D1" w14:textId="77777777" w:rsidR="00C808A5" w:rsidRPr="009465A7" w:rsidRDefault="0071305D" w:rsidP="00707A77">
      <w:pPr>
        <w:jc w:val="both"/>
        <w:rPr>
          <w:rFonts w:asciiTheme="minorHAnsi" w:hAnsiTheme="minorHAnsi" w:cstheme="minorHAnsi"/>
          <w:sz w:val="22"/>
          <w:szCs w:val="22"/>
        </w:rPr>
      </w:pPr>
      <w:r w:rsidRPr="009465A7">
        <w:rPr>
          <w:rFonts w:asciiTheme="minorHAnsi" w:hAnsiTheme="minorHAnsi" w:cstheme="minorHAnsi"/>
          <w:sz w:val="18"/>
          <w:szCs w:val="18"/>
        </w:rPr>
        <w:t>Data used to create this map are detailed in Appendix A.</w:t>
      </w:r>
    </w:p>
    <w:p w14:paraId="1A5F9EBB" w14:textId="77777777" w:rsidR="009B2E80" w:rsidRPr="009465A7" w:rsidRDefault="009B2E80">
      <w:pPr>
        <w:rPr>
          <w:rFonts w:asciiTheme="minorHAnsi" w:hAnsiTheme="minorHAnsi" w:cstheme="minorHAnsi"/>
          <w:b/>
          <w:sz w:val="22"/>
          <w:szCs w:val="22"/>
        </w:rPr>
      </w:pPr>
      <w:r w:rsidRPr="009465A7">
        <w:rPr>
          <w:rFonts w:asciiTheme="minorHAnsi" w:hAnsiTheme="minorHAnsi" w:cstheme="minorHAnsi"/>
          <w:b/>
          <w:sz w:val="22"/>
          <w:szCs w:val="22"/>
        </w:rPr>
        <w:br w:type="page"/>
      </w:r>
    </w:p>
    <w:p w14:paraId="61592541" w14:textId="77777777" w:rsidR="00C808A5" w:rsidRPr="009465A7" w:rsidRDefault="00C808A5" w:rsidP="00842850">
      <w:pPr>
        <w:pStyle w:val="Heading3"/>
      </w:pPr>
      <w:bookmarkStart w:id="71" w:name="_Toc345498925"/>
      <w:bookmarkStart w:id="72" w:name="_Toc359700245"/>
      <w:bookmarkStart w:id="73" w:name="_Toc359702006"/>
      <w:bookmarkStart w:id="74" w:name="_Toc360212909"/>
      <w:bookmarkStart w:id="75" w:name="_Toc360213109"/>
      <w:bookmarkStart w:id="76" w:name="_Toc360213309"/>
      <w:bookmarkStart w:id="77" w:name="_Toc360213509"/>
      <w:r w:rsidRPr="009465A7">
        <w:lastRenderedPageBreak/>
        <w:t>Soil Erodibility</w:t>
      </w:r>
      <w:bookmarkEnd w:id="71"/>
      <w:bookmarkEnd w:id="72"/>
      <w:bookmarkEnd w:id="73"/>
      <w:bookmarkEnd w:id="74"/>
      <w:bookmarkEnd w:id="75"/>
      <w:bookmarkEnd w:id="76"/>
      <w:bookmarkEnd w:id="77"/>
    </w:p>
    <w:p w14:paraId="33F706BB" w14:textId="77777777" w:rsidR="00E044B8" w:rsidRPr="009465A7" w:rsidRDefault="00E044B8" w:rsidP="00707A77">
      <w:pPr>
        <w:jc w:val="both"/>
        <w:rPr>
          <w:rFonts w:asciiTheme="minorHAnsi" w:hAnsiTheme="minorHAnsi" w:cstheme="minorHAnsi"/>
          <w:sz w:val="22"/>
          <w:szCs w:val="22"/>
        </w:rPr>
      </w:pPr>
      <w:r w:rsidRPr="009465A7">
        <w:rPr>
          <w:rFonts w:asciiTheme="minorHAnsi" w:hAnsiTheme="minorHAnsi" w:cstheme="minorHAnsi"/>
          <w:sz w:val="22"/>
          <w:szCs w:val="22"/>
        </w:rPr>
        <w:t>Soils that move from the landscape to adjacent waterbodies result in degraded water quality, limited recreational use, and impaired aquatic habitat and health. Soils carry attached nutrients, pesticides, and herbicides. These can result in impaired water quality by increasing plant and algae growth, killing aquatic life or damaging</w:t>
      </w:r>
      <w:r w:rsidR="00ED50CA">
        <w:rPr>
          <w:rFonts w:asciiTheme="minorHAnsi" w:hAnsiTheme="minorHAnsi" w:cstheme="minorHAnsi"/>
          <w:sz w:val="22"/>
          <w:szCs w:val="22"/>
        </w:rPr>
        <w:t xml:space="preserve"> water quality. The ability </w:t>
      </w:r>
      <w:r w:rsidRPr="009465A7">
        <w:rPr>
          <w:rFonts w:asciiTheme="minorHAnsi" w:hAnsiTheme="minorHAnsi" w:cstheme="minorHAnsi"/>
          <w:sz w:val="22"/>
          <w:szCs w:val="22"/>
        </w:rPr>
        <w:t xml:space="preserve">or likelihood for soils to move from the landscape to waterbodies are rated by the Natural Resources Conservation Service (NRCS). The NRCS uses soil texture and slope to classify soils into those that are considered highly erodible, potentially erodible, and non-erodible. The classification is based on an erodibility index which is determined by dividing the potential average annual rate of erosion by the soil unit’s soil loss T </w:t>
      </w:r>
      <w:r w:rsidR="00BB7C47" w:rsidRPr="009465A7">
        <w:rPr>
          <w:rFonts w:asciiTheme="minorHAnsi" w:hAnsiTheme="minorHAnsi" w:cstheme="minorHAnsi"/>
          <w:sz w:val="22"/>
          <w:szCs w:val="22"/>
        </w:rPr>
        <w:t xml:space="preserve">(Tolerance) </w:t>
      </w:r>
      <w:r w:rsidRPr="009465A7">
        <w:rPr>
          <w:rFonts w:asciiTheme="minorHAnsi" w:hAnsiTheme="minorHAnsi" w:cstheme="minorHAnsi"/>
          <w:sz w:val="22"/>
          <w:szCs w:val="22"/>
        </w:rPr>
        <w:t xml:space="preserve">value. The T value is the maximum annual rate of erosion that can occur for a particular soil type without causing a decline in long-term productivity. </w:t>
      </w:r>
      <w:r w:rsidR="00ED50CA">
        <w:rPr>
          <w:rFonts w:asciiTheme="minorHAnsi" w:hAnsiTheme="minorHAnsi" w:cstheme="minorHAnsi"/>
          <w:sz w:val="22"/>
          <w:szCs w:val="22"/>
        </w:rPr>
        <w:t xml:space="preserve">The </w:t>
      </w:r>
      <w:r w:rsidR="008B47AB">
        <w:rPr>
          <w:rFonts w:asciiTheme="minorHAnsi" w:hAnsiTheme="minorHAnsi" w:cstheme="minorHAnsi"/>
          <w:sz w:val="22"/>
          <w:szCs w:val="22"/>
        </w:rPr>
        <w:t xml:space="preserve">standard NRCS </w:t>
      </w:r>
      <w:r w:rsidR="00ED50CA">
        <w:rPr>
          <w:rFonts w:asciiTheme="minorHAnsi" w:hAnsiTheme="minorHAnsi" w:cstheme="minorHAnsi"/>
          <w:sz w:val="22"/>
          <w:szCs w:val="22"/>
        </w:rPr>
        <w:t>determination of p</w:t>
      </w:r>
      <w:r w:rsidRPr="009465A7">
        <w:rPr>
          <w:rFonts w:asciiTheme="minorHAnsi" w:hAnsiTheme="minorHAnsi" w:cstheme="minorHAnsi"/>
          <w:sz w:val="22"/>
          <w:szCs w:val="22"/>
        </w:rPr>
        <w:t xml:space="preserve">otentially highly erodible soil </w:t>
      </w:r>
      <w:r w:rsidR="00ED50CA">
        <w:rPr>
          <w:rFonts w:asciiTheme="minorHAnsi" w:hAnsiTheme="minorHAnsi" w:cstheme="minorHAnsi"/>
          <w:sz w:val="22"/>
          <w:szCs w:val="22"/>
        </w:rPr>
        <w:t xml:space="preserve">is </w:t>
      </w:r>
      <w:r w:rsidRPr="009465A7">
        <w:rPr>
          <w:rFonts w:asciiTheme="minorHAnsi" w:hAnsiTheme="minorHAnsi" w:cstheme="minorHAnsi"/>
          <w:sz w:val="22"/>
          <w:szCs w:val="22"/>
        </w:rPr>
        <w:t xml:space="preserve">based on the </w:t>
      </w:r>
      <w:r w:rsidR="00ED50CA">
        <w:rPr>
          <w:rFonts w:asciiTheme="minorHAnsi" w:hAnsiTheme="minorHAnsi" w:cstheme="minorHAnsi"/>
          <w:sz w:val="22"/>
          <w:szCs w:val="22"/>
        </w:rPr>
        <w:t xml:space="preserve">steepness and the length of the underlying slope and </w:t>
      </w:r>
      <w:r w:rsidRPr="009465A7">
        <w:rPr>
          <w:rFonts w:asciiTheme="minorHAnsi" w:hAnsiTheme="minorHAnsi" w:cstheme="minorHAnsi"/>
          <w:sz w:val="22"/>
          <w:szCs w:val="22"/>
        </w:rPr>
        <w:t>erodibility index valu</w:t>
      </w:r>
      <w:r w:rsidR="00ED50CA">
        <w:rPr>
          <w:rFonts w:asciiTheme="minorHAnsi" w:hAnsiTheme="minorHAnsi" w:cstheme="minorHAnsi"/>
          <w:sz w:val="22"/>
          <w:szCs w:val="22"/>
        </w:rPr>
        <w:t xml:space="preserve">e. Highly and potentially highly erodible soils are mapped in </w:t>
      </w:r>
      <w:r w:rsidR="00E72F8B">
        <w:fldChar w:fldCharType="begin"/>
      </w:r>
      <w:r w:rsidR="00E72F8B">
        <w:instrText xml:space="preserve"> REF _Ref344971317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13</w:t>
      </w:r>
      <w:r w:rsidR="00E72F8B">
        <w:fldChar w:fldCharType="end"/>
      </w:r>
      <w:r w:rsidR="00BB7C47" w:rsidRPr="009465A7">
        <w:rPr>
          <w:rFonts w:asciiTheme="minorHAnsi" w:hAnsiTheme="minorHAnsi" w:cstheme="minorHAnsi"/>
          <w:sz w:val="22"/>
          <w:szCs w:val="22"/>
        </w:rPr>
        <w:t>.</w:t>
      </w:r>
    </w:p>
    <w:p w14:paraId="26C9FECA" w14:textId="77777777" w:rsidR="00E044B8" w:rsidRDefault="00E044B8" w:rsidP="00707A77">
      <w:pPr>
        <w:ind w:left="360"/>
        <w:jc w:val="both"/>
        <w:rPr>
          <w:rFonts w:asciiTheme="minorHAnsi" w:hAnsiTheme="minorHAnsi" w:cstheme="minorHAnsi"/>
          <w:sz w:val="22"/>
          <w:szCs w:val="22"/>
        </w:rPr>
      </w:pPr>
    </w:p>
    <w:p w14:paraId="61F8C54D" w14:textId="77777777" w:rsidR="009F00C0" w:rsidRDefault="009F00C0" w:rsidP="009F00C0">
      <w:pPr>
        <w:jc w:val="both"/>
        <w:rPr>
          <w:rFonts w:asciiTheme="minorHAnsi" w:hAnsiTheme="minorHAnsi" w:cstheme="minorHAnsi"/>
          <w:sz w:val="22"/>
          <w:szCs w:val="22"/>
        </w:rPr>
      </w:pPr>
      <w:r w:rsidRPr="009465A7">
        <w:rPr>
          <w:rFonts w:asciiTheme="minorHAnsi" w:hAnsiTheme="minorHAnsi" w:cstheme="minorHAnsi"/>
          <w:sz w:val="22"/>
          <w:szCs w:val="22"/>
        </w:rPr>
        <w:t xml:space="preserve">Watershed stakeholders are concerned with soil erosion. As detailed above, soils which have a high erodibility index value are those that are located on steep slopes and are easily moved by wind, water, or land uses. </w:t>
      </w:r>
      <w:r>
        <w:fldChar w:fldCharType="begin"/>
      </w:r>
      <w:r>
        <w:instrText xml:space="preserve"> REF _Ref344971317 \h  \* MERGEFORMAT </w:instrText>
      </w:r>
      <w:r>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13</w:t>
      </w:r>
      <w:r>
        <w:fldChar w:fldCharType="end"/>
      </w:r>
      <w:r w:rsidRPr="009465A7">
        <w:rPr>
          <w:rFonts w:asciiTheme="minorHAnsi" w:hAnsiTheme="minorHAnsi" w:cstheme="minorHAnsi"/>
          <w:sz w:val="22"/>
          <w:szCs w:val="22"/>
        </w:rPr>
        <w:t xml:space="preserve"> details locations of highly erodible and potentially highly erodible soils within the Deer Creek-Sugar Creek watershed. In total, highly erodible soils cover 4.7% of the watershed, or approximately 11,288 acres, while potentially highly erodible soils cover 9.7% of the watershed, or approximately 23,187 acres. Tippecanoe County contains the most highly erodible soil (3,461 acres) of the five counties despite only making up 9.6% the watershed (</w:t>
      </w:r>
      <w:r>
        <w:fldChar w:fldCharType="begin"/>
      </w:r>
      <w:r>
        <w:instrText xml:space="preserve"> REF _Ref344972621 \h  \* MERGEFORMAT </w:instrText>
      </w:r>
      <w:r>
        <w:fldChar w:fldCharType="separate"/>
      </w:r>
      <w:r w:rsidR="00980875" w:rsidRPr="00980875">
        <w:rPr>
          <w:rFonts w:asciiTheme="minorHAnsi" w:hAnsiTheme="minorHAnsi" w:cstheme="minorHAnsi"/>
          <w:sz w:val="22"/>
          <w:szCs w:val="22"/>
        </w:rPr>
        <w:t>Table 5</w:t>
      </w:r>
      <w:r>
        <w:fldChar w:fldCharType="end"/>
      </w:r>
      <w:r w:rsidRPr="009465A7">
        <w:rPr>
          <w:rFonts w:asciiTheme="minorHAnsi" w:hAnsiTheme="minorHAnsi" w:cstheme="minorHAnsi"/>
          <w:sz w:val="22"/>
          <w:szCs w:val="22"/>
        </w:rPr>
        <w:t xml:space="preserve">). Potentially highly erodible soils are concentrated in Carroll and Cass counties. Miami County does not contain any potentially highly erodible soils within the Deer Creek-Sugar Creek watershed. </w:t>
      </w:r>
    </w:p>
    <w:p w14:paraId="140917D9" w14:textId="77777777" w:rsidR="009F00C0" w:rsidRPr="009465A7" w:rsidRDefault="009F00C0" w:rsidP="009F00C0">
      <w:pPr>
        <w:jc w:val="both"/>
        <w:rPr>
          <w:rFonts w:asciiTheme="minorHAnsi" w:hAnsiTheme="minorHAnsi" w:cstheme="minorHAnsi"/>
          <w:sz w:val="22"/>
          <w:szCs w:val="22"/>
        </w:rPr>
      </w:pPr>
    </w:p>
    <w:p w14:paraId="1EA3D4F3" w14:textId="77777777" w:rsidR="009F00C0" w:rsidRPr="009465A7" w:rsidRDefault="009F00C0" w:rsidP="009F00C0">
      <w:pPr>
        <w:pStyle w:val="Caption"/>
      </w:pPr>
      <w:bookmarkStart w:id="78" w:name="_Ref344972621"/>
      <w:bookmarkStart w:id="79" w:name="_Toc439415440"/>
      <w:r w:rsidRPr="009465A7">
        <w:t xml:space="preserve">Table </w:t>
      </w:r>
      <w:r w:rsidR="007D3421">
        <w:fldChar w:fldCharType="begin"/>
      </w:r>
      <w:r w:rsidR="007D3421">
        <w:instrText xml:space="preserve"> SEQ Table \* ARABIC </w:instrText>
      </w:r>
      <w:r w:rsidR="007D3421">
        <w:fldChar w:fldCharType="separate"/>
      </w:r>
      <w:r w:rsidR="00980875">
        <w:rPr>
          <w:noProof/>
        </w:rPr>
        <w:t>5</w:t>
      </w:r>
      <w:r w:rsidR="007D3421">
        <w:rPr>
          <w:noProof/>
        </w:rPr>
        <w:fldChar w:fldCharType="end"/>
      </w:r>
      <w:bookmarkEnd w:id="78"/>
      <w:r w:rsidRPr="009465A7">
        <w:t>. Highly erodible soils (HES) and potentially erodible soils (PHES) in the Deer Creek-Sugar Creek watershed.</w:t>
      </w:r>
      <w:bookmarkEnd w:id="79"/>
    </w:p>
    <w:tbl>
      <w:tblPr>
        <w:tblW w:w="0" w:type="auto"/>
        <w:tblLook w:val="04A0" w:firstRow="1" w:lastRow="0" w:firstColumn="1" w:lastColumn="0" w:noHBand="0" w:noVBand="1"/>
      </w:tblPr>
      <w:tblGrid>
        <w:gridCol w:w="2538"/>
        <w:gridCol w:w="2970"/>
        <w:gridCol w:w="3870"/>
      </w:tblGrid>
      <w:tr w:rsidR="009F00C0" w:rsidRPr="009465A7" w14:paraId="79281699" w14:textId="77777777" w:rsidTr="009F00C0">
        <w:tc>
          <w:tcPr>
            <w:tcW w:w="2538" w:type="dxa"/>
            <w:tcBorders>
              <w:top w:val="single" w:sz="18" w:space="0" w:color="auto"/>
              <w:left w:val="single" w:sz="18" w:space="0" w:color="auto"/>
              <w:bottom w:val="single" w:sz="18" w:space="0" w:color="auto"/>
              <w:right w:val="single" w:sz="4" w:space="0" w:color="auto"/>
            </w:tcBorders>
          </w:tcPr>
          <w:p w14:paraId="0E2D4319" w14:textId="77777777" w:rsidR="009F00C0" w:rsidRPr="009465A7" w:rsidRDefault="009F00C0" w:rsidP="009F00C0">
            <w:pPr>
              <w:jc w:val="both"/>
              <w:rPr>
                <w:rFonts w:asciiTheme="minorHAnsi" w:hAnsiTheme="minorHAnsi" w:cstheme="minorHAnsi"/>
                <w:b/>
                <w:sz w:val="22"/>
                <w:szCs w:val="22"/>
              </w:rPr>
            </w:pPr>
            <w:r w:rsidRPr="009465A7">
              <w:rPr>
                <w:rFonts w:asciiTheme="minorHAnsi" w:hAnsiTheme="minorHAnsi" w:cstheme="minorHAnsi"/>
                <w:b/>
                <w:sz w:val="22"/>
                <w:szCs w:val="22"/>
              </w:rPr>
              <w:t>County</w:t>
            </w:r>
          </w:p>
        </w:tc>
        <w:tc>
          <w:tcPr>
            <w:tcW w:w="2970" w:type="dxa"/>
            <w:tcBorders>
              <w:top w:val="single" w:sz="18" w:space="0" w:color="auto"/>
              <w:left w:val="single" w:sz="4" w:space="0" w:color="auto"/>
              <w:bottom w:val="single" w:sz="18" w:space="0" w:color="auto"/>
              <w:right w:val="single" w:sz="4" w:space="0" w:color="auto"/>
            </w:tcBorders>
          </w:tcPr>
          <w:p w14:paraId="7973E13B" w14:textId="77777777" w:rsidR="009F00C0" w:rsidRPr="009465A7" w:rsidRDefault="009F00C0" w:rsidP="009F00C0">
            <w:pPr>
              <w:ind w:left="-108"/>
              <w:jc w:val="center"/>
              <w:rPr>
                <w:rFonts w:asciiTheme="minorHAnsi" w:hAnsiTheme="minorHAnsi" w:cstheme="minorHAnsi"/>
                <w:b/>
                <w:sz w:val="22"/>
                <w:szCs w:val="22"/>
              </w:rPr>
            </w:pPr>
            <w:r w:rsidRPr="009465A7">
              <w:rPr>
                <w:rFonts w:asciiTheme="minorHAnsi" w:hAnsiTheme="minorHAnsi" w:cstheme="minorHAnsi"/>
                <w:b/>
                <w:sz w:val="22"/>
                <w:szCs w:val="22"/>
              </w:rPr>
              <w:t>Highly Erodible Soils (acres)</w:t>
            </w:r>
          </w:p>
        </w:tc>
        <w:tc>
          <w:tcPr>
            <w:tcW w:w="3870" w:type="dxa"/>
            <w:tcBorders>
              <w:top w:val="single" w:sz="18" w:space="0" w:color="auto"/>
              <w:left w:val="single" w:sz="4" w:space="0" w:color="auto"/>
              <w:bottom w:val="single" w:sz="18" w:space="0" w:color="auto"/>
              <w:right w:val="single" w:sz="18" w:space="0" w:color="auto"/>
            </w:tcBorders>
          </w:tcPr>
          <w:p w14:paraId="6D949BC0" w14:textId="77777777" w:rsidR="009F00C0" w:rsidRPr="009465A7" w:rsidRDefault="009F00C0" w:rsidP="009F00C0">
            <w:pPr>
              <w:ind w:left="-108"/>
              <w:jc w:val="center"/>
              <w:rPr>
                <w:rFonts w:asciiTheme="minorHAnsi" w:hAnsiTheme="minorHAnsi" w:cstheme="minorHAnsi"/>
                <w:b/>
                <w:sz w:val="22"/>
                <w:szCs w:val="22"/>
              </w:rPr>
            </w:pPr>
            <w:r w:rsidRPr="009465A7">
              <w:rPr>
                <w:rFonts w:asciiTheme="minorHAnsi" w:hAnsiTheme="minorHAnsi" w:cstheme="minorHAnsi"/>
                <w:b/>
                <w:sz w:val="22"/>
                <w:szCs w:val="22"/>
              </w:rPr>
              <w:t>Potentially Highly Erodible Soils (acres)</w:t>
            </w:r>
          </w:p>
        </w:tc>
      </w:tr>
      <w:tr w:rsidR="009F00C0" w:rsidRPr="009465A7" w14:paraId="2660D21D" w14:textId="77777777" w:rsidTr="009F00C0">
        <w:tc>
          <w:tcPr>
            <w:tcW w:w="2538" w:type="dxa"/>
            <w:tcBorders>
              <w:top w:val="single" w:sz="18" w:space="0" w:color="auto"/>
              <w:left w:val="single" w:sz="18" w:space="0" w:color="auto"/>
              <w:bottom w:val="single" w:sz="4" w:space="0" w:color="auto"/>
              <w:right w:val="single" w:sz="4" w:space="0" w:color="auto"/>
            </w:tcBorders>
          </w:tcPr>
          <w:p w14:paraId="11F7E38C" w14:textId="77777777" w:rsidR="009F00C0" w:rsidRPr="009465A7" w:rsidRDefault="009F00C0" w:rsidP="009F00C0">
            <w:pPr>
              <w:jc w:val="both"/>
              <w:rPr>
                <w:rFonts w:asciiTheme="minorHAnsi" w:hAnsiTheme="minorHAnsi" w:cstheme="minorHAnsi"/>
                <w:sz w:val="22"/>
                <w:szCs w:val="22"/>
              </w:rPr>
            </w:pPr>
            <w:r w:rsidRPr="009465A7">
              <w:rPr>
                <w:rFonts w:asciiTheme="minorHAnsi" w:hAnsiTheme="minorHAnsi" w:cstheme="minorHAnsi"/>
                <w:sz w:val="22"/>
                <w:szCs w:val="22"/>
              </w:rPr>
              <w:t>Carroll</w:t>
            </w:r>
          </w:p>
        </w:tc>
        <w:tc>
          <w:tcPr>
            <w:tcW w:w="2970" w:type="dxa"/>
            <w:tcBorders>
              <w:top w:val="single" w:sz="18" w:space="0" w:color="auto"/>
              <w:left w:val="single" w:sz="4" w:space="0" w:color="auto"/>
              <w:bottom w:val="single" w:sz="4" w:space="0" w:color="auto"/>
              <w:right w:val="single" w:sz="4" w:space="0" w:color="auto"/>
            </w:tcBorders>
          </w:tcPr>
          <w:p w14:paraId="6DE11DFD"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3,111.3</w:t>
            </w:r>
          </w:p>
        </w:tc>
        <w:tc>
          <w:tcPr>
            <w:tcW w:w="3870" w:type="dxa"/>
            <w:tcBorders>
              <w:top w:val="single" w:sz="18" w:space="0" w:color="auto"/>
              <w:left w:val="single" w:sz="4" w:space="0" w:color="auto"/>
              <w:bottom w:val="single" w:sz="4" w:space="0" w:color="auto"/>
              <w:right w:val="single" w:sz="18" w:space="0" w:color="auto"/>
            </w:tcBorders>
          </w:tcPr>
          <w:p w14:paraId="70487296"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15,618.0</w:t>
            </w:r>
          </w:p>
        </w:tc>
      </w:tr>
      <w:tr w:rsidR="009F00C0" w:rsidRPr="009465A7" w14:paraId="282E4EB6" w14:textId="77777777" w:rsidTr="009F00C0">
        <w:tc>
          <w:tcPr>
            <w:tcW w:w="2538" w:type="dxa"/>
            <w:tcBorders>
              <w:top w:val="single" w:sz="4" w:space="0" w:color="auto"/>
              <w:left w:val="single" w:sz="18" w:space="0" w:color="auto"/>
              <w:bottom w:val="single" w:sz="4" w:space="0" w:color="auto"/>
              <w:right w:val="single" w:sz="4" w:space="0" w:color="auto"/>
            </w:tcBorders>
          </w:tcPr>
          <w:p w14:paraId="6B69727B" w14:textId="77777777" w:rsidR="009F00C0" w:rsidRPr="009465A7" w:rsidRDefault="009F00C0" w:rsidP="009F00C0">
            <w:pPr>
              <w:jc w:val="both"/>
              <w:rPr>
                <w:rFonts w:asciiTheme="minorHAnsi" w:hAnsiTheme="minorHAnsi" w:cstheme="minorHAnsi"/>
                <w:sz w:val="22"/>
                <w:szCs w:val="22"/>
              </w:rPr>
            </w:pPr>
            <w:r w:rsidRPr="009465A7">
              <w:rPr>
                <w:rFonts w:asciiTheme="minorHAnsi" w:hAnsiTheme="minorHAnsi" w:cstheme="minorHAnsi"/>
                <w:sz w:val="22"/>
                <w:szCs w:val="22"/>
              </w:rPr>
              <w:t>Cass</w:t>
            </w:r>
          </w:p>
        </w:tc>
        <w:tc>
          <w:tcPr>
            <w:tcW w:w="2970" w:type="dxa"/>
            <w:tcBorders>
              <w:top w:val="single" w:sz="4" w:space="0" w:color="auto"/>
              <w:left w:val="single" w:sz="4" w:space="0" w:color="auto"/>
              <w:bottom w:val="single" w:sz="4" w:space="0" w:color="auto"/>
              <w:right w:val="single" w:sz="4" w:space="0" w:color="auto"/>
            </w:tcBorders>
          </w:tcPr>
          <w:p w14:paraId="4759D19E"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1,597.9</w:t>
            </w:r>
          </w:p>
        </w:tc>
        <w:tc>
          <w:tcPr>
            <w:tcW w:w="3870" w:type="dxa"/>
            <w:tcBorders>
              <w:top w:val="single" w:sz="4" w:space="0" w:color="auto"/>
              <w:left w:val="single" w:sz="4" w:space="0" w:color="auto"/>
              <w:bottom w:val="single" w:sz="4" w:space="0" w:color="auto"/>
              <w:right w:val="single" w:sz="18" w:space="0" w:color="auto"/>
            </w:tcBorders>
          </w:tcPr>
          <w:p w14:paraId="5BCB7AAE"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5,132.7</w:t>
            </w:r>
          </w:p>
        </w:tc>
      </w:tr>
      <w:tr w:rsidR="009F00C0" w:rsidRPr="009465A7" w14:paraId="12E3D76F" w14:textId="77777777" w:rsidTr="009F00C0">
        <w:tc>
          <w:tcPr>
            <w:tcW w:w="2538" w:type="dxa"/>
            <w:tcBorders>
              <w:top w:val="single" w:sz="4" w:space="0" w:color="auto"/>
              <w:left w:val="single" w:sz="18" w:space="0" w:color="auto"/>
              <w:bottom w:val="single" w:sz="4" w:space="0" w:color="auto"/>
              <w:right w:val="single" w:sz="4" w:space="0" w:color="auto"/>
            </w:tcBorders>
          </w:tcPr>
          <w:p w14:paraId="138E6C5E" w14:textId="77777777" w:rsidR="009F00C0" w:rsidRPr="009465A7" w:rsidRDefault="009F00C0" w:rsidP="009F00C0">
            <w:pPr>
              <w:jc w:val="both"/>
              <w:rPr>
                <w:rFonts w:asciiTheme="minorHAnsi" w:hAnsiTheme="minorHAnsi" w:cstheme="minorHAnsi"/>
                <w:sz w:val="22"/>
                <w:szCs w:val="22"/>
              </w:rPr>
            </w:pPr>
            <w:r w:rsidRPr="009465A7">
              <w:rPr>
                <w:rFonts w:asciiTheme="minorHAnsi" w:hAnsiTheme="minorHAnsi" w:cstheme="minorHAnsi"/>
                <w:sz w:val="22"/>
                <w:szCs w:val="22"/>
              </w:rPr>
              <w:t>Howard</w:t>
            </w:r>
          </w:p>
        </w:tc>
        <w:tc>
          <w:tcPr>
            <w:tcW w:w="2970" w:type="dxa"/>
            <w:tcBorders>
              <w:top w:val="single" w:sz="4" w:space="0" w:color="auto"/>
              <w:left w:val="single" w:sz="4" w:space="0" w:color="auto"/>
              <w:bottom w:val="single" w:sz="4" w:space="0" w:color="auto"/>
              <w:right w:val="single" w:sz="4" w:space="0" w:color="auto"/>
            </w:tcBorders>
          </w:tcPr>
          <w:p w14:paraId="59E01A3A"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869.2</w:t>
            </w:r>
          </w:p>
        </w:tc>
        <w:tc>
          <w:tcPr>
            <w:tcW w:w="3870" w:type="dxa"/>
            <w:tcBorders>
              <w:top w:val="single" w:sz="4" w:space="0" w:color="auto"/>
              <w:left w:val="single" w:sz="4" w:space="0" w:color="auto"/>
              <w:bottom w:val="single" w:sz="4" w:space="0" w:color="auto"/>
              <w:right w:val="single" w:sz="18" w:space="0" w:color="auto"/>
            </w:tcBorders>
          </w:tcPr>
          <w:p w14:paraId="055B193C"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1,020.1</w:t>
            </w:r>
          </w:p>
        </w:tc>
      </w:tr>
      <w:tr w:rsidR="009F00C0" w:rsidRPr="009465A7" w14:paraId="1AAFFF59" w14:textId="77777777" w:rsidTr="009F00C0">
        <w:tc>
          <w:tcPr>
            <w:tcW w:w="2538" w:type="dxa"/>
            <w:tcBorders>
              <w:top w:val="single" w:sz="4" w:space="0" w:color="auto"/>
              <w:left w:val="single" w:sz="18" w:space="0" w:color="auto"/>
              <w:bottom w:val="single" w:sz="4" w:space="0" w:color="auto"/>
              <w:right w:val="single" w:sz="4" w:space="0" w:color="auto"/>
            </w:tcBorders>
          </w:tcPr>
          <w:p w14:paraId="49CC7F7C" w14:textId="77777777" w:rsidR="009F00C0" w:rsidRPr="009465A7" w:rsidRDefault="009F00C0" w:rsidP="009F00C0">
            <w:pPr>
              <w:jc w:val="both"/>
              <w:rPr>
                <w:rFonts w:asciiTheme="minorHAnsi" w:hAnsiTheme="minorHAnsi" w:cstheme="minorHAnsi"/>
                <w:sz w:val="22"/>
                <w:szCs w:val="22"/>
              </w:rPr>
            </w:pPr>
            <w:r w:rsidRPr="009465A7">
              <w:rPr>
                <w:rFonts w:asciiTheme="minorHAnsi" w:hAnsiTheme="minorHAnsi" w:cstheme="minorHAnsi"/>
                <w:sz w:val="22"/>
                <w:szCs w:val="22"/>
              </w:rPr>
              <w:t>Miami</w:t>
            </w:r>
          </w:p>
        </w:tc>
        <w:tc>
          <w:tcPr>
            <w:tcW w:w="2970" w:type="dxa"/>
            <w:tcBorders>
              <w:top w:val="single" w:sz="4" w:space="0" w:color="auto"/>
              <w:left w:val="single" w:sz="4" w:space="0" w:color="auto"/>
              <w:bottom w:val="single" w:sz="4" w:space="0" w:color="auto"/>
              <w:right w:val="single" w:sz="4" w:space="0" w:color="auto"/>
            </w:tcBorders>
          </w:tcPr>
          <w:p w14:paraId="4543A0CC"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2,249.2</w:t>
            </w:r>
          </w:p>
        </w:tc>
        <w:tc>
          <w:tcPr>
            <w:tcW w:w="3870" w:type="dxa"/>
            <w:tcBorders>
              <w:top w:val="single" w:sz="4" w:space="0" w:color="auto"/>
              <w:left w:val="single" w:sz="4" w:space="0" w:color="auto"/>
              <w:bottom w:val="single" w:sz="4" w:space="0" w:color="auto"/>
              <w:right w:val="single" w:sz="18" w:space="0" w:color="auto"/>
            </w:tcBorders>
          </w:tcPr>
          <w:p w14:paraId="4E7C8966"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w:t>
            </w:r>
          </w:p>
        </w:tc>
      </w:tr>
      <w:tr w:rsidR="009F00C0" w:rsidRPr="009465A7" w14:paraId="3205163A" w14:textId="77777777" w:rsidTr="009F00C0">
        <w:tc>
          <w:tcPr>
            <w:tcW w:w="2538" w:type="dxa"/>
            <w:tcBorders>
              <w:top w:val="single" w:sz="4" w:space="0" w:color="auto"/>
              <w:left w:val="single" w:sz="18" w:space="0" w:color="auto"/>
              <w:bottom w:val="single" w:sz="18" w:space="0" w:color="auto"/>
              <w:right w:val="single" w:sz="4" w:space="0" w:color="auto"/>
            </w:tcBorders>
          </w:tcPr>
          <w:p w14:paraId="6CE3C562" w14:textId="77777777" w:rsidR="009F00C0" w:rsidRPr="009465A7" w:rsidRDefault="009F00C0" w:rsidP="009F00C0">
            <w:pPr>
              <w:jc w:val="both"/>
              <w:rPr>
                <w:rFonts w:asciiTheme="minorHAnsi" w:hAnsiTheme="minorHAnsi" w:cstheme="minorHAnsi"/>
                <w:sz w:val="22"/>
                <w:szCs w:val="22"/>
              </w:rPr>
            </w:pPr>
            <w:r w:rsidRPr="009465A7">
              <w:rPr>
                <w:rFonts w:asciiTheme="minorHAnsi" w:hAnsiTheme="minorHAnsi" w:cstheme="minorHAnsi"/>
                <w:sz w:val="22"/>
                <w:szCs w:val="22"/>
              </w:rPr>
              <w:t>Tippecanoe</w:t>
            </w:r>
          </w:p>
        </w:tc>
        <w:tc>
          <w:tcPr>
            <w:tcW w:w="2970" w:type="dxa"/>
            <w:tcBorders>
              <w:top w:val="single" w:sz="4" w:space="0" w:color="auto"/>
              <w:left w:val="single" w:sz="4" w:space="0" w:color="auto"/>
              <w:bottom w:val="single" w:sz="18" w:space="0" w:color="auto"/>
              <w:right w:val="single" w:sz="4" w:space="0" w:color="auto"/>
            </w:tcBorders>
          </w:tcPr>
          <w:p w14:paraId="79182873"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3,460.9</w:t>
            </w:r>
          </w:p>
        </w:tc>
        <w:tc>
          <w:tcPr>
            <w:tcW w:w="3870" w:type="dxa"/>
            <w:tcBorders>
              <w:top w:val="single" w:sz="4" w:space="0" w:color="auto"/>
              <w:left w:val="single" w:sz="4" w:space="0" w:color="auto"/>
              <w:bottom w:val="single" w:sz="18" w:space="0" w:color="auto"/>
              <w:right w:val="single" w:sz="18" w:space="0" w:color="auto"/>
            </w:tcBorders>
          </w:tcPr>
          <w:p w14:paraId="2ED4BA8A" w14:textId="77777777" w:rsidR="009F00C0" w:rsidRPr="009465A7" w:rsidRDefault="009F00C0" w:rsidP="009F00C0">
            <w:pPr>
              <w:ind w:left="-108"/>
              <w:jc w:val="center"/>
              <w:rPr>
                <w:rFonts w:asciiTheme="minorHAnsi" w:hAnsiTheme="minorHAnsi" w:cstheme="minorHAnsi"/>
                <w:sz w:val="22"/>
                <w:szCs w:val="22"/>
              </w:rPr>
            </w:pPr>
            <w:r w:rsidRPr="009465A7">
              <w:rPr>
                <w:rFonts w:asciiTheme="minorHAnsi" w:hAnsiTheme="minorHAnsi" w:cstheme="minorHAnsi"/>
                <w:sz w:val="22"/>
                <w:szCs w:val="22"/>
              </w:rPr>
              <w:t>1,416.2</w:t>
            </w:r>
          </w:p>
        </w:tc>
      </w:tr>
    </w:tbl>
    <w:p w14:paraId="08327D99" w14:textId="77777777" w:rsidR="009F00C0" w:rsidRPr="009465A7" w:rsidRDefault="009F00C0" w:rsidP="009F00C0">
      <w:pPr>
        <w:ind w:left="360"/>
        <w:jc w:val="both"/>
        <w:rPr>
          <w:rFonts w:asciiTheme="minorHAnsi" w:hAnsiTheme="minorHAnsi" w:cstheme="minorHAnsi"/>
          <w:sz w:val="22"/>
          <w:szCs w:val="22"/>
        </w:rPr>
      </w:pPr>
    </w:p>
    <w:p w14:paraId="76B6E840" w14:textId="77777777" w:rsidR="009F00C0" w:rsidRPr="009465A7" w:rsidRDefault="009F00C0" w:rsidP="00707A77">
      <w:pPr>
        <w:ind w:left="360"/>
        <w:jc w:val="both"/>
        <w:rPr>
          <w:rFonts w:asciiTheme="minorHAnsi" w:hAnsiTheme="minorHAnsi" w:cstheme="minorHAnsi"/>
          <w:sz w:val="22"/>
          <w:szCs w:val="22"/>
        </w:rPr>
      </w:pPr>
    </w:p>
    <w:p w14:paraId="2E405078" w14:textId="77777777" w:rsidR="00D8122A" w:rsidRPr="009465A7" w:rsidRDefault="00EE51B4" w:rsidP="00707A77">
      <w:pPr>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3944BD35" wp14:editId="1D1B7F69">
            <wp:extent cx="8304283" cy="4133850"/>
            <wp:effectExtent l="38100" t="38100" r="20955"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jp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8302320" cy="413287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5BD133" w14:textId="77777777" w:rsidR="00D8122A" w:rsidRPr="009465A7" w:rsidRDefault="00D8122A" w:rsidP="00D7587D">
      <w:pPr>
        <w:pStyle w:val="Caption"/>
      </w:pPr>
      <w:bookmarkStart w:id="80" w:name="_Ref344971317"/>
      <w:bookmarkStart w:id="81" w:name="_Ref344971303"/>
      <w:bookmarkStart w:id="82" w:name="_Toc437357630"/>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13</w:t>
      </w:r>
      <w:r w:rsidR="005B66BD" w:rsidRPr="009465A7">
        <w:fldChar w:fldCharType="end"/>
      </w:r>
      <w:bookmarkEnd w:id="80"/>
      <w:r w:rsidR="00ED50CA">
        <w:t>.</w:t>
      </w:r>
      <w:r w:rsidR="00175C1A">
        <w:t xml:space="preserve"> </w:t>
      </w:r>
      <w:r w:rsidR="00ED50CA">
        <w:t>Highly erodible soils</w:t>
      </w:r>
      <w:r w:rsidRPr="009465A7">
        <w:t xml:space="preserve"> and potentially </w:t>
      </w:r>
      <w:r w:rsidR="00ED50CA">
        <w:t>highly erodible soils</w:t>
      </w:r>
      <w:r w:rsidRPr="009465A7">
        <w:t xml:space="preserve"> in the Deer Creek-Sugar Creek watershed.</w:t>
      </w:r>
      <w:bookmarkEnd w:id="81"/>
      <w:bookmarkEnd w:id="82"/>
    </w:p>
    <w:p w14:paraId="017587EB" w14:textId="77777777" w:rsidR="00D8122A" w:rsidRPr="009465A7" w:rsidRDefault="0071305D" w:rsidP="00707A77">
      <w:pPr>
        <w:jc w:val="both"/>
        <w:rPr>
          <w:rFonts w:asciiTheme="minorHAnsi" w:hAnsiTheme="minorHAnsi" w:cstheme="minorHAnsi"/>
          <w:sz w:val="22"/>
          <w:szCs w:val="22"/>
        </w:rPr>
      </w:pPr>
      <w:r w:rsidRPr="009465A7">
        <w:rPr>
          <w:rFonts w:asciiTheme="minorHAnsi" w:hAnsiTheme="minorHAnsi" w:cstheme="minorHAnsi"/>
          <w:sz w:val="18"/>
          <w:szCs w:val="18"/>
        </w:rPr>
        <w:t>Data used to create this map are detailed in Appendix A.</w:t>
      </w:r>
    </w:p>
    <w:p w14:paraId="14EBF58D" w14:textId="77777777" w:rsidR="00D8122A" w:rsidRPr="009465A7" w:rsidRDefault="00D8122A" w:rsidP="00707A77">
      <w:pPr>
        <w:ind w:left="360"/>
        <w:jc w:val="both"/>
        <w:rPr>
          <w:rFonts w:asciiTheme="minorHAnsi" w:hAnsiTheme="minorHAnsi" w:cstheme="minorHAnsi"/>
          <w:sz w:val="22"/>
          <w:szCs w:val="22"/>
        </w:rPr>
      </w:pPr>
    </w:p>
    <w:p w14:paraId="04F477A5" w14:textId="77777777" w:rsidR="00C808A5" w:rsidRPr="009465A7" w:rsidRDefault="00C808A5" w:rsidP="00842850">
      <w:pPr>
        <w:pStyle w:val="Heading3"/>
      </w:pPr>
      <w:bookmarkStart w:id="83" w:name="_Toc345498926"/>
      <w:bookmarkStart w:id="84" w:name="_Toc359700246"/>
      <w:bookmarkStart w:id="85" w:name="_Toc359702007"/>
      <w:bookmarkStart w:id="86" w:name="_Toc360212910"/>
      <w:bookmarkStart w:id="87" w:name="_Toc360213110"/>
      <w:bookmarkStart w:id="88" w:name="_Toc360213310"/>
      <w:bookmarkStart w:id="89" w:name="_Toc360213510"/>
      <w:r w:rsidRPr="009465A7">
        <w:t>Hydric Soils</w:t>
      </w:r>
      <w:bookmarkEnd w:id="83"/>
      <w:bookmarkEnd w:id="84"/>
      <w:bookmarkEnd w:id="85"/>
      <w:bookmarkEnd w:id="86"/>
      <w:bookmarkEnd w:id="87"/>
      <w:bookmarkEnd w:id="88"/>
      <w:bookmarkEnd w:id="89"/>
    </w:p>
    <w:p w14:paraId="319EB6F4" w14:textId="77777777" w:rsidR="00E044B8" w:rsidRPr="009465A7" w:rsidRDefault="00E044B8" w:rsidP="00707A77">
      <w:pPr>
        <w:jc w:val="both"/>
        <w:rPr>
          <w:rFonts w:asciiTheme="minorHAnsi" w:hAnsiTheme="minorHAnsi" w:cstheme="minorHAnsi"/>
          <w:sz w:val="22"/>
          <w:szCs w:val="22"/>
        </w:rPr>
      </w:pPr>
      <w:r w:rsidRPr="009465A7">
        <w:rPr>
          <w:rFonts w:asciiTheme="minorHAnsi" w:hAnsiTheme="minorHAnsi" w:cstheme="minorHAnsi"/>
          <w:sz w:val="22"/>
          <w:szCs w:val="22"/>
        </w:rPr>
        <w:t>Hydric soils are those which remain saturated for a sufficient period of time</w:t>
      </w:r>
      <w:r w:rsidR="00352045" w:rsidRPr="009465A7">
        <w:rPr>
          <w:rFonts w:asciiTheme="minorHAnsi" w:hAnsiTheme="minorHAnsi" w:cstheme="minorHAnsi"/>
          <w:sz w:val="22"/>
          <w:szCs w:val="22"/>
        </w:rPr>
        <w:t>,</w:t>
      </w:r>
      <w:r w:rsidRPr="009465A7">
        <w:rPr>
          <w:rFonts w:asciiTheme="minorHAnsi" w:hAnsiTheme="minorHAnsi" w:cstheme="minorHAnsi"/>
          <w:sz w:val="22"/>
          <w:szCs w:val="22"/>
        </w:rPr>
        <w:t xml:space="preserve"> thereby generating a series of chemical, biological, and physical processes. After undergoing these processes, the soils maintain the resultant characteristics even after draining or use modification occurs. Approximately 80,283 acres</w:t>
      </w:r>
      <w:r w:rsidR="00352045" w:rsidRPr="009465A7">
        <w:rPr>
          <w:rFonts w:asciiTheme="minorHAnsi" w:hAnsiTheme="minorHAnsi" w:cstheme="minorHAnsi"/>
          <w:sz w:val="22"/>
          <w:szCs w:val="22"/>
        </w:rPr>
        <w:t>,</w:t>
      </w:r>
      <w:r w:rsidRPr="009465A7">
        <w:rPr>
          <w:rFonts w:asciiTheme="minorHAnsi" w:hAnsiTheme="minorHAnsi" w:cstheme="minorHAnsi"/>
          <w:sz w:val="22"/>
          <w:szCs w:val="22"/>
        </w:rPr>
        <w:t xml:space="preserve"> or 33% of the watershed</w:t>
      </w:r>
      <w:r w:rsidR="00352045" w:rsidRPr="009465A7">
        <w:rPr>
          <w:rFonts w:asciiTheme="minorHAnsi" w:hAnsiTheme="minorHAnsi" w:cstheme="minorHAnsi"/>
          <w:sz w:val="22"/>
          <w:szCs w:val="22"/>
        </w:rPr>
        <w:t>,</w:t>
      </w:r>
      <w:r w:rsidRPr="009465A7">
        <w:rPr>
          <w:rFonts w:asciiTheme="minorHAnsi" w:hAnsiTheme="minorHAnsi" w:cstheme="minorHAnsi"/>
          <w:sz w:val="22"/>
          <w:szCs w:val="22"/>
        </w:rPr>
        <w:t xml:space="preserve"> is covered by hydric soils. The majority of the hydric soils are located in the headwaters of Deer Creek (northern Howard/southern Miami </w:t>
      </w:r>
      <w:r w:rsidR="00352045" w:rsidRPr="009465A7">
        <w:rPr>
          <w:rFonts w:asciiTheme="minorHAnsi" w:hAnsiTheme="minorHAnsi" w:cstheme="minorHAnsi"/>
          <w:sz w:val="22"/>
          <w:szCs w:val="22"/>
        </w:rPr>
        <w:t>c</w:t>
      </w:r>
      <w:r w:rsidRPr="009465A7">
        <w:rPr>
          <w:rFonts w:asciiTheme="minorHAnsi" w:hAnsiTheme="minorHAnsi" w:cstheme="minorHAnsi"/>
          <w:sz w:val="22"/>
          <w:szCs w:val="22"/>
        </w:rPr>
        <w:t xml:space="preserve">ounties) and Little Deer Creek (northwest Howard/southeast Carroll </w:t>
      </w:r>
      <w:r w:rsidR="00352045" w:rsidRPr="009465A7">
        <w:rPr>
          <w:rFonts w:asciiTheme="minorHAnsi" w:hAnsiTheme="minorHAnsi" w:cstheme="minorHAnsi"/>
          <w:sz w:val="22"/>
          <w:szCs w:val="22"/>
        </w:rPr>
        <w:t>c</w:t>
      </w:r>
      <w:r w:rsidRPr="009465A7">
        <w:rPr>
          <w:rFonts w:asciiTheme="minorHAnsi" w:hAnsiTheme="minorHAnsi" w:cstheme="minorHAnsi"/>
          <w:sz w:val="22"/>
          <w:szCs w:val="22"/>
        </w:rPr>
        <w:t xml:space="preserve">ounties; </w:t>
      </w:r>
      <w:r w:rsidR="00E72F8B">
        <w:fldChar w:fldCharType="begin"/>
      </w:r>
      <w:r w:rsidR="00E72F8B">
        <w:instrText xml:space="preserve"> REF _Ref339617101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14</w:t>
      </w:r>
      <w:r w:rsidR="00E72F8B">
        <w:fldChar w:fldCharType="end"/>
      </w:r>
      <w:r w:rsidRPr="009465A7">
        <w:rPr>
          <w:rFonts w:asciiTheme="minorHAnsi" w:hAnsiTheme="minorHAnsi" w:cstheme="minorHAnsi"/>
          <w:sz w:val="22"/>
          <w:szCs w:val="22"/>
        </w:rPr>
        <w:t>). As these soils are considered to have developed under wetland conditions, they are a good indicator of historic wetland locations and therefore will be revisited in the land use section.</w:t>
      </w:r>
    </w:p>
    <w:p w14:paraId="30DD8974" w14:textId="77777777" w:rsidR="00E044B8" w:rsidRPr="009465A7" w:rsidRDefault="00E044B8" w:rsidP="00707A77">
      <w:pPr>
        <w:jc w:val="both"/>
        <w:rPr>
          <w:rFonts w:asciiTheme="minorHAnsi" w:hAnsiTheme="minorHAnsi" w:cstheme="minorHAnsi"/>
          <w:sz w:val="22"/>
          <w:szCs w:val="22"/>
        </w:rPr>
      </w:pPr>
    </w:p>
    <w:p w14:paraId="3DEF06AD" w14:textId="77777777" w:rsidR="00E044B8" w:rsidRPr="009465A7" w:rsidRDefault="00E044B8" w:rsidP="00707A77">
      <w:pPr>
        <w:jc w:val="both"/>
        <w:rPr>
          <w:rFonts w:asciiTheme="minorHAnsi" w:hAnsiTheme="minorHAnsi" w:cstheme="minorHAnsi"/>
          <w:sz w:val="22"/>
          <w:szCs w:val="22"/>
        </w:rPr>
      </w:pPr>
    </w:p>
    <w:p w14:paraId="15DFE508" w14:textId="77777777" w:rsidR="00E044B8" w:rsidRPr="009465A7" w:rsidRDefault="00E044B8" w:rsidP="00707A77">
      <w:pPr>
        <w:jc w:val="both"/>
        <w:rPr>
          <w:rFonts w:asciiTheme="minorHAnsi" w:hAnsiTheme="minorHAnsi" w:cstheme="minorHAnsi"/>
          <w:sz w:val="22"/>
          <w:szCs w:val="22"/>
        </w:rPr>
      </w:pPr>
    </w:p>
    <w:p w14:paraId="496210A3" w14:textId="77777777" w:rsidR="00E044B8" w:rsidRPr="009465A7" w:rsidRDefault="00EE51B4" w:rsidP="00707A77">
      <w:pPr>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42F39ADD" wp14:editId="1688E136">
            <wp:extent cx="8267700" cy="3982842"/>
            <wp:effectExtent l="38100" t="38100" r="19050" b="177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jp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8278203" cy="3987902"/>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2527E9" w14:textId="77777777" w:rsidR="00E044B8" w:rsidRPr="009465A7" w:rsidRDefault="00E044B8" w:rsidP="00D7587D">
      <w:pPr>
        <w:pStyle w:val="Caption"/>
      </w:pPr>
      <w:bookmarkStart w:id="90" w:name="_Ref339617101"/>
      <w:bookmarkStart w:id="91" w:name="_Toc437357631"/>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14</w:t>
      </w:r>
      <w:r w:rsidR="005B66BD" w:rsidRPr="009465A7">
        <w:fldChar w:fldCharType="end"/>
      </w:r>
      <w:bookmarkEnd w:id="90"/>
      <w:r w:rsidRPr="009465A7">
        <w:t>. Hydric soils in the Deer Creek-Sugar Creek watershed</w:t>
      </w:r>
      <w:r w:rsidR="00C64E04" w:rsidRPr="009465A7">
        <w:t>.</w:t>
      </w:r>
      <w:bookmarkEnd w:id="91"/>
    </w:p>
    <w:p w14:paraId="767908A8" w14:textId="77777777" w:rsidR="00114EB2"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C4E0E45" w14:textId="77777777" w:rsidR="000F0A6F" w:rsidRPr="009465A7" w:rsidRDefault="000F0A6F" w:rsidP="00707A77">
      <w:pPr>
        <w:jc w:val="both"/>
        <w:rPr>
          <w:rFonts w:asciiTheme="minorHAnsi" w:hAnsiTheme="minorHAnsi" w:cstheme="minorHAnsi"/>
          <w:b/>
          <w:sz w:val="22"/>
          <w:szCs w:val="22"/>
        </w:rPr>
      </w:pPr>
    </w:p>
    <w:p w14:paraId="79861CA5" w14:textId="77777777" w:rsidR="00C808A5" w:rsidRPr="009465A7" w:rsidRDefault="00C808A5" w:rsidP="00842850">
      <w:pPr>
        <w:pStyle w:val="Heading3"/>
      </w:pPr>
      <w:bookmarkStart w:id="92" w:name="_Toc345498927"/>
      <w:bookmarkStart w:id="93" w:name="_Toc359700247"/>
      <w:bookmarkStart w:id="94" w:name="_Toc359702008"/>
      <w:bookmarkStart w:id="95" w:name="_Toc360212911"/>
      <w:bookmarkStart w:id="96" w:name="_Toc360213111"/>
      <w:bookmarkStart w:id="97" w:name="_Toc360213311"/>
      <w:bookmarkStart w:id="98" w:name="_Toc360213511"/>
      <w:r w:rsidRPr="009465A7">
        <w:t>Tile Drained Soils</w:t>
      </w:r>
      <w:bookmarkEnd w:id="92"/>
      <w:bookmarkEnd w:id="93"/>
      <w:bookmarkEnd w:id="94"/>
      <w:bookmarkEnd w:id="95"/>
      <w:bookmarkEnd w:id="96"/>
      <w:bookmarkEnd w:id="97"/>
      <w:bookmarkEnd w:id="98"/>
    </w:p>
    <w:p w14:paraId="2905CCE5" w14:textId="77777777" w:rsidR="00374602" w:rsidRPr="009465A7" w:rsidRDefault="00374602"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Soils drained by tile are common in the Deer Creek-Sugar Creek watershed. </w:t>
      </w:r>
      <w:r w:rsidR="00516521" w:rsidRPr="009465A7">
        <w:rPr>
          <w:rFonts w:asciiTheme="minorHAnsi" w:hAnsiTheme="minorHAnsi" w:cstheme="minorHAnsi"/>
          <w:sz w:val="22"/>
          <w:szCs w:val="22"/>
        </w:rPr>
        <w:t xml:space="preserve">Tile </w:t>
      </w:r>
      <w:r w:rsidRPr="009465A7">
        <w:rPr>
          <w:rFonts w:asciiTheme="minorHAnsi" w:hAnsiTheme="minorHAnsi" w:cstheme="minorHAnsi"/>
          <w:sz w:val="22"/>
          <w:szCs w:val="22"/>
        </w:rPr>
        <w:t xml:space="preserve">drained soils are </w:t>
      </w:r>
      <w:r w:rsidR="00516521" w:rsidRPr="009465A7">
        <w:rPr>
          <w:rFonts w:asciiTheme="minorHAnsi" w:hAnsiTheme="minorHAnsi" w:cstheme="minorHAnsi"/>
          <w:sz w:val="22"/>
          <w:szCs w:val="22"/>
        </w:rPr>
        <w:t>those</w:t>
      </w:r>
      <w:r w:rsidRPr="009465A7">
        <w:rPr>
          <w:rFonts w:asciiTheme="minorHAnsi" w:hAnsiTheme="minorHAnsi" w:cstheme="minorHAnsi"/>
          <w:sz w:val="22"/>
          <w:szCs w:val="22"/>
        </w:rPr>
        <w:t xml:space="preserve"> </w:t>
      </w:r>
      <w:r w:rsidR="00516521" w:rsidRPr="009465A7">
        <w:rPr>
          <w:rFonts w:asciiTheme="minorHAnsi" w:hAnsiTheme="minorHAnsi" w:cstheme="minorHAnsi"/>
          <w:sz w:val="22"/>
          <w:szCs w:val="22"/>
        </w:rPr>
        <w:t>soils</w:t>
      </w:r>
      <w:r w:rsidRPr="009465A7">
        <w:rPr>
          <w:rFonts w:asciiTheme="minorHAnsi" w:hAnsiTheme="minorHAnsi" w:cstheme="minorHAnsi"/>
          <w:sz w:val="22"/>
          <w:szCs w:val="22"/>
        </w:rPr>
        <w:t xml:space="preserve"> </w:t>
      </w:r>
      <w:r w:rsidR="00516521" w:rsidRPr="009465A7">
        <w:rPr>
          <w:rFonts w:asciiTheme="minorHAnsi" w:hAnsiTheme="minorHAnsi" w:cstheme="minorHAnsi"/>
          <w:sz w:val="22"/>
          <w:szCs w:val="22"/>
        </w:rPr>
        <w:t>located on</w:t>
      </w:r>
      <w:r w:rsidRPr="009465A7">
        <w:rPr>
          <w:rFonts w:asciiTheme="minorHAnsi" w:hAnsiTheme="minorHAnsi" w:cstheme="minorHAnsi"/>
          <w:sz w:val="22"/>
          <w:szCs w:val="22"/>
        </w:rPr>
        <w:t xml:space="preserve"> cultivated crop</w:t>
      </w:r>
      <w:r w:rsidR="00516521" w:rsidRPr="009465A7">
        <w:rPr>
          <w:rFonts w:asciiTheme="minorHAnsi" w:hAnsiTheme="minorHAnsi" w:cstheme="minorHAnsi"/>
          <w:sz w:val="22"/>
          <w:szCs w:val="22"/>
        </w:rPr>
        <w:t>land</w:t>
      </w:r>
      <w:r w:rsidRPr="009465A7">
        <w:rPr>
          <w:rFonts w:asciiTheme="minorHAnsi" w:hAnsiTheme="minorHAnsi" w:cstheme="minorHAnsi"/>
          <w:sz w:val="22"/>
          <w:szCs w:val="22"/>
        </w:rPr>
        <w:t xml:space="preserve"> and </w:t>
      </w:r>
      <w:r w:rsidR="00516521" w:rsidRPr="009465A7">
        <w:rPr>
          <w:rFonts w:asciiTheme="minorHAnsi" w:hAnsiTheme="minorHAnsi" w:cstheme="minorHAnsi"/>
          <w:sz w:val="22"/>
          <w:szCs w:val="22"/>
        </w:rPr>
        <w:t>classified as</w:t>
      </w:r>
      <w:r w:rsidRPr="009465A7">
        <w:rPr>
          <w:rFonts w:asciiTheme="minorHAnsi" w:hAnsiTheme="minorHAnsi" w:cstheme="minorHAnsi"/>
          <w:sz w:val="22"/>
          <w:szCs w:val="22"/>
        </w:rPr>
        <w:t xml:space="preserve"> somewhat poorly, poorly, and very poorly drained. </w:t>
      </w:r>
      <w:r w:rsidR="00D950E8">
        <w:rPr>
          <w:rFonts w:asciiTheme="minorHAnsi" w:hAnsiTheme="minorHAnsi" w:cstheme="minorHAnsi"/>
          <w:sz w:val="22"/>
          <w:szCs w:val="22"/>
        </w:rPr>
        <w:t>Using GIS data for calculations, t</w:t>
      </w:r>
      <w:r w:rsidR="00D950E8" w:rsidRPr="009465A7">
        <w:rPr>
          <w:rFonts w:asciiTheme="minorHAnsi" w:hAnsiTheme="minorHAnsi" w:cstheme="minorHAnsi"/>
          <w:sz w:val="22"/>
          <w:szCs w:val="22"/>
        </w:rPr>
        <w:t>ile drained soils cover approximately 65%, or 156,041 acres, of the watershed (</w:t>
      </w:r>
      <w:r w:rsidR="00D950E8">
        <w:fldChar w:fldCharType="begin"/>
      </w:r>
      <w:r w:rsidR="00D950E8">
        <w:instrText xml:space="preserve"> REF _Ref340818053 \h  \* MERGEFORMAT </w:instrText>
      </w:r>
      <w:r w:rsidR="00D950E8">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15</w:t>
      </w:r>
      <w:r w:rsidR="00D950E8">
        <w:fldChar w:fldCharType="end"/>
      </w:r>
      <w:r w:rsidR="00D950E8" w:rsidRPr="009465A7">
        <w:rPr>
          <w:rFonts w:asciiTheme="minorHAnsi" w:hAnsiTheme="minorHAnsi" w:cstheme="minorHAnsi"/>
          <w:sz w:val="22"/>
          <w:szCs w:val="22"/>
        </w:rPr>
        <w:t xml:space="preserve">). </w:t>
      </w:r>
      <w:r w:rsidR="00D950E8">
        <w:rPr>
          <w:rFonts w:asciiTheme="minorHAnsi" w:hAnsiTheme="minorHAnsi" w:cstheme="minorHAnsi"/>
          <w:sz w:val="22"/>
          <w:szCs w:val="22"/>
        </w:rPr>
        <w:t xml:space="preserve">Tile drained acres were not field verified. </w:t>
      </w:r>
      <w:r w:rsidR="00D950E8" w:rsidRPr="009465A7">
        <w:rPr>
          <w:rFonts w:asciiTheme="minorHAnsi" w:hAnsiTheme="minorHAnsi" w:cstheme="minorHAnsi"/>
          <w:sz w:val="22"/>
          <w:szCs w:val="22"/>
        </w:rPr>
        <w:t xml:space="preserve">There are minimal </w:t>
      </w:r>
      <w:r w:rsidRPr="009465A7">
        <w:rPr>
          <w:rFonts w:asciiTheme="minorHAnsi" w:hAnsiTheme="minorHAnsi" w:cstheme="minorHAnsi"/>
          <w:sz w:val="22"/>
          <w:szCs w:val="22"/>
        </w:rPr>
        <w:t xml:space="preserve">tile drained soils west of the Wabash River; this is due to the large amount of outwash and silty-clay loam. </w:t>
      </w:r>
      <w:r w:rsidR="00E1021A" w:rsidRPr="009465A7">
        <w:rPr>
          <w:rFonts w:asciiTheme="minorHAnsi" w:hAnsiTheme="minorHAnsi" w:cstheme="minorHAnsi"/>
          <w:sz w:val="22"/>
          <w:szCs w:val="22"/>
        </w:rPr>
        <w:t xml:space="preserve">The areas of the watershed that are not tile drained are the areas that have </w:t>
      </w:r>
      <w:r w:rsidR="00E1021A" w:rsidRPr="009465A7">
        <w:rPr>
          <w:rFonts w:asciiTheme="minorHAnsi" w:hAnsiTheme="minorHAnsi" w:cstheme="minorHAnsi"/>
          <w:sz w:val="22"/>
          <w:szCs w:val="22"/>
        </w:rPr>
        <w:lastRenderedPageBreak/>
        <w:t xml:space="preserve">the greatest slope, thus the land would be able to drain without artificial </w:t>
      </w:r>
      <w:r w:rsidR="00DA5848" w:rsidRPr="009465A7">
        <w:rPr>
          <w:rFonts w:asciiTheme="minorHAnsi" w:hAnsiTheme="minorHAnsi" w:cstheme="minorHAnsi"/>
          <w:sz w:val="22"/>
          <w:szCs w:val="22"/>
        </w:rPr>
        <w:t>assistance</w:t>
      </w:r>
      <w:r w:rsidR="00E1021A" w:rsidRPr="009465A7">
        <w:rPr>
          <w:rFonts w:asciiTheme="minorHAnsi" w:hAnsiTheme="minorHAnsi" w:cstheme="minorHAnsi"/>
          <w:sz w:val="22"/>
          <w:szCs w:val="22"/>
        </w:rPr>
        <w:t xml:space="preserve">. </w:t>
      </w:r>
      <w:r w:rsidR="000458AB" w:rsidRPr="009465A7">
        <w:rPr>
          <w:rFonts w:asciiTheme="minorHAnsi" w:hAnsiTheme="minorHAnsi" w:cstheme="minorHAnsi"/>
          <w:sz w:val="22"/>
          <w:szCs w:val="22"/>
        </w:rPr>
        <w:t xml:space="preserve">Additionally, the area west of Flora that is not tile drained is </w:t>
      </w:r>
      <w:r w:rsidR="00352045" w:rsidRPr="009465A7">
        <w:rPr>
          <w:rFonts w:asciiTheme="minorHAnsi" w:hAnsiTheme="minorHAnsi" w:cstheme="minorHAnsi"/>
          <w:sz w:val="22"/>
          <w:szCs w:val="22"/>
        </w:rPr>
        <w:t xml:space="preserve">covered by the </w:t>
      </w:r>
      <w:r w:rsidR="000458AB" w:rsidRPr="009465A7">
        <w:rPr>
          <w:rFonts w:asciiTheme="minorHAnsi" w:hAnsiTheme="minorHAnsi" w:cstheme="minorHAnsi"/>
          <w:sz w:val="22"/>
          <w:szCs w:val="22"/>
        </w:rPr>
        <w:t>Rockfield-Fincastle-Camden</w:t>
      </w:r>
      <w:r w:rsidR="00352045" w:rsidRPr="009465A7">
        <w:rPr>
          <w:rFonts w:asciiTheme="minorHAnsi" w:hAnsiTheme="minorHAnsi" w:cstheme="minorHAnsi"/>
          <w:sz w:val="22"/>
          <w:szCs w:val="22"/>
        </w:rPr>
        <w:t xml:space="preserve"> association</w:t>
      </w:r>
      <w:r w:rsidR="00F37335" w:rsidRPr="009465A7">
        <w:rPr>
          <w:rFonts w:asciiTheme="minorHAnsi" w:hAnsiTheme="minorHAnsi" w:cstheme="minorHAnsi"/>
          <w:sz w:val="22"/>
          <w:szCs w:val="22"/>
        </w:rPr>
        <w:t>,</w:t>
      </w:r>
      <w:r w:rsidR="000458AB" w:rsidRPr="009465A7">
        <w:rPr>
          <w:rFonts w:asciiTheme="minorHAnsi" w:hAnsiTheme="minorHAnsi" w:cstheme="minorHAnsi"/>
          <w:sz w:val="22"/>
          <w:szCs w:val="22"/>
        </w:rPr>
        <w:t xml:space="preserve"> which is a very well-drained soil. </w:t>
      </w:r>
      <w:r w:rsidR="00352045" w:rsidRPr="009465A7">
        <w:rPr>
          <w:rFonts w:asciiTheme="minorHAnsi" w:hAnsiTheme="minorHAnsi" w:cstheme="minorHAnsi"/>
          <w:sz w:val="22"/>
          <w:szCs w:val="22"/>
        </w:rPr>
        <w:t xml:space="preserve">In areas where </w:t>
      </w:r>
      <w:r w:rsidRPr="009465A7">
        <w:rPr>
          <w:rFonts w:asciiTheme="minorHAnsi" w:hAnsiTheme="minorHAnsi" w:cstheme="minorHAnsi"/>
          <w:sz w:val="22"/>
          <w:szCs w:val="22"/>
        </w:rPr>
        <w:t>the land is tile drained, the materials applied to agricultural soils are directly transported to waterbodies</w:t>
      </w:r>
      <w:r w:rsidR="00955C54" w:rsidRPr="009465A7">
        <w:rPr>
          <w:rFonts w:asciiTheme="minorHAnsi" w:hAnsiTheme="minorHAnsi" w:cstheme="minorHAnsi"/>
          <w:sz w:val="22"/>
          <w:szCs w:val="22"/>
        </w:rPr>
        <w:t xml:space="preserve">. </w:t>
      </w:r>
      <w:r w:rsidR="00F138D5" w:rsidRPr="009465A7">
        <w:rPr>
          <w:rFonts w:asciiTheme="minorHAnsi" w:hAnsiTheme="minorHAnsi" w:cstheme="minorHAnsi"/>
          <w:sz w:val="22"/>
          <w:szCs w:val="22"/>
        </w:rPr>
        <w:t xml:space="preserve">Stakeholders are concerned about high </w:t>
      </w:r>
      <w:r w:rsidR="00F138D5" w:rsidRPr="009465A7">
        <w:rPr>
          <w:rFonts w:asciiTheme="minorHAnsi" w:hAnsiTheme="minorHAnsi" w:cstheme="minorHAnsi"/>
          <w:i/>
          <w:sz w:val="22"/>
          <w:szCs w:val="22"/>
        </w:rPr>
        <w:t xml:space="preserve">E. coli </w:t>
      </w:r>
      <w:r w:rsidR="00F138D5" w:rsidRPr="009465A7">
        <w:rPr>
          <w:rFonts w:asciiTheme="minorHAnsi" w:hAnsiTheme="minorHAnsi" w:cstheme="minorHAnsi"/>
          <w:sz w:val="22"/>
          <w:szCs w:val="22"/>
        </w:rPr>
        <w:t xml:space="preserve">concentrations </w:t>
      </w:r>
      <w:r w:rsidR="006834DC" w:rsidRPr="009465A7">
        <w:rPr>
          <w:rFonts w:asciiTheme="minorHAnsi" w:hAnsiTheme="minorHAnsi" w:cstheme="minorHAnsi"/>
          <w:sz w:val="22"/>
          <w:szCs w:val="22"/>
        </w:rPr>
        <w:t xml:space="preserve">and the </w:t>
      </w:r>
      <w:r w:rsidR="00F138D5" w:rsidRPr="009465A7">
        <w:rPr>
          <w:rFonts w:asciiTheme="minorHAnsi" w:hAnsiTheme="minorHAnsi" w:cstheme="minorHAnsi"/>
          <w:sz w:val="22"/>
          <w:szCs w:val="22"/>
        </w:rPr>
        <w:t xml:space="preserve">volume </w:t>
      </w:r>
      <w:r w:rsidR="006834DC" w:rsidRPr="009465A7">
        <w:rPr>
          <w:rFonts w:asciiTheme="minorHAnsi" w:hAnsiTheme="minorHAnsi" w:cstheme="minorHAnsi"/>
          <w:sz w:val="22"/>
          <w:szCs w:val="22"/>
        </w:rPr>
        <w:t>of manure applied to agricultural land. Since the majority of the areas w</w:t>
      </w:r>
      <w:r w:rsidR="007F7CCC" w:rsidRPr="009465A7">
        <w:rPr>
          <w:rFonts w:asciiTheme="minorHAnsi" w:hAnsiTheme="minorHAnsi" w:cstheme="minorHAnsi"/>
          <w:sz w:val="22"/>
          <w:szCs w:val="22"/>
        </w:rPr>
        <w:t>h</w:t>
      </w:r>
      <w:r w:rsidR="006834DC" w:rsidRPr="009465A7">
        <w:rPr>
          <w:rFonts w:asciiTheme="minorHAnsi" w:hAnsiTheme="minorHAnsi" w:cstheme="minorHAnsi"/>
          <w:sz w:val="22"/>
          <w:szCs w:val="22"/>
        </w:rPr>
        <w:t xml:space="preserve">ere manure is applied </w:t>
      </w:r>
      <w:r w:rsidR="00352045" w:rsidRPr="009465A7">
        <w:rPr>
          <w:rFonts w:asciiTheme="minorHAnsi" w:hAnsiTheme="minorHAnsi" w:cstheme="minorHAnsi"/>
          <w:sz w:val="22"/>
          <w:szCs w:val="22"/>
        </w:rPr>
        <w:t>are</w:t>
      </w:r>
      <w:r w:rsidR="006834DC" w:rsidRPr="009465A7">
        <w:rPr>
          <w:rFonts w:asciiTheme="minorHAnsi" w:hAnsiTheme="minorHAnsi" w:cstheme="minorHAnsi"/>
          <w:sz w:val="22"/>
          <w:szCs w:val="22"/>
        </w:rPr>
        <w:t xml:space="preserve"> tile drained</w:t>
      </w:r>
      <w:r w:rsidR="00F138D5" w:rsidRPr="009465A7">
        <w:rPr>
          <w:rFonts w:asciiTheme="minorHAnsi" w:hAnsiTheme="minorHAnsi" w:cstheme="minorHAnsi"/>
          <w:sz w:val="22"/>
          <w:szCs w:val="22"/>
        </w:rPr>
        <w:t>,</w:t>
      </w:r>
      <w:r w:rsidR="006834DC" w:rsidRPr="009465A7">
        <w:rPr>
          <w:rFonts w:asciiTheme="minorHAnsi" w:hAnsiTheme="minorHAnsi" w:cstheme="minorHAnsi"/>
          <w:sz w:val="22"/>
          <w:szCs w:val="22"/>
        </w:rPr>
        <w:t xml:space="preserve"> the nutrients and </w:t>
      </w:r>
      <w:r w:rsidR="006834DC" w:rsidRPr="009465A7">
        <w:rPr>
          <w:rFonts w:asciiTheme="minorHAnsi" w:hAnsiTheme="minorHAnsi" w:cstheme="minorHAnsi"/>
          <w:i/>
          <w:sz w:val="22"/>
          <w:szCs w:val="22"/>
        </w:rPr>
        <w:t>E. coli</w:t>
      </w:r>
      <w:r w:rsidR="006834DC" w:rsidRPr="009465A7">
        <w:rPr>
          <w:rFonts w:asciiTheme="minorHAnsi" w:hAnsiTheme="minorHAnsi" w:cstheme="minorHAnsi"/>
          <w:sz w:val="22"/>
          <w:szCs w:val="22"/>
        </w:rPr>
        <w:t xml:space="preserve"> are</w:t>
      </w:r>
      <w:r w:rsidR="00F138D5" w:rsidRPr="009465A7">
        <w:rPr>
          <w:rFonts w:asciiTheme="minorHAnsi" w:hAnsiTheme="minorHAnsi" w:cstheme="minorHAnsi"/>
          <w:sz w:val="22"/>
          <w:szCs w:val="22"/>
        </w:rPr>
        <w:t xml:space="preserve"> likely</w:t>
      </w:r>
      <w:r w:rsidR="006834DC" w:rsidRPr="009465A7">
        <w:rPr>
          <w:rFonts w:asciiTheme="minorHAnsi" w:hAnsiTheme="minorHAnsi" w:cstheme="minorHAnsi"/>
          <w:sz w:val="22"/>
          <w:szCs w:val="22"/>
        </w:rPr>
        <w:t xml:space="preserve"> being transported to the streams were the tiles discharge.</w:t>
      </w:r>
    </w:p>
    <w:p w14:paraId="5E9236D8" w14:textId="77777777" w:rsidR="00374602" w:rsidRPr="009465A7" w:rsidRDefault="00374602" w:rsidP="00707A77">
      <w:pPr>
        <w:jc w:val="both"/>
        <w:rPr>
          <w:rFonts w:asciiTheme="minorHAnsi" w:hAnsiTheme="minorHAnsi" w:cstheme="minorHAnsi"/>
          <w:sz w:val="22"/>
          <w:szCs w:val="22"/>
        </w:rPr>
      </w:pPr>
    </w:p>
    <w:p w14:paraId="2A4EEB84" w14:textId="77777777" w:rsidR="00374602" w:rsidRPr="009465A7" w:rsidRDefault="00EE51B4" w:rsidP="00707A77">
      <w:pPr>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1C348EB0" wp14:editId="2752C703">
            <wp:extent cx="8268819" cy="4086225"/>
            <wp:effectExtent l="38100" t="38100" r="1841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jpg"/>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8279920" cy="4091711"/>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ADE1C6" w14:textId="77777777" w:rsidR="00374602" w:rsidRPr="009465A7" w:rsidRDefault="00374602" w:rsidP="00D7587D">
      <w:pPr>
        <w:pStyle w:val="Caption"/>
      </w:pPr>
      <w:bookmarkStart w:id="99" w:name="_Ref340818053"/>
      <w:bookmarkStart w:id="100" w:name="_Toc437357632"/>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15</w:t>
      </w:r>
      <w:r w:rsidR="005B66BD" w:rsidRPr="009465A7">
        <w:fldChar w:fldCharType="end"/>
      </w:r>
      <w:bookmarkEnd w:id="99"/>
      <w:r w:rsidRPr="009465A7">
        <w:t>. Tile-drained soils in the Deer Creek-Sugar Creek watershed.</w:t>
      </w:r>
      <w:bookmarkEnd w:id="100"/>
    </w:p>
    <w:p w14:paraId="19BB32F6" w14:textId="77777777" w:rsidR="00374602" w:rsidRPr="009465A7" w:rsidRDefault="00374602" w:rsidP="00707A77">
      <w:pPr>
        <w:jc w:val="both"/>
        <w:rPr>
          <w:rFonts w:asciiTheme="minorHAnsi" w:hAnsiTheme="minorHAnsi" w:cstheme="minorHAnsi"/>
          <w:sz w:val="18"/>
          <w:szCs w:val="18"/>
        </w:rPr>
      </w:pPr>
      <w:r w:rsidRPr="009465A7">
        <w:rPr>
          <w:rFonts w:asciiTheme="minorHAnsi" w:hAnsiTheme="minorHAnsi" w:cstheme="minorHAnsi"/>
          <w:sz w:val="18"/>
          <w:szCs w:val="18"/>
        </w:rPr>
        <w:t xml:space="preserve">Data used to create map </w:t>
      </w:r>
      <w:r w:rsidR="007F7CCC" w:rsidRPr="009465A7">
        <w:rPr>
          <w:rFonts w:asciiTheme="minorHAnsi" w:hAnsiTheme="minorHAnsi" w:cstheme="minorHAnsi"/>
          <w:sz w:val="18"/>
          <w:szCs w:val="18"/>
        </w:rPr>
        <w:t>is</w:t>
      </w:r>
      <w:r w:rsidRPr="009465A7">
        <w:rPr>
          <w:rFonts w:asciiTheme="minorHAnsi" w:hAnsiTheme="minorHAnsi" w:cstheme="minorHAnsi"/>
          <w:sz w:val="18"/>
          <w:szCs w:val="18"/>
        </w:rPr>
        <w:t xml:space="preserve"> detailed in Appendix A.</w:t>
      </w:r>
    </w:p>
    <w:p w14:paraId="3D9ECC87" w14:textId="77777777" w:rsidR="00442553" w:rsidRPr="009465A7" w:rsidRDefault="00442553" w:rsidP="00707A77">
      <w:pPr>
        <w:jc w:val="both"/>
        <w:rPr>
          <w:rFonts w:asciiTheme="minorHAnsi" w:hAnsiTheme="minorHAnsi" w:cstheme="minorHAnsi"/>
          <w:b/>
          <w:sz w:val="22"/>
          <w:szCs w:val="22"/>
        </w:rPr>
      </w:pPr>
    </w:p>
    <w:p w14:paraId="4C27A188" w14:textId="77777777" w:rsidR="009F00C0" w:rsidRDefault="009F00C0">
      <w:pPr>
        <w:rPr>
          <w:rFonts w:asciiTheme="minorHAnsi" w:hAnsiTheme="minorHAnsi" w:cstheme="minorHAnsi"/>
          <w:b/>
          <w:sz w:val="22"/>
          <w:szCs w:val="22"/>
          <w:u w:val="single"/>
        </w:rPr>
      </w:pPr>
      <w:bookmarkStart w:id="101" w:name="_Toc437357511"/>
      <w:r>
        <w:br w:type="page"/>
      </w:r>
    </w:p>
    <w:p w14:paraId="1019239F" w14:textId="3BE49B53" w:rsidR="00442553" w:rsidRPr="009465A7" w:rsidRDefault="009F00C0" w:rsidP="00842850">
      <w:pPr>
        <w:pStyle w:val="Heading2"/>
      </w:pPr>
      <w:r>
        <w:lastRenderedPageBreak/>
        <w:t>Waste</w:t>
      </w:r>
      <w:r w:rsidR="00C808A5" w:rsidRPr="009465A7">
        <w:t>water Treatment</w:t>
      </w:r>
      <w:bookmarkEnd w:id="101"/>
    </w:p>
    <w:p w14:paraId="2F7856AA" w14:textId="77777777" w:rsidR="00C808A5" w:rsidRPr="009465A7" w:rsidRDefault="00C808A5" w:rsidP="00842850">
      <w:pPr>
        <w:pStyle w:val="Heading3"/>
      </w:pPr>
      <w:bookmarkStart w:id="102" w:name="_Toc345498929"/>
      <w:bookmarkStart w:id="103" w:name="_Toc359700249"/>
      <w:bookmarkStart w:id="104" w:name="_Toc359702010"/>
      <w:bookmarkStart w:id="105" w:name="_Toc360212913"/>
      <w:bookmarkStart w:id="106" w:name="_Toc360213113"/>
      <w:bookmarkStart w:id="107" w:name="_Toc360213313"/>
      <w:bookmarkStart w:id="108" w:name="_Toc360213513"/>
      <w:r w:rsidRPr="009465A7">
        <w:t>Soil Septic Tank Suitability</w:t>
      </w:r>
      <w:bookmarkEnd w:id="102"/>
      <w:bookmarkEnd w:id="103"/>
      <w:bookmarkEnd w:id="104"/>
      <w:bookmarkEnd w:id="105"/>
      <w:bookmarkEnd w:id="106"/>
      <w:bookmarkEnd w:id="107"/>
      <w:bookmarkEnd w:id="108"/>
    </w:p>
    <w:p w14:paraId="36A191AC" w14:textId="77777777" w:rsidR="007E7B52" w:rsidRPr="009465A7" w:rsidRDefault="007E7B52"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The Natural Resources Conservation Service (NRCS) ranks each soil series in terms of its limitations for use as a septic tank absorption field. Each soil series is placed in one of three categories: severely limited, moderately limited, and slightly limited. Some soils are also unranked. Severe limitations delineate areas whose soil properties present serious restrictions to the successful operation of a septic tank tile disposal field. Using soils with a severe limitation increases the probability of the system's failure and increases the costs of installation and maintenance. Areas designated as having moderate limitations have soil qualities which present some drawbacks to the successful operation of a septic system; correcting these restrictions will increase the system's installation and maintenance costs.  Slight limitations delineate locations whose soil properties present no known complications to the successful operation of a septic tank tile disposal field. Uses of soils that are rated moderately or severely limited generally require special design, planning, and/or maintenance to overcome limitations and ensure proper function. </w:t>
      </w:r>
    </w:p>
    <w:p w14:paraId="6F5E4C1F" w14:textId="77777777" w:rsidR="007E7B52" w:rsidRPr="009465A7" w:rsidRDefault="007E7B52" w:rsidP="00707A77">
      <w:pPr>
        <w:jc w:val="both"/>
        <w:rPr>
          <w:rFonts w:asciiTheme="minorHAnsi" w:hAnsiTheme="minorHAnsi" w:cstheme="minorHAnsi"/>
          <w:sz w:val="22"/>
          <w:szCs w:val="22"/>
        </w:rPr>
      </w:pPr>
    </w:p>
    <w:p w14:paraId="0F9B3CE6" w14:textId="77777777" w:rsidR="007E7B52" w:rsidRPr="009465A7" w:rsidRDefault="007E7B52" w:rsidP="00707A77">
      <w:pPr>
        <w:jc w:val="both"/>
        <w:rPr>
          <w:rFonts w:asciiTheme="minorHAnsi" w:hAnsiTheme="minorHAnsi" w:cstheme="minorHAnsi"/>
          <w:sz w:val="22"/>
          <w:szCs w:val="22"/>
        </w:rPr>
      </w:pPr>
      <w:r w:rsidRPr="009465A7">
        <w:rPr>
          <w:rFonts w:asciiTheme="minorHAnsi" w:hAnsiTheme="minorHAnsi" w:cstheme="minorHAnsi"/>
          <w:sz w:val="22"/>
          <w:szCs w:val="22"/>
        </w:rPr>
        <w:t>In total, approximately 217,000 acres</w:t>
      </w:r>
      <w:r w:rsidR="00F0618A" w:rsidRPr="009465A7">
        <w:rPr>
          <w:rFonts w:asciiTheme="minorHAnsi" w:hAnsiTheme="minorHAnsi" w:cstheme="minorHAnsi"/>
          <w:sz w:val="22"/>
          <w:szCs w:val="22"/>
        </w:rPr>
        <w:t>,</w:t>
      </w:r>
      <w:r w:rsidRPr="009465A7">
        <w:rPr>
          <w:rFonts w:asciiTheme="minorHAnsi" w:hAnsiTheme="minorHAnsi" w:cstheme="minorHAnsi"/>
          <w:sz w:val="22"/>
          <w:szCs w:val="22"/>
        </w:rPr>
        <w:t xml:space="preserve"> or 90%</w:t>
      </w:r>
      <w:r w:rsidR="00F0618A" w:rsidRPr="009465A7">
        <w:rPr>
          <w:rFonts w:asciiTheme="minorHAnsi" w:hAnsiTheme="minorHAnsi" w:cstheme="minorHAnsi"/>
          <w:sz w:val="22"/>
          <w:szCs w:val="22"/>
        </w:rPr>
        <w:t>,</w:t>
      </w:r>
      <w:r w:rsidRPr="009465A7">
        <w:rPr>
          <w:rFonts w:asciiTheme="minorHAnsi" w:hAnsiTheme="minorHAnsi" w:cstheme="minorHAnsi"/>
          <w:sz w:val="22"/>
          <w:szCs w:val="22"/>
        </w:rPr>
        <w:t xml:space="preserve"> of the watershed</w:t>
      </w:r>
      <w:r w:rsidR="00516521" w:rsidRPr="009465A7">
        <w:rPr>
          <w:rFonts w:asciiTheme="minorHAnsi" w:hAnsiTheme="minorHAnsi" w:cstheme="minorHAnsi"/>
          <w:sz w:val="22"/>
          <w:szCs w:val="22"/>
        </w:rPr>
        <w:t>,</w:t>
      </w:r>
      <w:r w:rsidRPr="009465A7">
        <w:rPr>
          <w:rFonts w:asciiTheme="minorHAnsi" w:hAnsiTheme="minorHAnsi" w:cstheme="minorHAnsi"/>
          <w:sz w:val="22"/>
          <w:szCs w:val="22"/>
        </w:rPr>
        <w:t xml:space="preserve"> is covered by soils that are considered severely limited for use in septic tank absorption fields</w:t>
      </w:r>
      <w:r w:rsidR="00425B94" w:rsidRPr="009465A7">
        <w:rPr>
          <w:rFonts w:asciiTheme="minorHAnsi" w:hAnsiTheme="minorHAnsi" w:cstheme="minorHAnsi"/>
          <w:sz w:val="22"/>
          <w:szCs w:val="22"/>
        </w:rPr>
        <w:t xml:space="preserve"> (</w:t>
      </w:r>
      <w:r w:rsidR="00E72F8B">
        <w:fldChar w:fldCharType="begin"/>
      </w:r>
      <w:r w:rsidR="00E72F8B">
        <w:instrText xml:space="preserve"> REF _Ref339538001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16</w:t>
      </w:r>
      <w:r w:rsidR="00E72F8B">
        <w:fldChar w:fldCharType="end"/>
      </w:r>
      <w:r w:rsidR="00425B94" w:rsidRPr="009465A7">
        <w:rPr>
          <w:rFonts w:asciiTheme="minorHAnsi" w:hAnsiTheme="minorHAnsi" w:cstheme="minorHAnsi"/>
          <w:sz w:val="22"/>
          <w:szCs w:val="22"/>
        </w:rPr>
        <w:t>)</w:t>
      </w:r>
      <w:r w:rsidRPr="009465A7">
        <w:rPr>
          <w:rFonts w:asciiTheme="minorHAnsi" w:hAnsiTheme="minorHAnsi" w:cstheme="minorHAnsi"/>
          <w:sz w:val="22"/>
          <w:szCs w:val="22"/>
        </w:rPr>
        <w:t>. An additional 7,700 acres</w:t>
      </w:r>
      <w:r w:rsidR="00D12D57" w:rsidRPr="009465A7">
        <w:rPr>
          <w:rFonts w:asciiTheme="minorHAnsi" w:hAnsiTheme="minorHAnsi" w:cstheme="minorHAnsi"/>
          <w:sz w:val="22"/>
          <w:szCs w:val="22"/>
        </w:rPr>
        <w:t>,</w:t>
      </w:r>
      <w:r w:rsidRPr="009465A7">
        <w:rPr>
          <w:rFonts w:asciiTheme="minorHAnsi" w:hAnsiTheme="minorHAnsi" w:cstheme="minorHAnsi"/>
          <w:sz w:val="22"/>
          <w:szCs w:val="22"/>
        </w:rPr>
        <w:t xml:space="preserve"> or 3%</w:t>
      </w:r>
      <w:r w:rsidR="00D12D57" w:rsidRPr="009465A7">
        <w:rPr>
          <w:rFonts w:asciiTheme="minorHAnsi" w:hAnsiTheme="minorHAnsi" w:cstheme="minorHAnsi"/>
          <w:sz w:val="22"/>
          <w:szCs w:val="22"/>
        </w:rPr>
        <w:t>,</w:t>
      </w:r>
      <w:r w:rsidRPr="009465A7">
        <w:rPr>
          <w:rFonts w:asciiTheme="minorHAnsi" w:hAnsiTheme="minorHAnsi" w:cstheme="minorHAnsi"/>
          <w:sz w:val="22"/>
          <w:szCs w:val="22"/>
        </w:rPr>
        <w:t xml:space="preserve"> of the watershed soils rate as moderately limited. The remaining 16,000 acres are slightly limited, covered by water, or not rated. </w:t>
      </w:r>
      <w:r w:rsidR="00E1021A" w:rsidRPr="009465A7">
        <w:rPr>
          <w:rFonts w:asciiTheme="minorHAnsi" w:hAnsiTheme="minorHAnsi" w:cstheme="minorHAnsi"/>
          <w:sz w:val="22"/>
          <w:szCs w:val="22"/>
        </w:rPr>
        <w:t xml:space="preserve">The areas that are identified as slightly limited are similar to the </w:t>
      </w:r>
      <w:r w:rsidR="00F138D5" w:rsidRPr="009465A7">
        <w:rPr>
          <w:rFonts w:asciiTheme="minorHAnsi" w:hAnsiTheme="minorHAnsi" w:cstheme="minorHAnsi"/>
          <w:sz w:val="22"/>
          <w:szCs w:val="22"/>
        </w:rPr>
        <w:t>surficial</w:t>
      </w:r>
      <w:r w:rsidR="00E1021A" w:rsidRPr="009465A7">
        <w:rPr>
          <w:rFonts w:asciiTheme="minorHAnsi" w:hAnsiTheme="minorHAnsi" w:cstheme="minorHAnsi"/>
          <w:sz w:val="22"/>
          <w:szCs w:val="22"/>
        </w:rPr>
        <w:t xml:space="preserve"> geology areas that are </w:t>
      </w:r>
      <w:r w:rsidR="00F138D5" w:rsidRPr="009465A7">
        <w:rPr>
          <w:rFonts w:asciiTheme="minorHAnsi" w:hAnsiTheme="minorHAnsi" w:cstheme="minorHAnsi"/>
          <w:sz w:val="22"/>
          <w:szCs w:val="22"/>
        </w:rPr>
        <w:t xml:space="preserve">covered by </w:t>
      </w:r>
      <w:r w:rsidR="00E1021A" w:rsidRPr="009465A7">
        <w:rPr>
          <w:rFonts w:asciiTheme="minorHAnsi" w:hAnsiTheme="minorHAnsi" w:cstheme="minorHAnsi"/>
          <w:sz w:val="22"/>
          <w:szCs w:val="22"/>
        </w:rPr>
        <w:t xml:space="preserve">outwash, drifts or fan deposits. </w:t>
      </w:r>
      <w:r w:rsidRPr="009465A7">
        <w:rPr>
          <w:rFonts w:asciiTheme="minorHAnsi" w:hAnsiTheme="minorHAnsi" w:cstheme="minorHAnsi"/>
          <w:sz w:val="22"/>
          <w:szCs w:val="22"/>
        </w:rPr>
        <w:t>Many of the unrated soils are located within the cities of Camden, Delphi, and Galveston where wastewater treatment plants handle septic waste.</w:t>
      </w:r>
    </w:p>
    <w:p w14:paraId="517BEBF1" w14:textId="77777777" w:rsidR="007E7B52" w:rsidRPr="009465A7" w:rsidRDefault="007E7B52" w:rsidP="00707A77">
      <w:pPr>
        <w:jc w:val="both"/>
        <w:rPr>
          <w:rFonts w:asciiTheme="minorHAnsi" w:hAnsiTheme="minorHAnsi" w:cstheme="minorHAnsi"/>
          <w:noProof/>
          <w:sz w:val="22"/>
          <w:szCs w:val="22"/>
        </w:rPr>
      </w:pPr>
    </w:p>
    <w:p w14:paraId="1A1752B9" w14:textId="77777777" w:rsidR="00425B94" w:rsidRPr="009465A7" w:rsidRDefault="00EE51B4" w:rsidP="00707A77">
      <w:pPr>
        <w:jc w:val="both"/>
        <w:rPr>
          <w:rFonts w:asciiTheme="minorHAnsi" w:hAnsiTheme="minorHAnsi" w:cstheme="minorHAnsi"/>
          <w:noProof/>
          <w:sz w:val="22"/>
          <w:szCs w:val="22"/>
        </w:rPr>
      </w:pPr>
      <w:r w:rsidRPr="009465A7">
        <w:rPr>
          <w:rFonts w:asciiTheme="minorHAnsi" w:hAnsiTheme="minorHAnsi" w:cstheme="minorHAnsi"/>
          <w:noProof/>
          <w:sz w:val="22"/>
          <w:szCs w:val="22"/>
        </w:rPr>
        <w:lastRenderedPageBreak/>
        <w:drawing>
          <wp:inline distT="0" distB="0" distL="0" distR="0" wp14:anchorId="2DA98619" wp14:editId="5B8A35E9">
            <wp:extent cx="8323828" cy="4207054"/>
            <wp:effectExtent l="38100" t="38100" r="20320" b="222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jpg"/>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8317527" cy="420386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CD3257" w14:textId="77777777" w:rsidR="007E7B52" w:rsidRPr="009465A7" w:rsidRDefault="007E7B52" w:rsidP="00D7587D">
      <w:pPr>
        <w:pStyle w:val="Caption"/>
      </w:pPr>
      <w:bookmarkStart w:id="109" w:name="_Ref339538001"/>
      <w:bookmarkStart w:id="110" w:name="_Toc437357633"/>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16</w:t>
      </w:r>
      <w:r w:rsidR="005B66BD" w:rsidRPr="009465A7">
        <w:fldChar w:fldCharType="end"/>
      </w:r>
      <w:bookmarkEnd w:id="109"/>
      <w:r w:rsidRPr="009465A7">
        <w:t>.</w:t>
      </w:r>
      <w:r w:rsidR="00D7587D" w:rsidRPr="009465A7">
        <w:t xml:space="preserve"> </w:t>
      </w:r>
      <w:r w:rsidRPr="009465A7">
        <w:t>Suitability of soils for septic tank usage within the Deer Creek-Sugar Creek watershed.</w:t>
      </w:r>
      <w:bookmarkEnd w:id="110"/>
    </w:p>
    <w:p w14:paraId="5A10F0BF" w14:textId="77777777" w:rsidR="007E7B52"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56F0B19E" w14:textId="77777777" w:rsidR="000F0A6F" w:rsidRPr="009465A7" w:rsidRDefault="000F0A6F" w:rsidP="00707A77">
      <w:pPr>
        <w:jc w:val="both"/>
        <w:rPr>
          <w:rFonts w:asciiTheme="minorHAnsi" w:hAnsiTheme="minorHAnsi" w:cstheme="minorHAnsi"/>
          <w:b/>
          <w:sz w:val="22"/>
          <w:szCs w:val="22"/>
        </w:rPr>
      </w:pPr>
    </w:p>
    <w:p w14:paraId="6ADAD941" w14:textId="77777777" w:rsidR="00C808A5" w:rsidRPr="009465A7" w:rsidRDefault="00C808A5" w:rsidP="00842850">
      <w:pPr>
        <w:pStyle w:val="Heading3"/>
      </w:pPr>
      <w:bookmarkStart w:id="111" w:name="_Toc345498930"/>
      <w:bookmarkStart w:id="112" w:name="_Toc359700250"/>
      <w:bookmarkStart w:id="113" w:name="_Toc359702011"/>
      <w:bookmarkStart w:id="114" w:name="_Toc360212914"/>
      <w:bookmarkStart w:id="115" w:name="_Toc360213114"/>
      <w:bookmarkStart w:id="116" w:name="_Toc360213314"/>
      <w:bookmarkStart w:id="117" w:name="_Toc360213514"/>
      <w:r w:rsidRPr="009465A7">
        <w:t>Wastewater Treatment and Solids Disposal</w:t>
      </w:r>
      <w:bookmarkEnd w:id="111"/>
      <w:bookmarkEnd w:id="112"/>
      <w:bookmarkEnd w:id="113"/>
      <w:bookmarkEnd w:id="114"/>
      <w:bookmarkEnd w:id="115"/>
      <w:bookmarkEnd w:id="116"/>
      <w:bookmarkEnd w:id="117"/>
    </w:p>
    <w:p w14:paraId="68CD912A" w14:textId="77777777" w:rsidR="007E7B52" w:rsidRPr="009465A7" w:rsidRDefault="007E7B52"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Several facilities which treat wastewater and are permitted to discharge the treated effluent are located within the watershed. These facilities are regulated by National Pollution Discharge Elimination System (NPDES) permits. These include several wastewater treatment plants ranging in size from small, local plants </w:t>
      </w:r>
      <w:r w:rsidR="007F7CCC" w:rsidRPr="009465A7">
        <w:rPr>
          <w:rFonts w:asciiTheme="minorHAnsi" w:hAnsiTheme="minorHAnsi" w:cstheme="minorHAnsi"/>
          <w:sz w:val="22"/>
          <w:szCs w:val="22"/>
        </w:rPr>
        <w:t xml:space="preserve">to </w:t>
      </w:r>
      <w:r w:rsidRPr="009465A7">
        <w:rPr>
          <w:rFonts w:asciiTheme="minorHAnsi" w:hAnsiTheme="minorHAnsi" w:cstheme="minorHAnsi"/>
          <w:sz w:val="22"/>
          <w:szCs w:val="22"/>
        </w:rPr>
        <w:t>publicly-owned facilities, industrial dischargers, commercial entities, and school facilities. In total, nine NPDES-regulated facilities are located within the watershed (</w:t>
      </w:r>
      <w:r w:rsidR="00E72F8B">
        <w:fldChar w:fldCharType="begin"/>
      </w:r>
      <w:r w:rsidR="00E72F8B">
        <w:instrText xml:space="preserve"> REF _Ref340824030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17</w:t>
      </w:r>
      <w:r w:rsidR="00E72F8B">
        <w:fldChar w:fldCharType="end"/>
      </w:r>
      <w:r w:rsidRPr="009465A7">
        <w:rPr>
          <w:rFonts w:asciiTheme="minorHAnsi" w:hAnsiTheme="minorHAnsi" w:cstheme="minorHAnsi"/>
          <w:sz w:val="22"/>
          <w:szCs w:val="22"/>
        </w:rPr>
        <w:t>).</w:t>
      </w:r>
      <w:r w:rsidR="00E72F8B">
        <w:fldChar w:fldCharType="begin"/>
      </w:r>
      <w:r w:rsidR="00E72F8B">
        <w:instrText xml:space="preserve"> REF _Ref339538267 \h  \* MERGEFORMAT </w:instrText>
      </w:r>
      <w:r w:rsidR="00E72F8B">
        <w:fldChar w:fldCharType="separate"/>
      </w:r>
      <w:r w:rsidR="00980875" w:rsidRPr="00980875">
        <w:rPr>
          <w:rFonts w:asciiTheme="minorHAnsi" w:hAnsiTheme="minorHAnsi" w:cstheme="minorHAnsi"/>
          <w:sz w:val="22"/>
          <w:szCs w:val="22"/>
        </w:rPr>
        <w:t>Table 6</w:t>
      </w:r>
      <w:r w:rsidR="00E72F8B">
        <w:fldChar w:fldCharType="end"/>
      </w:r>
      <w:r w:rsidRPr="009465A7">
        <w:rPr>
          <w:rFonts w:asciiTheme="minorHAnsi" w:hAnsiTheme="minorHAnsi" w:cstheme="minorHAnsi"/>
          <w:sz w:val="22"/>
          <w:szCs w:val="22"/>
        </w:rPr>
        <w:t xml:space="preserve"> details the NPDES facility name, activity, and permit number. More detailed information for each facility will be discussed on a subwatershed basis in subsequent sections.</w:t>
      </w:r>
    </w:p>
    <w:p w14:paraId="3146F085" w14:textId="77777777" w:rsidR="007E7B52" w:rsidRPr="009465A7" w:rsidRDefault="007E7B52" w:rsidP="00707A77">
      <w:pPr>
        <w:jc w:val="both"/>
        <w:rPr>
          <w:rFonts w:asciiTheme="minorHAnsi" w:hAnsiTheme="minorHAnsi" w:cstheme="minorHAnsi"/>
          <w:sz w:val="22"/>
          <w:szCs w:val="22"/>
        </w:rPr>
      </w:pPr>
    </w:p>
    <w:p w14:paraId="0985E640" w14:textId="77777777" w:rsidR="00DF2D16" w:rsidRPr="009465A7" w:rsidRDefault="00EE51B4" w:rsidP="00707A77">
      <w:pPr>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60431AC3" wp14:editId="096692FE">
            <wp:extent cx="8286838" cy="4133850"/>
            <wp:effectExtent l="38100" t="38100" r="19050"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jp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8296597" cy="413871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DEE71C" w14:textId="77777777" w:rsidR="007E7B52" w:rsidRPr="009465A7" w:rsidRDefault="00DF2D16" w:rsidP="00D7587D">
      <w:pPr>
        <w:pStyle w:val="Caption"/>
      </w:pPr>
      <w:bookmarkStart w:id="118" w:name="_Ref340824030"/>
      <w:bookmarkStart w:id="119" w:name="_Toc437357634"/>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17</w:t>
      </w:r>
      <w:r w:rsidR="005B66BD" w:rsidRPr="009465A7">
        <w:fldChar w:fldCharType="end"/>
      </w:r>
      <w:bookmarkEnd w:id="118"/>
      <w:r w:rsidRPr="009465A7">
        <w:t>.</w:t>
      </w:r>
      <w:r w:rsidR="00D7587D" w:rsidRPr="009465A7">
        <w:t xml:space="preserve"> </w:t>
      </w:r>
      <w:r w:rsidR="007E7B52" w:rsidRPr="009465A7">
        <w:t>NPDES-regulated facilities in the Deer Creek-Sugar Creek watershed.</w:t>
      </w:r>
      <w:bookmarkEnd w:id="119"/>
    </w:p>
    <w:p w14:paraId="3255106A" w14:textId="77777777" w:rsidR="007E7B52"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04637413" w14:textId="77777777" w:rsidR="000F0A6F" w:rsidRDefault="000F0A6F" w:rsidP="00707A77">
      <w:pPr>
        <w:pStyle w:val="NoSpacing"/>
        <w:jc w:val="both"/>
        <w:rPr>
          <w:rFonts w:cstheme="minorHAnsi"/>
        </w:rPr>
      </w:pPr>
    </w:p>
    <w:p w14:paraId="7668ADE7" w14:textId="77777777" w:rsidR="005873A3" w:rsidRDefault="005873A3" w:rsidP="00707A77">
      <w:pPr>
        <w:pStyle w:val="NoSpacing"/>
        <w:jc w:val="both"/>
        <w:rPr>
          <w:rFonts w:cstheme="minorHAnsi"/>
        </w:rPr>
      </w:pPr>
    </w:p>
    <w:p w14:paraId="28E46F2E" w14:textId="77777777" w:rsidR="005873A3" w:rsidRDefault="005873A3" w:rsidP="00707A77">
      <w:pPr>
        <w:pStyle w:val="NoSpacing"/>
        <w:jc w:val="both"/>
        <w:rPr>
          <w:rFonts w:cstheme="minorHAnsi"/>
        </w:rPr>
      </w:pPr>
    </w:p>
    <w:p w14:paraId="5E89FFB7" w14:textId="77777777" w:rsidR="005873A3" w:rsidRDefault="005873A3" w:rsidP="00707A77">
      <w:pPr>
        <w:pStyle w:val="NoSpacing"/>
        <w:jc w:val="both"/>
        <w:rPr>
          <w:rFonts w:cstheme="minorHAnsi"/>
        </w:rPr>
      </w:pPr>
    </w:p>
    <w:p w14:paraId="6F23FEAC" w14:textId="77777777" w:rsidR="005873A3" w:rsidRDefault="005873A3" w:rsidP="00707A77">
      <w:pPr>
        <w:pStyle w:val="NoSpacing"/>
        <w:jc w:val="both"/>
        <w:rPr>
          <w:rFonts w:cstheme="minorHAnsi"/>
        </w:rPr>
      </w:pPr>
    </w:p>
    <w:p w14:paraId="52EDFB9A" w14:textId="77777777" w:rsidR="005873A3" w:rsidRDefault="005873A3" w:rsidP="00707A77">
      <w:pPr>
        <w:pStyle w:val="NoSpacing"/>
        <w:jc w:val="both"/>
        <w:rPr>
          <w:rFonts w:cstheme="minorHAnsi"/>
        </w:rPr>
      </w:pPr>
    </w:p>
    <w:p w14:paraId="0EDA2B2D" w14:textId="77777777" w:rsidR="005873A3" w:rsidRDefault="005873A3" w:rsidP="00707A77">
      <w:pPr>
        <w:pStyle w:val="NoSpacing"/>
        <w:jc w:val="both"/>
        <w:rPr>
          <w:rFonts w:cstheme="minorHAnsi"/>
        </w:rPr>
      </w:pPr>
    </w:p>
    <w:p w14:paraId="62B703DC" w14:textId="77777777" w:rsidR="005873A3" w:rsidRPr="009465A7" w:rsidRDefault="005873A3" w:rsidP="00707A77">
      <w:pPr>
        <w:pStyle w:val="NoSpacing"/>
        <w:jc w:val="both"/>
        <w:rPr>
          <w:rFonts w:cstheme="minorHAnsi"/>
        </w:rPr>
      </w:pPr>
    </w:p>
    <w:p w14:paraId="221BF6B3" w14:textId="77777777" w:rsidR="007E7B52" w:rsidRPr="009465A7" w:rsidRDefault="007E7B52" w:rsidP="00C80E85">
      <w:pPr>
        <w:pStyle w:val="Caption"/>
      </w:pPr>
      <w:bookmarkStart w:id="120" w:name="_Ref339538267"/>
      <w:bookmarkStart w:id="121" w:name="_Toc439415441"/>
      <w:r w:rsidRPr="009465A7">
        <w:lastRenderedPageBreak/>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6</w:t>
      </w:r>
      <w:r w:rsidR="005B66BD" w:rsidRPr="009465A7">
        <w:fldChar w:fldCharType="end"/>
      </w:r>
      <w:bookmarkEnd w:id="120"/>
      <w:r w:rsidRPr="009465A7">
        <w:t>.</w:t>
      </w:r>
      <w:r w:rsidR="00C80E85" w:rsidRPr="009465A7">
        <w:t xml:space="preserve"> </w:t>
      </w:r>
      <w:r w:rsidRPr="009465A7">
        <w:t>NPDES-regulated facility information.</w:t>
      </w:r>
      <w:bookmarkEnd w:id="1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1191"/>
        <w:gridCol w:w="2500"/>
        <w:gridCol w:w="2603"/>
        <w:gridCol w:w="1567"/>
        <w:gridCol w:w="1587"/>
        <w:gridCol w:w="1555"/>
        <w:gridCol w:w="1526"/>
      </w:tblGrid>
      <w:tr w:rsidR="00F44A6C" w:rsidRPr="009465A7" w14:paraId="734C140E" w14:textId="77777777" w:rsidTr="00F44A6C">
        <w:tc>
          <w:tcPr>
            <w:tcW w:w="647" w:type="dxa"/>
            <w:tcBorders>
              <w:top w:val="single" w:sz="18" w:space="0" w:color="auto"/>
              <w:left w:val="single" w:sz="18" w:space="0" w:color="auto"/>
              <w:bottom w:val="single" w:sz="18" w:space="0" w:color="auto"/>
            </w:tcBorders>
            <w:vAlign w:val="center"/>
          </w:tcPr>
          <w:p w14:paraId="25D3FA76" w14:textId="77777777" w:rsidR="00F44A6C" w:rsidRPr="009465A7" w:rsidRDefault="00F44A6C" w:rsidP="00682510">
            <w:pPr>
              <w:jc w:val="center"/>
              <w:rPr>
                <w:rFonts w:asciiTheme="minorHAnsi" w:hAnsiTheme="minorHAnsi" w:cstheme="minorHAnsi"/>
                <w:b/>
                <w:sz w:val="22"/>
                <w:szCs w:val="22"/>
              </w:rPr>
            </w:pPr>
            <w:r w:rsidRPr="009465A7">
              <w:rPr>
                <w:rFonts w:asciiTheme="minorHAnsi" w:hAnsiTheme="minorHAnsi" w:cstheme="minorHAnsi"/>
                <w:b/>
                <w:sz w:val="22"/>
                <w:szCs w:val="22"/>
              </w:rPr>
              <w:t>Map ID</w:t>
            </w:r>
          </w:p>
        </w:tc>
        <w:tc>
          <w:tcPr>
            <w:tcW w:w="1191" w:type="dxa"/>
            <w:tcBorders>
              <w:top w:val="single" w:sz="18" w:space="0" w:color="auto"/>
              <w:bottom w:val="single" w:sz="18" w:space="0" w:color="auto"/>
            </w:tcBorders>
            <w:vAlign w:val="center"/>
          </w:tcPr>
          <w:p w14:paraId="503C34A4" w14:textId="77777777" w:rsidR="00F44A6C" w:rsidRPr="009465A7" w:rsidRDefault="00F44A6C" w:rsidP="00682510">
            <w:pPr>
              <w:jc w:val="center"/>
              <w:rPr>
                <w:rFonts w:asciiTheme="minorHAnsi" w:hAnsiTheme="minorHAnsi" w:cstheme="minorHAnsi"/>
                <w:b/>
                <w:sz w:val="22"/>
                <w:szCs w:val="22"/>
              </w:rPr>
            </w:pPr>
            <w:r w:rsidRPr="009465A7">
              <w:rPr>
                <w:rFonts w:asciiTheme="minorHAnsi" w:hAnsiTheme="minorHAnsi" w:cstheme="minorHAnsi"/>
                <w:b/>
                <w:sz w:val="22"/>
                <w:szCs w:val="22"/>
              </w:rPr>
              <w:t>NPDES ID</w:t>
            </w:r>
          </w:p>
        </w:tc>
        <w:tc>
          <w:tcPr>
            <w:tcW w:w="2500" w:type="dxa"/>
            <w:tcBorders>
              <w:top w:val="single" w:sz="18" w:space="0" w:color="auto"/>
              <w:bottom w:val="single" w:sz="18" w:space="0" w:color="auto"/>
            </w:tcBorders>
            <w:vAlign w:val="center"/>
          </w:tcPr>
          <w:p w14:paraId="30BC6520" w14:textId="77777777" w:rsidR="00F44A6C" w:rsidRPr="009465A7" w:rsidRDefault="00F44A6C" w:rsidP="00707A77">
            <w:pPr>
              <w:jc w:val="both"/>
              <w:rPr>
                <w:rFonts w:asciiTheme="minorHAnsi" w:hAnsiTheme="minorHAnsi" w:cstheme="minorHAnsi"/>
                <w:b/>
                <w:sz w:val="22"/>
                <w:szCs w:val="22"/>
              </w:rPr>
            </w:pPr>
            <w:r w:rsidRPr="009465A7">
              <w:rPr>
                <w:rFonts w:asciiTheme="minorHAnsi" w:hAnsiTheme="minorHAnsi" w:cstheme="minorHAnsi"/>
                <w:b/>
                <w:sz w:val="22"/>
                <w:szCs w:val="22"/>
              </w:rPr>
              <w:t>Facility Name</w:t>
            </w:r>
          </w:p>
        </w:tc>
        <w:tc>
          <w:tcPr>
            <w:tcW w:w="2603" w:type="dxa"/>
            <w:tcBorders>
              <w:top w:val="single" w:sz="18" w:space="0" w:color="auto"/>
              <w:bottom w:val="single" w:sz="18" w:space="0" w:color="auto"/>
              <w:right w:val="single" w:sz="18" w:space="0" w:color="auto"/>
            </w:tcBorders>
            <w:vAlign w:val="center"/>
          </w:tcPr>
          <w:p w14:paraId="46804588" w14:textId="77777777" w:rsidR="00F44A6C" w:rsidRPr="009465A7" w:rsidRDefault="00F44A6C" w:rsidP="00707A77">
            <w:pPr>
              <w:jc w:val="both"/>
              <w:rPr>
                <w:rFonts w:asciiTheme="minorHAnsi" w:hAnsiTheme="minorHAnsi" w:cstheme="minorHAnsi"/>
                <w:b/>
                <w:sz w:val="22"/>
                <w:szCs w:val="22"/>
              </w:rPr>
            </w:pPr>
            <w:r w:rsidRPr="009465A7">
              <w:rPr>
                <w:rFonts w:asciiTheme="minorHAnsi" w:hAnsiTheme="minorHAnsi" w:cstheme="minorHAnsi"/>
                <w:b/>
                <w:sz w:val="22"/>
                <w:szCs w:val="22"/>
              </w:rPr>
              <w:t>Activity Description</w:t>
            </w:r>
          </w:p>
        </w:tc>
        <w:tc>
          <w:tcPr>
            <w:tcW w:w="1567" w:type="dxa"/>
            <w:tcBorders>
              <w:top w:val="single" w:sz="18" w:space="0" w:color="auto"/>
              <w:bottom w:val="single" w:sz="18" w:space="0" w:color="auto"/>
              <w:right w:val="single" w:sz="18" w:space="0" w:color="auto"/>
            </w:tcBorders>
            <w:vAlign w:val="center"/>
          </w:tcPr>
          <w:p w14:paraId="41F84221" w14:textId="77777777" w:rsidR="00F44A6C" w:rsidRPr="009465A7" w:rsidRDefault="005873A3" w:rsidP="00F44A6C">
            <w:pPr>
              <w:jc w:val="center"/>
              <w:rPr>
                <w:rFonts w:asciiTheme="minorHAnsi" w:hAnsiTheme="minorHAnsi" w:cstheme="minorHAnsi"/>
                <w:b/>
                <w:sz w:val="22"/>
                <w:szCs w:val="22"/>
              </w:rPr>
            </w:pPr>
            <w:r>
              <w:rPr>
                <w:rFonts w:asciiTheme="minorHAnsi" w:hAnsiTheme="minorHAnsi" w:cstheme="minorHAnsi"/>
                <w:b/>
                <w:sz w:val="22"/>
                <w:szCs w:val="22"/>
              </w:rPr>
              <w:t>Compliance</w:t>
            </w:r>
            <w:r w:rsidR="00F44A6C">
              <w:rPr>
                <w:rFonts w:asciiTheme="minorHAnsi" w:hAnsiTheme="minorHAnsi" w:cstheme="minorHAnsi"/>
                <w:b/>
                <w:sz w:val="22"/>
                <w:szCs w:val="22"/>
              </w:rPr>
              <w:t xml:space="preserve"> Status</w:t>
            </w:r>
          </w:p>
        </w:tc>
        <w:tc>
          <w:tcPr>
            <w:tcW w:w="1587" w:type="dxa"/>
            <w:tcBorders>
              <w:top w:val="single" w:sz="18" w:space="0" w:color="auto"/>
              <w:bottom w:val="single" w:sz="18" w:space="0" w:color="auto"/>
              <w:right w:val="single" w:sz="18" w:space="0" w:color="auto"/>
            </w:tcBorders>
            <w:vAlign w:val="center"/>
          </w:tcPr>
          <w:p w14:paraId="6C0DD004" w14:textId="77777777" w:rsidR="00F44A6C" w:rsidRDefault="00F44A6C" w:rsidP="00F44A6C">
            <w:pPr>
              <w:jc w:val="center"/>
              <w:rPr>
                <w:rFonts w:asciiTheme="minorHAnsi" w:hAnsiTheme="minorHAnsi" w:cstheme="minorHAnsi"/>
                <w:b/>
                <w:sz w:val="22"/>
                <w:szCs w:val="22"/>
              </w:rPr>
            </w:pPr>
            <w:r>
              <w:rPr>
                <w:rFonts w:asciiTheme="minorHAnsi" w:hAnsiTheme="minorHAnsi" w:cstheme="minorHAnsi"/>
                <w:b/>
                <w:sz w:val="22"/>
                <w:szCs w:val="22"/>
              </w:rPr>
              <w:t>Past Violations</w:t>
            </w:r>
          </w:p>
        </w:tc>
        <w:tc>
          <w:tcPr>
            <w:tcW w:w="1555" w:type="dxa"/>
            <w:tcBorders>
              <w:top w:val="single" w:sz="18" w:space="0" w:color="auto"/>
              <w:bottom w:val="single" w:sz="18" w:space="0" w:color="auto"/>
              <w:right w:val="single" w:sz="18" w:space="0" w:color="auto"/>
            </w:tcBorders>
            <w:vAlign w:val="center"/>
          </w:tcPr>
          <w:p w14:paraId="68F21619" w14:textId="77777777" w:rsidR="00F44A6C" w:rsidRDefault="00F44A6C" w:rsidP="00F44A6C">
            <w:pPr>
              <w:jc w:val="center"/>
              <w:rPr>
                <w:rFonts w:asciiTheme="minorHAnsi" w:hAnsiTheme="minorHAnsi" w:cstheme="minorHAnsi"/>
                <w:b/>
                <w:sz w:val="22"/>
                <w:szCs w:val="22"/>
              </w:rPr>
            </w:pPr>
            <w:r>
              <w:rPr>
                <w:rFonts w:asciiTheme="minorHAnsi" w:hAnsiTheme="minorHAnsi" w:cstheme="minorHAnsi"/>
                <w:b/>
                <w:sz w:val="22"/>
                <w:szCs w:val="22"/>
              </w:rPr>
              <w:t>Flow Data</w:t>
            </w:r>
          </w:p>
        </w:tc>
        <w:tc>
          <w:tcPr>
            <w:tcW w:w="1526" w:type="dxa"/>
            <w:tcBorders>
              <w:top w:val="single" w:sz="18" w:space="0" w:color="auto"/>
              <w:bottom w:val="single" w:sz="18" w:space="0" w:color="auto"/>
              <w:right w:val="single" w:sz="18" w:space="0" w:color="auto"/>
            </w:tcBorders>
            <w:vAlign w:val="center"/>
          </w:tcPr>
          <w:p w14:paraId="2A46A59C" w14:textId="77777777" w:rsidR="00F44A6C" w:rsidRDefault="00F44A6C" w:rsidP="00F44A6C">
            <w:pPr>
              <w:jc w:val="center"/>
              <w:rPr>
                <w:rFonts w:asciiTheme="minorHAnsi" w:hAnsiTheme="minorHAnsi" w:cstheme="minorHAnsi"/>
                <w:b/>
                <w:sz w:val="22"/>
                <w:szCs w:val="22"/>
              </w:rPr>
            </w:pPr>
            <w:r>
              <w:rPr>
                <w:rFonts w:asciiTheme="minorHAnsi" w:hAnsiTheme="minorHAnsi" w:cstheme="minorHAnsi"/>
                <w:b/>
                <w:sz w:val="22"/>
                <w:szCs w:val="22"/>
              </w:rPr>
              <w:t>Discharges To</w:t>
            </w:r>
          </w:p>
        </w:tc>
      </w:tr>
      <w:tr w:rsidR="00F44A6C" w:rsidRPr="009465A7" w14:paraId="535907C2" w14:textId="77777777" w:rsidTr="005873A3">
        <w:tc>
          <w:tcPr>
            <w:tcW w:w="647" w:type="dxa"/>
            <w:tcBorders>
              <w:top w:val="single" w:sz="18" w:space="0" w:color="auto"/>
              <w:left w:val="single" w:sz="18" w:space="0" w:color="auto"/>
            </w:tcBorders>
            <w:vAlign w:val="center"/>
          </w:tcPr>
          <w:p w14:paraId="48AA5ABE"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1</w:t>
            </w:r>
          </w:p>
        </w:tc>
        <w:tc>
          <w:tcPr>
            <w:tcW w:w="1191" w:type="dxa"/>
            <w:tcBorders>
              <w:top w:val="single" w:sz="18" w:space="0" w:color="auto"/>
            </w:tcBorders>
            <w:vAlign w:val="center"/>
          </w:tcPr>
          <w:p w14:paraId="4A67F607"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IN0034461</w:t>
            </w:r>
          </w:p>
        </w:tc>
        <w:tc>
          <w:tcPr>
            <w:tcW w:w="2500" w:type="dxa"/>
            <w:tcBorders>
              <w:top w:val="single" w:sz="18" w:space="0" w:color="auto"/>
            </w:tcBorders>
            <w:vAlign w:val="center"/>
          </w:tcPr>
          <w:p w14:paraId="11563D91"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Northwestern Elementary and High School</w:t>
            </w:r>
          </w:p>
        </w:tc>
        <w:tc>
          <w:tcPr>
            <w:tcW w:w="2603" w:type="dxa"/>
            <w:tcBorders>
              <w:top w:val="single" w:sz="18" w:space="0" w:color="auto"/>
              <w:right w:val="single" w:sz="18" w:space="0" w:color="auto"/>
            </w:tcBorders>
            <w:vAlign w:val="center"/>
          </w:tcPr>
          <w:p w14:paraId="3484A10B"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Elementary and secondary schools</w:t>
            </w:r>
          </w:p>
        </w:tc>
        <w:tc>
          <w:tcPr>
            <w:tcW w:w="1567" w:type="dxa"/>
            <w:tcBorders>
              <w:top w:val="single" w:sz="18" w:space="0" w:color="auto"/>
              <w:right w:val="single" w:sz="18" w:space="0" w:color="auto"/>
            </w:tcBorders>
            <w:vAlign w:val="center"/>
          </w:tcPr>
          <w:p w14:paraId="5F22F3C4" w14:textId="77777777" w:rsidR="00F44A6C" w:rsidRPr="005873A3" w:rsidRDefault="006174D9" w:rsidP="005873A3">
            <w:pPr>
              <w:rPr>
                <w:rFonts w:asciiTheme="minorHAnsi" w:hAnsiTheme="minorHAnsi" w:cstheme="minorHAnsi"/>
                <w:sz w:val="20"/>
                <w:szCs w:val="20"/>
              </w:rPr>
            </w:pPr>
            <w:r>
              <w:rPr>
                <w:rFonts w:asciiTheme="minorHAnsi" w:hAnsiTheme="minorHAnsi" w:cstheme="minorHAnsi"/>
                <w:sz w:val="20"/>
                <w:szCs w:val="20"/>
              </w:rPr>
              <w:t>No violation</w:t>
            </w:r>
          </w:p>
        </w:tc>
        <w:tc>
          <w:tcPr>
            <w:tcW w:w="1587" w:type="dxa"/>
            <w:tcBorders>
              <w:top w:val="single" w:sz="18" w:space="0" w:color="auto"/>
              <w:right w:val="single" w:sz="18" w:space="0" w:color="auto"/>
            </w:tcBorders>
            <w:vAlign w:val="center"/>
          </w:tcPr>
          <w:p w14:paraId="5AEE9F10" w14:textId="77777777" w:rsidR="00F44A6C" w:rsidRPr="005873A3" w:rsidRDefault="006174D9" w:rsidP="005873A3">
            <w:pPr>
              <w:rPr>
                <w:rFonts w:asciiTheme="minorHAnsi" w:hAnsiTheme="minorHAnsi" w:cstheme="minorHAnsi"/>
                <w:sz w:val="20"/>
                <w:szCs w:val="20"/>
              </w:rPr>
            </w:pPr>
            <w:r>
              <w:rPr>
                <w:rFonts w:asciiTheme="minorHAnsi" w:hAnsiTheme="minorHAnsi" w:cstheme="minorHAnsi"/>
                <w:sz w:val="20"/>
                <w:szCs w:val="20"/>
              </w:rPr>
              <w:t>3 violations 2011-2013</w:t>
            </w:r>
          </w:p>
        </w:tc>
        <w:tc>
          <w:tcPr>
            <w:tcW w:w="1555" w:type="dxa"/>
            <w:tcBorders>
              <w:top w:val="single" w:sz="18" w:space="0" w:color="auto"/>
              <w:right w:val="single" w:sz="18" w:space="0" w:color="auto"/>
            </w:tcBorders>
            <w:vAlign w:val="center"/>
          </w:tcPr>
          <w:p w14:paraId="0F590221" w14:textId="77777777" w:rsidR="00F44A6C" w:rsidRPr="005873A3" w:rsidRDefault="00F44A6C" w:rsidP="005873A3">
            <w:pPr>
              <w:rPr>
                <w:rFonts w:asciiTheme="minorHAnsi" w:hAnsiTheme="minorHAnsi" w:cstheme="minorHAnsi"/>
                <w:sz w:val="20"/>
                <w:szCs w:val="20"/>
              </w:rPr>
            </w:pPr>
          </w:p>
        </w:tc>
        <w:tc>
          <w:tcPr>
            <w:tcW w:w="1526" w:type="dxa"/>
            <w:tcBorders>
              <w:top w:val="single" w:sz="18" w:space="0" w:color="auto"/>
              <w:right w:val="single" w:sz="18" w:space="0" w:color="auto"/>
            </w:tcBorders>
            <w:vAlign w:val="center"/>
          </w:tcPr>
          <w:p w14:paraId="64B3733E"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Harrison-Harlan Ditch</w:t>
            </w:r>
          </w:p>
        </w:tc>
      </w:tr>
      <w:tr w:rsidR="00F44A6C" w:rsidRPr="009465A7" w14:paraId="1A6F3145" w14:textId="77777777" w:rsidTr="005873A3">
        <w:tc>
          <w:tcPr>
            <w:tcW w:w="647" w:type="dxa"/>
            <w:tcBorders>
              <w:left w:val="single" w:sz="18" w:space="0" w:color="auto"/>
            </w:tcBorders>
            <w:vAlign w:val="center"/>
          </w:tcPr>
          <w:p w14:paraId="198B8F72"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2</w:t>
            </w:r>
          </w:p>
        </w:tc>
        <w:tc>
          <w:tcPr>
            <w:tcW w:w="1191" w:type="dxa"/>
            <w:vAlign w:val="center"/>
          </w:tcPr>
          <w:p w14:paraId="1A0AC675"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IN0005029</w:t>
            </w:r>
          </w:p>
        </w:tc>
        <w:tc>
          <w:tcPr>
            <w:tcW w:w="2500" w:type="dxa"/>
            <w:vAlign w:val="center"/>
          </w:tcPr>
          <w:p w14:paraId="2A6C3944" w14:textId="77777777" w:rsidR="00F44A6C" w:rsidRPr="00F44A6C" w:rsidRDefault="00F44A6C" w:rsidP="006174D9">
            <w:pPr>
              <w:rPr>
                <w:rFonts w:asciiTheme="minorHAnsi" w:hAnsiTheme="minorHAnsi" w:cstheme="minorHAnsi"/>
                <w:sz w:val="20"/>
                <w:szCs w:val="20"/>
              </w:rPr>
            </w:pPr>
            <w:r w:rsidRPr="00F44A6C">
              <w:rPr>
                <w:rFonts w:asciiTheme="minorHAnsi" w:hAnsiTheme="minorHAnsi" w:cstheme="minorHAnsi"/>
                <w:sz w:val="20"/>
                <w:szCs w:val="20"/>
              </w:rPr>
              <w:t xml:space="preserve">Flora </w:t>
            </w:r>
            <w:r w:rsidR="006174D9">
              <w:rPr>
                <w:rFonts w:asciiTheme="minorHAnsi" w:hAnsiTheme="minorHAnsi" w:cstheme="minorHAnsi"/>
                <w:sz w:val="20"/>
                <w:szCs w:val="20"/>
              </w:rPr>
              <w:t>Public Water Supply</w:t>
            </w:r>
          </w:p>
        </w:tc>
        <w:tc>
          <w:tcPr>
            <w:tcW w:w="2603" w:type="dxa"/>
            <w:tcBorders>
              <w:right w:val="single" w:sz="18" w:space="0" w:color="auto"/>
            </w:tcBorders>
            <w:vAlign w:val="center"/>
          </w:tcPr>
          <w:p w14:paraId="14DDB97A"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Water supply</w:t>
            </w:r>
          </w:p>
        </w:tc>
        <w:tc>
          <w:tcPr>
            <w:tcW w:w="1567" w:type="dxa"/>
            <w:tcBorders>
              <w:right w:val="single" w:sz="18" w:space="0" w:color="auto"/>
            </w:tcBorders>
            <w:vAlign w:val="center"/>
          </w:tcPr>
          <w:p w14:paraId="192133A5" w14:textId="77777777" w:rsidR="00F44A6C" w:rsidRPr="005873A3" w:rsidRDefault="006174D9" w:rsidP="005873A3">
            <w:pPr>
              <w:rPr>
                <w:rFonts w:asciiTheme="minorHAnsi" w:hAnsiTheme="minorHAnsi" w:cstheme="minorHAnsi"/>
                <w:sz w:val="20"/>
                <w:szCs w:val="20"/>
              </w:rPr>
            </w:pPr>
            <w:r>
              <w:rPr>
                <w:rFonts w:asciiTheme="minorHAnsi" w:hAnsiTheme="minorHAnsi" w:cstheme="minorHAnsi"/>
                <w:sz w:val="20"/>
                <w:szCs w:val="20"/>
              </w:rPr>
              <w:t>No violation</w:t>
            </w:r>
          </w:p>
        </w:tc>
        <w:tc>
          <w:tcPr>
            <w:tcW w:w="1587" w:type="dxa"/>
            <w:tcBorders>
              <w:right w:val="single" w:sz="18" w:space="0" w:color="auto"/>
            </w:tcBorders>
            <w:vAlign w:val="center"/>
          </w:tcPr>
          <w:p w14:paraId="29C70EDE" w14:textId="77777777" w:rsidR="00F44A6C" w:rsidRPr="005873A3" w:rsidRDefault="006174D9" w:rsidP="005873A3">
            <w:pPr>
              <w:rPr>
                <w:rFonts w:asciiTheme="minorHAnsi" w:hAnsiTheme="minorHAnsi" w:cstheme="minorHAnsi"/>
                <w:sz w:val="20"/>
                <w:szCs w:val="20"/>
              </w:rPr>
            </w:pPr>
            <w:r>
              <w:rPr>
                <w:rFonts w:asciiTheme="minorHAnsi" w:hAnsiTheme="minorHAnsi" w:cstheme="minorHAnsi"/>
                <w:sz w:val="20"/>
                <w:szCs w:val="20"/>
              </w:rPr>
              <w:t>None in past 12 quarters</w:t>
            </w:r>
          </w:p>
        </w:tc>
        <w:tc>
          <w:tcPr>
            <w:tcW w:w="1555" w:type="dxa"/>
            <w:tcBorders>
              <w:right w:val="single" w:sz="18" w:space="0" w:color="auto"/>
            </w:tcBorders>
            <w:vAlign w:val="center"/>
          </w:tcPr>
          <w:p w14:paraId="549230E4" w14:textId="77777777" w:rsidR="00F44A6C" w:rsidRPr="005873A3" w:rsidRDefault="00F44A6C" w:rsidP="005873A3">
            <w:pPr>
              <w:rPr>
                <w:rFonts w:asciiTheme="minorHAnsi" w:hAnsiTheme="minorHAnsi" w:cstheme="minorHAnsi"/>
                <w:sz w:val="20"/>
                <w:szCs w:val="20"/>
              </w:rPr>
            </w:pPr>
          </w:p>
        </w:tc>
        <w:tc>
          <w:tcPr>
            <w:tcW w:w="1526" w:type="dxa"/>
            <w:tcBorders>
              <w:right w:val="single" w:sz="18" w:space="0" w:color="auto"/>
            </w:tcBorders>
            <w:vAlign w:val="center"/>
          </w:tcPr>
          <w:p w14:paraId="076A774B"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Kuns Ditch</w:t>
            </w:r>
          </w:p>
        </w:tc>
      </w:tr>
      <w:tr w:rsidR="00F44A6C" w:rsidRPr="009465A7" w14:paraId="5298A130" w14:textId="77777777" w:rsidTr="005873A3">
        <w:tc>
          <w:tcPr>
            <w:tcW w:w="647" w:type="dxa"/>
            <w:tcBorders>
              <w:left w:val="single" w:sz="18" w:space="0" w:color="auto"/>
            </w:tcBorders>
            <w:vAlign w:val="center"/>
          </w:tcPr>
          <w:p w14:paraId="36C1E04F"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3</w:t>
            </w:r>
          </w:p>
        </w:tc>
        <w:tc>
          <w:tcPr>
            <w:tcW w:w="1191" w:type="dxa"/>
            <w:vAlign w:val="center"/>
          </w:tcPr>
          <w:p w14:paraId="46C71209"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INP000011</w:t>
            </w:r>
          </w:p>
        </w:tc>
        <w:tc>
          <w:tcPr>
            <w:tcW w:w="2500" w:type="dxa"/>
            <w:vAlign w:val="center"/>
          </w:tcPr>
          <w:p w14:paraId="5E0BCD37"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Briggs Industries, INC., Sayco</w:t>
            </w:r>
          </w:p>
        </w:tc>
        <w:tc>
          <w:tcPr>
            <w:tcW w:w="2603" w:type="dxa"/>
            <w:tcBorders>
              <w:right w:val="single" w:sz="18" w:space="0" w:color="auto"/>
            </w:tcBorders>
            <w:vAlign w:val="center"/>
          </w:tcPr>
          <w:p w14:paraId="05CCB10B"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Sanitary system</w:t>
            </w:r>
          </w:p>
        </w:tc>
        <w:tc>
          <w:tcPr>
            <w:tcW w:w="1567" w:type="dxa"/>
            <w:tcBorders>
              <w:right w:val="single" w:sz="18" w:space="0" w:color="auto"/>
            </w:tcBorders>
            <w:vAlign w:val="center"/>
          </w:tcPr>
          <w:p w14:paraId="18B0A25A"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No violation</w:t>
            </w:r>
          </w:p>
        </w:tc>
        <w:tc>
          <w:tcPr>
            <w:tcW w:w="1587" w:type="dxa"/>
            <w:tcBorders>
              <w:right w:val="single" w:sz="18" w:space="0" w:color="auto"/>
            </w:tcBorders>
            <w:vAlign w:val="center"/>
          </w:tcPr>
          <w:p w14:paraId="4B5128BE" w14:textId="77777777" w:rsidR="00F44A6C" w:rsidRPr="005873A3" w:rsidRDefault="00A11DEC" w:rsidP="005873A3">
            <w:pPr>
              <w:rPr>
                <w:rFonts w:asciiTheme="minorHAnsi" w:hAnsiTheme="minorHAnsi" w:cstheme="minorHAnsi"/>
                <w:sz w:val="20"/>
                <w:szCs w:val="20"/>
              </w:rPr>
            </w:pPr>
            <w:r>
              <w:rPr>
                <w:rFonts w:asciiTheme="minorHAnsi" w:hAnsiTheme="minorHAnsi" w:cstheme="minorHAnsi"/>
                <w:sz w:val="20"/>
                <w:szCs w:val="20"/>
              </w:rPr>
              <w:t>None is past 12 quarters</w:t>
            </w:r>
          </w:p>
        </w:tc>
        <w:tc>
          <w:tcPr>
            <w:tcW w:w="1555" w:type="dxa"/>
            <w:tcBorders>
              <w:right w:val="single" w:sz="18" w:space="0" w:color="auto"/>
            </w:tcBorders>
            <w:vAlign w:val="center"/>
          </w:tcPr>
          <w:p w14:paraId="0394D6E5" w14:textId="77777777" w:rsidR="00F44A6C" w:rsidRPr="005873A3" w:rsidRDefault="00F44A6C" w:rsidP="005873A3">
            <w:pPr>
              <w:rPr>
                <w:rFonts w:asciiTheme="minorHAnsi" w:hAnsiTheme="minorHAnsi" w:cstheme="minorHAnsi"/>
                <w:sz w:val="20"/>
                <w:szCs w:val="20"/>
              </w:rPr>
            </w:pPr>
          </w:p>
        </w:tc>
        <w:tc>
          <w:tcPr>
            <w:tcW w:w="1526" w:type="dxa"/>
            <w:tcBorders>
              <w:right w:val="single" w:sz="18" w:space="0" w:color="auto"/>
            </w:tcBorders>
            <w:vAlign w:val="center"/>
          </w:tcPr>
          <w:p w14:paraId="0004C8D1"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 xml:space="preserve">Flora </w:t>
            </w:r>
            <w:r w:rsidR="005873A3">
              <w:rPr>
                <w:rFonts w:asciiTheme="minorHAnsi" w:hAnsiTheme="minorHAnsi" w:cstheme="minorHAnsi"/>
                <w:sz w:val="20"/>
                <w:szCs w:val="20"/>
              </w:rPr>
              <w:t xml:space="preserve">Municipal </w:t>
            </w:r>
            <w:r w:rsidRPr="005873A3">
              <w:rPr>
                <w:rFonts w:asciiTheme="minorHAnsi" w:hAnsiTheme="minorHAnsi" w:cstheme="minorHAnsi"/>
                <w:sz w:val="20"/>
                <w:szCs w:val="20"/>
              </w:rPr>
              <w:t>STP</w:t>
            </w:r>
          </w:p>
        </w:tc>
      </w:tr>
      <w:tr w:rsidR="00F44A6C" w:rsidRPr="009465A7" w14:paraId="02ADED54" w14:textId="77777777" w:rsidTr="005873A3">
        <w:tc>
          <w:tcPr>
            <w:tcW w:w="647" w:type="dxa"/>
            <w:tcBorders>
              <w:left w:val="single" w:sz="18" w:space="0" w:color="auto"/>
            </w:tcBorders>
            <w:vAlign w:val="center"/>
          </w:tcPr>
          <w:p w14:paraId="446C8F2C"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4</w:t>
            </w:r>
          </w:p>
        </w:tc>
        <w:tc>
          <w:tcPr>
            <w:tcW w:w="1191" w:type="dxa"/>
            <w:vAlign w:val="center"/>
          </w:tcPr>
          <w:p w14:paraId="13BD5F6E"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IN0020141</w:t>
            </w:r>
          </w:p>
        </w:tc>
        <w:tc>
          <w:tcPr>
            <w:tcW w:w="2500" w:type="dxa"/>
            <w:vAlign w:val="center"/>
          </w:tcPr>
          <w:p w14:paraId="6302CDA2"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Flora Municipal STP</w:t>
            </w:r>
          </w:p>
        </w:tc>
        <w:tc>
          <w:tcPr>
            <w:tcW w:w="2603" w:type="dxa"/>
            <w:tcBorders>
              <w:right w:val="single" w:sz="18" w:space="0" w:color="auto"/>
            </w:tcBorders>
            <w:vAlign w:val="center"/>
          </w:tcPr>
          <w:p w14:paraId="7D97B569"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Sewage system</w:t>
            </w:r>
          </w:p>
        </w:tc>
        <w:tc>
          <w:tcPr>
            <w:tcW w:w="1567" w:type="dxa"/>
            <w:tcBorders>
              <w:right w:val="single" w:sz="18" w:space="0" w:color="auto"/>
            </w:tcBorders>
            <w:vAlign w:val="center"/>
          </w:tcPr>
          <w:p w14:paraId="40177D1F"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In violation</w:t>
            </w:r>
          </w:p>
        </w:tc>
        <w:tc>
          <w:tcPr>
            <w:tcW w:w="1587" w:type="dxa"/>
            <w:tcBorders>
              <w:right w:val="single" w:sz="18" w:space="0" w:color="auto"/>
            </w:tcBorders>
            <w:vAlign w:val="center"/>
          </w:tcPr>
          <w:p w14:paraId="6027F164"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6 violations 2011-2013</w:t>
            </w:r>
          </w:p>
        </w:tc>
        <w:tc>
          <w:tcPr>
            <w:tcW w:w="1555" w:type="dxa"/>
            <w:tcBorders>
              <w:right w:val="single" w:sz="18" w:space="0" w:color="auto"/>
            </w:tcBorders>
            <w:vAlign w:val="center"/>
          </w:tcPr>
          <w:p w14:paraId="77646F14"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0.428 MGD treated at secondary level</w:t>
            </w:r>
          </w:p>
        </w:tc>
        <w:tc>
          <w:tcPr>
            <w:tcW w:w="1526" w:type="dxa"/>
            <w:tcBorders>
              <w:right w:val="single" w:sz="18" w:space="0" w:color="auto"/>
            </w:tcBorders>
            <w:vAlign w:val="center"/>
          </w:tcPr>
          <w:p w14:paraId="630645BA"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Bachelor Run</w:t>
            </w:r>
          </w:p>
        </w:tc>
      </w:tr>
      <w:tr w:rsidR="00F44A6C" w:rsidRPr="009465A7" w14:paraId="6F6B06C6" w14:textId="77777777" w:rsidTr="005873A3">
        <w:tc>
          <w:tcPr>
            <w:tcW w:w="647" w:type="dxa"/>
            <w:tcBorders>
              <w:left w:val="single" w:sz="18" w:space="0" w:color="auto"/>
            </w:tcBorders>
            <w:vAlign w:val="center"/>
          </w:tcPr>
          <w:p w14:paraId="6576738C"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5</w:t>
            </w:r>
          </w:p>
        </w:tc>
        <w:tc>
          <w:tcPr>
            <w:tcW w:w="1191" w:type="dxa"/>
            <w:vAlign w:val="center"/>
          </w:tcPr>
          <w:p w14:paraId="0C3BBF5F"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IN0059471</w:t>
            </w:r>
          </w:p>
        </w:tc>
        <w:tc>
          <w:tcPr>
            <w:tcW w:w="2500" w:type="dxa"/>
            <w:vAlign w:val="center"/>
          </w:tcPr>
          <w:p w14:paraId="6B294D24"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Indiana Packers Corp.</w:t>
            </w:r>
          </w:p>
        </w:tc>
        <w:tc>
          <w:tcPr>
            <w:tcW w:w="2603" w:type="dxa"/>
            <w:tcBorders>
              <w:right w:val="single" w:sz="18" w:space="0" w:color="auto"/>
            </w:tcBorders>
            <w:vAlign w:val="center"/>
          </w:tcPr>
          <w:p w14:paraId="2A814FAC"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Pork processing and packaging</w:t>
            </w:r>
          </w:p>
        </w:tc>
        <w:tc>
          <w:tcPr>
            <w:tcW w:w="1567" w:type="dxa"/>
            <w:tcBorders>
              <w:right w:val="single" w:sz="18" w:space="0" w:color="auto"/>
            </w:tcBorders>
            <w:vAlign w:val="center"/>
          </w:tcPr>
          <w:p w14:paraId="3DDA3B0C"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No violation</w:t>
            </w:r>
          </w:p>
        </w:tc>
        <w:tc>
          <w:tcPr>
            <w:tcW w:w="1587" w:type="dxa"/>
            <w:tcBorders>
              <w:right w:val="single" w:sz="18" w:space="0" w:color="auto"/>
            </w:tcBorders>
            <w:vAlign w:val="center"/>
          </w:tcPr>
          <w:p w14:paraId="781812B9"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2 violations in 2011</w:t>
            </w:r>
          </w:p>
        </w:tc>
        <w:tc>
          <w:tcPr>
            <w:tcW w:w="1555" w:type="dxa"/>
            <w:tcBorders>
              <w:right w:val="single" w:sz="18" w:space="0" w:color="auto"/>
            </w:tcBorders>
            <w:vAlign w:val="center"/>
          </w:tcPr>
          <w:p w14:paraId="4E933B77" w14:textId="77777777" w:rsidR="00F44A6C" w:rsidRPr="005873A3" w:rsidRDefault="00F44A6C" w:rsidP="005873A3">
            <w:pPr>
              <w:rPr>
                <w:rFonts w:asciiTheme="minorHAnsi" w:hAnsiTheme="minorHAnsi" w:cstheme="minorHAnsi"/>
                <w:sz w:val="20"/>
                <w:szCs w:val="20"/>
              </w:rPr>
            </w:pPr>
          </w:p>
        </w:tc>
        <w:tc>
          <w:tcPr>
            <w:tcW w:w="1526" w:type="dxa"/>
            <w:tcBorders>
              <w:right w:val="single" w:sz="18" w:space="0" w:color="auto"/>
            </w:tcBorders>
            <w:vAlign w:val="center"/>
          </w:tcPr>
          <w:p w14:paraId="015D329B"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Tributary of Bridge Creek</w:t>
            </w:r>
          </w:p>
        </w:tc>
      </w:tr>
      <w:tr w:rsidR="00F44A6C" w:rsidRPr="009465A7" w14:paraId="6A9A4D15" w14:textId="77777777" w:rsidTr="005873A3">
        <w:tc>
          <w:tcPr>
            <w:tcW w:w="647" w:type="dxa"/>
            <w:tcBorders>
              <w:left w:val="single" w:sz="18" w:space="0" w:color="auto"/>
            </w:tcBorders>
            <w:vAlign w:val="center"/>
          </w:tcPr>
          <w:p w14:paraId="77EFC90C"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6</w:t>
            </w:r>
          </w:p>
        </w:tc>
        <w:tc>
          <w:tcPr>
            <w:tcW w:w="1191" w:type="dxa"/>
            <w:vAlign w:val="center"/>
          </w:tcPr>
          <w:p w14:paraId="4500C520"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IN0021377</w:t>
            </w:r>
          </w:p>
        </w:tc>
        <w:tc>
          <w:tcPr>
            <w:tcW w:w="2500" w:type="dxa"/>
            <w:vAlign w:val="center"/>
          </w:tcPr>
          <w:p w14:paraId="49972887"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Delphi Municipal STP</w:t>
            </w:r>
          </w:p>
        </w:tc>
        <w:tc>
          <w:tcPr>
            <w:tcW w:w="2603" w:type="dxa"/>
            <w:tcBorders>
              <w:right w:val="single" w:sz="18" w:space="0" w:color="auto"/>
            </w:tcBorders>
            <w:vAlign w:val="center"/>
          </w:tcPr>
          <w:p w14:paraId="46FA9CF5"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Sewage system</w:t>
            </w:r>
          </w:p>
        </w:tc>
        <w:tc>
          <w:tcPr>
            <w:tcW w:w="1567" w:type="dxa"/>
            <w:tcBorders>
              <w:right w:val="single" w:sz="18" w:space="0" w:color="auto"/>
            </w:tcBorders>
            <w:vAlign w:val="center"/>
          </w:tcPr>
          <w:p w14:paraId="17643BA6"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No violation</w:t>
            </w:r>
          </w:p>
        </w:tc>
        <w:tc>
          <w:tcPr>
            <w:tcW w:w="1587" w:type="dxa"/>
            <w:tcBorders>
              <w:right w:val="single" w:sz="18" w:space="0" w:color="auto"/>
            </w:tcBorders>
            <w:vAlign w:val="center"/>
          </w:tcPr>
          <w:p w14:paraId="7B50FE35"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8 violations 2011-2013</w:t>
            </w:r>
          </w:p>
        </w:tc>
        <w:tc>
          <w:tcPr>
            <w:tcW w:w="1555" w:type="dxa"/>
            <w:tcBorders>
              <w:right w:val="single" w:sz="18" w:space="0" w:color="auto"/>
            </w:tcBorders>
            <w:vAlign w:val="center"/>
          </w:tcPr>
          <w:p w14:paraId="6D352C37"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0.4 MGD treated at advanced level</w:t>
            </w:r>
          </w:p>
        </w:tc>
        <w:tc>
          <w:tcPr>
            <w:tcW w:w="1526" w:type="dxa"/>
            <w:tcBorders>
              <w:right w:val="single" w:sz="18" w:space="0" w:color="auto"/>
            </w:tcBorders>
            <w:vAlign w:val="center"/>
          </w:tcPr>
          <w:p w14:paraId="2BEE28A7"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Deer Creek</w:t>
            </w:r>
          </w:p>
        </w:tc>
      </w:tr>
      <w:tr w:rsidR="00F44A6C" w:rsidRPr="009465A7" w14:paraId="64B17FEA" w14:textId="77777777" w:rsidTr="005873A3">
        <w:tc>
          <w:tcPr>
            <w:tcW w:w="647" w:type="dxa"/>
            <w:tcBorders>
              <w:left w:val="single" w:sz="18" w:space="0" w:color="auto"/>
            </w:tcBorders>
            <w:vAlign w:val="center"/>
          </w:tcPr>
          <w:p w14:paraId="3C8C043B"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7</w:t>
            </w:r>
          </w:p>
        </w:tc>
        <w:tc>
          <w:tcPr>
            <w:tcW w:w="1191" w:type="dxa"/>
            <w:vAlign w:val="center"/>
          </w:tcPr>
          <w:p w14:paraId="628B30F6"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IN0052370</w:t>
            </w:r>
          </w:p>
        </w:tc>
        <w:tc>
          <w:tcPr>
            <w:tcW w:w="2500" w:type="dxa"/>
            <w:vAlign w:val="center"/>
          </w:tcPr>
          <w:p w14:paraId="10E22BEE"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Maple Lawn Village M.H.P.</w:t>
            </w:r>
          </w:p>
        </w:tc>
        <w:tc>
          <w:tcPr>
            <w:tcW w:w="2603" w:type="dxa"/>
            <w:tcBorders>
              <w:right w:val="single" w:sz="18" w:space="0" w:color="auto"/>
            </w:tcBorders>
            <w:vAlign w:val="center"/>
          </w:tcPr>
          <w:p w14:paraId="4FBC05C7"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Residential mobile home sites</w:t>
            </w:r>
          </w:p>
        </w:tc>
        <w:tc>
          <w:tcPr>
            <w:tcW w:w="1567" w:type="dxa"/>
            <w:tcBorders>
              <w:right w:val="single" w:sz="18" w:space="0" w:color="auto"/>
            </w:tcBorders>
            <w:vAlign w:val="center"/>
          </w:tcPr>
          <w:p w14:paraId="7B368598"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No violation</w:t>
            </w:r>
          </w:p>
        </w:tc>
        <w:tc>
          <w:tcPr>
            <w:tcW w:w="1587" w:type="dxa"/>
            <w:tcBorders>
              <w:right w:val="single" w:sz="18" w:space="0" w:color="auto"/>
            </w:tcBorders>
            <w:vAlign w:val="center"/>
          </w:tcPr>
          <w:p w14:paraId="75B02468"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5 violations 2011-2013</w:t>
            </w:r>
          </w:p>
        </w:tc>
        <w:tc>
          <w:tcPr>
            <w:tcW w:w="1555" w:type="dxa"/>
            <w:tcBorders>
              <w:right w:val="single" w:sz="18" w:space="0" w:color="auto"/>
            </w:tcBorders>
            <w:vAlign w:val="center"/>
          </w:tcPr>
          <w:p w14:paraId="0171A44B" w14:textId="77777777" w:rsidR="00F44A6C" w:rsidRPr="005873A3" w:rsidRDefault="00F44A6C" w:rsidP="005873A3">
            <w:pPr>
              <w:rPr>
                <w:rFonts w:asciiTheme="minorHAnsi" w:hAnsiTheme="minorHAnsi" w:cstheme="minorHAnsi"/>
                <w:sz w:val="20"/>
                <w:szCs w:val="20"/>
              </w:rPr>
            </w:pPr>
          </w:p>
        </w:tc>
        <w:tc>
          <w:tcPr>
            <w:tcW w:w="1526" w:type="dxa"/>
            <w:tcBorders>
              <w:right w:val="single" w:sz="18" w:space="0" w:color="auto"/>
            </w:tcBorders>
            <w:vAlign w:val="center"/>
          </w:tcPr>
          <w:p w14:paraId="7FB8841E"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Deer Creek</w:t>
            </w:r>
          </w:p>
        </w:tc>
      </w:tr>
      <w:tr w:rsidR="00F44A6C" w:rsidRPr="009465A7" w14:paraId="28D30D71" w14:textId="77777777" w:rsidTr="005873A3">
        <w:tc>
          <w:tcPr>
            <w:tcW w:w="647" w:type="dxa"/>
            <w:tcBorders>
              <w:left w:val="single" w:sz="18" w:space="0" w:color="auto"/>
            </w:tcBorders>
            <w:vAlign w:val="center"/>
          </w:tcPr>
          <w:p w14:paraId="0885138C"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8</w:t>
            </w:r>
          </w:p>
        </w:tc>
        <w:tc>
          <w:tcPr>
            <w:tcW w:w="1191" w:type="dxa"/>
            <w:vAlign w:val="center"/>
          </w:tcPr>
          <w:p w14:paraId="744B85AC"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IN0021199</w:t>
            </w:r>
          </w:p>
        </w:tc>
        <w:tc>
          <w:tcPr>
            <w:tcW w:w="2500" w:type="dxa"/>
            <w:vAlign w:val="center"/>
          </w:tcPr>
          <w:p w14:paraId="105410F2"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Galveston Municipal STP</w:t>
            </w:r>
          </w:p>
        </w:tc>
        <w:tc>
          <w:tcPr>
            <w:tcW w:w="2603" w:type="dxa"/>
            <w:tcBorders>
              <w:right w:val="single" w:sz="18" w:space="0" w:color="auto"/>
            </w:tcBorders>
            <w:vAlign w:val="center"/>
          </w:tcPr>
          <w:p w14:paraId="041AD854"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Sewage system</w:t>
            </w:r>
          </w:p>
        </w:tc>
        <w:tc>
          <w:tcPr>
            <w:tcW w:w="1567" w:type="dxa"/>
            <w:tcBorders>
              <w:right w:val="single" w:sz="18" w:space="0" w:color="auto"/>
            </w:tcBorders>
            <w:vAlign w:val="center"/>
          </w:tcPr>
          <w:p w14:paraId="14E9BBC6" w14:textId="77777777" w:rsidR="00F44A6C"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No violation</w:t>
            </w:r>
          </w:p>
        </w:tc>
        <w:tc>
          <w:tcPr>
            <w:tcW w:w="1587" w:type="dxa"/>
            <w:tcBorders>
              <w:right w:val="single" w:sz="18" w:space="0" w:color="auto"/>
            </w:tcBorders>
            <w:vAlign w:val="center"/>
          </w:tcPr>
          <w:p w14:paraId="65D569AD" w14:textId="77777777" w:rsidR="005873A3" w:rsidRPr="005873A3" w:rsidRDefault="005873A3" w:rsidP="005873A3">
            <w:pPr>
              <w:rPr>
                <w:rFonts w:asciiTheme="minorHAnsi" w:hAnsiTheme="minorHAnsi" w:cstheme="minorHAnsi"/>
                <w:sz w:val="20"/>
                <w:szCs w:val="20"/>
              </w:rPr>
            </w:pPr>
            <w:r w:rsidRPr="005873A3">
              <w:rPr>
                <w:rFonts w:asciiTheme="minorHAnsi" w:hAnsiTheme="minorHAnsi" w:cstheme="minorHAnsi"/>
                <w:sz w:val="20"/>
                <w:szCs w:val="20"/>
              </w:rPr>
              <w:t>5 violations 2011-2013</w:t>
            </w:r>
          </w:p>
        </w:tc>
        <w:tc>
          <w:tcPr>
            <w:tcW w:w="1555" w:type="dxa"/>
            <w:tcBorders>
              <w:right w:val="single" w:sz="18" w:space="0" w:color="auto"/>
            </w:tcBorders>
            <w:vAlign w:val="center"/>
          </w:tcPr>
          <w:p w14:paraId="47440E61"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0.28 MGD treated at advanced level</w:t>
            </w:r>
          </w:p>
        </w:tc>
        <w:tc>
          <w:tcPr>
            <w:tcW w:w="1526" w:type="dxa"/>
            <w:tcBorders>
              <w:right w:val="single" w:sz="18" w:space="0" w:color="auto"/>
            </w:tcBorders>
            <w:vAlign w:val="center"/>
          </w:tcPr>
          <w:p w14:paraId="18E874BC"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South Fork of Deer Creek</w:t>
            </w:r>
          </w:p>
        </w:tc>
      </w:tr>
      <w:tr w:rsidR="00F44A6C" w:rsidRPr="009465A7" w14:paraId="43D5727B" w14:textId="77777777" w:rsidTr="005873A3">
        <w:tc>
          <w:tcPr>
            <w:tcW w:w="647" w:type="dxa"/>
            <w:tcBorders>
              <w:left w:val="single" w:sz="18" w:space="0" w:color="auto"/>
              <w:bottom w:val="single" w:sz="18" w:space="0" w:color="auto"/>
            </w:tcBorders>
            <w:vAlign w:val="center"/>
          </w:tcPr>
          <w:p w14:paraId="43B763EB"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9</w:t>
            </w:r>
          </w:p>
        </w:tc>
        <w:tc>
          <w:tcPr>
            <w:tcW w:w="1191" w:type="dxa"/>
            <w:tcBorders>
              <w:bottom w:val="single" w:sz="18" w:space="0" w:color="auto"/>
            </w:tcBorders>
            <w:vAlign w:val="center"/>
          </w:tcPr>
          <w:p w14:paraId="6D810D3A"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IN0030562</w:t>
            </w:r>
          </w:p>
        </w:tc>
        <w:tc>
          <w:tcPr>
            <w:tcW w:w="2500" w:type="dxa"/>
            <w:tcBorders>
              <w:bottom w:val="single" w:sz="18" w:space="0" w:color="auto"/>
            </w:tcBorders>
            <w:vAlign w:val="center"/>
          </w:tcPr>
          <w:p w14:paraId="0AE568A1"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Camden Municipal STP</w:t>
            </w:r>
          </w:p>
        </w:tc>
        <w:tc>
          <w:tcPr>
            <w:tcW w:w="2603" w:type="dxa"/>
            <w:tcBorders>
              <w:bottom w:val="single" w:sz="18" w:space="0" w:color="auto"/>
              <w:right w:val="single" w:sz="18" w:space="0" w:color="auto"/>
            </w:tcBorders>
            <w:vAlign w:val="center"/>
          </w:tcPr>
          <w:p w14:paraId="1DEB9406" w14:textId="77777777" w:rsidR="00F44A6C" w:rsidRPr="00F44A6C" w:rsidRDefault="00F44A6C" w:rsidP="005873A3">
            <w:pPr>
              <w:rPr>
                <w:rFonts w:asciiTheme="minorHAnsi" w:hAnsiTheme="minorHAnsi" w:cstheme="minorHAnsi"/>
                <w:sz w:val="20"/>
                <w:szCs w:val="20"/>
              </w:rPr>
            </w:pPr>
            <w:r w:rsidRPr="00F44A6C">
              <w:rPr>
                <w:rFonts w:asciiTheme="minorHAnsi" w:hAnsiTheme="minorHAnsi" w:cstheme="minorHAnsi"/>
                <w:sz w:val="20"/>
                <w:szCs w:val="20"/>
              </w:rPr>
              <w:t>Sewage system</w:t>
            </w:r>
          </w:p>
        </w:tc>
        <w:tc>
          <w:tcPr>
            <w:tcW w:w="1567" w:type="dxa"/>
            <w:tcBorders>
              <w:bottom w:val="single" w:sz="18" w:space="0" w:color="auto"/>
              <w:right w:val="single" w:sz="18" w:space="0" w:color="auto"/>
            </w:tcBorders>
            <w:vAlign w:val="center"/>
          </w:tcPr>
          <w:p w14:paraId="719A721C" w14:textId="77777777" w:rsidR="00F44A6C" w:rsidRPr="005873A3" w:rsidRDefault="005873A3" w:rsidP="005873A3">
            <w:pPr>
              <w:rPr>
                <w:rFonts w:asciiTheme="minorHAnsi" w:hAnsiTheme="minorHAnsi" w:cstheme="minorHAnsi"/>
                <w:sz w:val="20"/>
                <w:szCs w:val="20"/>
              </w:rPr>
            </w:pPr>
            <w:r>
              <w:rPr>
                <w:rFonts w:asciiTheme="minorHAnsi" w:hAnsiTheme="minorHAnsi" w:cstheme="minorHAnsi"/>
                <w:sz w:val="20"/>
                <w:szCs w:val="20"/>
              </w:rPr>
              <w:t xml:space="preserve">No violation </w:t>
            </w:r>
          </w:p>
        </w:tc>
        <w:tc>
          <w:tcPr>
            <w:tcW w:w="1587" w:type="dxa"/>
            <w:tcBorders>
              <w:bottom w:val="single" w:sz="18" w:space="0" w:color="auto"/>
              <w:right w:val="single" w:sz="18" w:space="0" w:color="auto"/>
            </w:tcBorders>
            <w:vAlign w:val="center"/>
          </w:tcPr>
          <w:p w14:paraId="4D188466" w14:textId="77777777" w:rsidR="00F44A6C" w:rsidRPr="005873A3" w:rsidRDefault="006174D9" w:rsidP="005873A3">
            <w:pPr>
              <w:rPr>
                <w:rFonts w:asciiTheme="minorHAnsi" w:hAnsiTheme="minorHAnsi" w:cstheme="minorHAnsi"/>
                <w:sz w:val="20"/>
                <w:szCs w:val="20"/>
              </w:rPr>
            </w:pPr>
            <w:r>
              <w:rPr>
                <w:rFonts w:asciiTheme="minorHAnsi" w:hAnsiTheme="minorHAnsi" w:cstheme="minorHAnsi"/>
                <w:sz w:val="20"/>
                <w:szCs w:val="20"/>
              </w:rPr>
              <w:t>1 violation in 2011</w:t>
            </w:r>
          </w:p>
        </w:tc>
        <w:tc>
          <w:tcPr>
            <w:tcW w:w="1555" w:type="dxa"/>
            <w:tcBorders>
              <w:bottom w:val="single" w:sz="18" w:space="0" w:color="auto"/>
              <w:right w:val="single" w:sz="18" w:space="0" w:color="auto"/>
            </w:tcBorders>
            <w:vAlign w:val="center"/>
          </w:tcPr>
          <w:p w14:paraId="409C0A02"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0.06 MGD treated at secondary level</w:t>
            </w:r>
          </w:p>
        </w:tc>
        <w:tc>
          <w:tcPr>
            <w:tcW w:w="1526" w:type="dxa"/>
            <w:tcBorders>
              <w:bottom w:val="single" w:sz="18" w:space="0" w:color="auto"/>
              <w:right w:val="single" w:sz="18" w:space="0" w:color="auto"/>
            </w:tcBorders>
            <w:vAlign w:val="center"/>
          </w:tcPr>
          <w:p w14:paraId="3D38B71C" w14:textId="77777777" w:rsidR="00F44A6C" w:rsidRPr="005873A3" w:rsidRDefault="00F44A6C" w:rsidP="005873A3">
            <w:pPr>
              <w:rPr>
                <w:rFonts w:asciiTheme="minorHAnsi" w:hAnsiTheme="minorHAnsi" w:cstheme="minorHAnsi"/>
                <w:sz w:val="20"/>
                <w:szCs w:val="20"/>
              </w:rPr>
            </w:pPr>
            <w:r w:rsidRPr="005873A3">
              <w:rPr>
                <w:rFonts w:asciiTheme="minorHAnsi" w:hAnsiTheme="minorHAnsi" w:cstheme="minorHAnsi"/>
                <w:sz w:val="20"/>
                <w:szCs w:val="20"/>
              </w:rPr>
              <w:t>Deer Creek</w:t>
            </w:r>
          </w:p>
        </w:tc>
      </w:tr>
    </w:tbl>
    <w:p w14:paraId="6E95B332" w14:textId="77777777" w:rsidR="007E7B52" w:rsidRPr="005873A3" w:rsidRDefault="005873A3" w:rsidP="00707A77">
      <w:pPr>
        <w:jc w:val="both"/>
        <w:rPr>
          <w:rFonts w:asciiTheme="minorHAnsi" w:hAnsiTheme="minorHAnsi" w:cstheme="minorHAnsi"/>
          <w:sz w:val="16"/>
          <w:szCs w:val="16"/>
        </w:rPr>
      </w:pPr>
      <w:r>
        <w:rPr>
          <w:rFonts w:asciiTheme="minorHAnsi" w:hAnsiTheme="minorHAnsi" w:cstheme="minorHAnsi"/>
          <w:sz w:val="16"/>
          <w:szCs w:val="16"/>
        </w:rPr>
        <w:t xml:space="preserve">Data from </w:t>
      </w:r>
      <w:r w:rsidRPr="005873A3">
        <w:rPr>
          <w:rFonts w:asciiTheme="minorHAnsi" w:hAnsiTheme="minorHAnsi" w:cstheme="minorHAnsi"/>
          <w:sz w:val="16"/>
          <w:szCs w:val="16"/>
        </w:rPr>
        <w:t>USEPA 2008</w:t>
      </w:r>
      <w:r w:rsidR="00D950E8">
        <w:rPr>
          <w:rFonts w:asciiTheme="minorHAnsi" w:hAnsiTheme="minorHAnsi" w:cstheme="minorHAnsi"/>
          <w:sz w:val="16"/>
          <w:szCs w:val="16"/>
        </w:rPr>
        <w:t xml:space="preserve">. Flow data for industrial permit holders not </w:t>
      </w:r>
      <w:r w:rsidR="00B37A9C">
        <w:rPr>
          <w:rFonts w:asciiTheme="minorHAnsi" w:hAnsiTheme="minorHAnsi" w:cstheme="minorHAnsi"/>
          <w:sz w:val="16"/>
          <w:szCs w:val="16"/>
        </w:rPr>
        <w:t>available</w:t>
      </w:r>
      <w:r w:rsidR="00D950E8">
        <w:rPr>
          <w:rFonts w:asciiTheme="minorHAnsi" w:hAnsiTheme="minorHAnsi" w:cstheme="minorHAnsi"/>
          <w:sz w:val="16"/>
          <w:szCs w:val="16"/>
        </w:rPr>
        <w:t>.</w:t>
      </w:r>
    </w:p>
    <w:p w14:paraId="00086F31" w14:textId="77777777" w:rsidR="005873A3" w:rsidRPr="009465A7" w:rsidRDefault="005873A3" w:rsidP="00707A77">
      <w:pPr>
        <w:jc w:val="both"/>
        <w:rPr>
          <w:rFonts w:asciiTheme="minorHAnsi" w:hAnsiTheme="minorHAnsi" w:cstheme="minorHAnsi"/>
          <w:b/>
          <w:sz w:val="22"/>
          <w:szCs w:val="22"/>
        </w:rPr>
      </w:pPr>
    </w:p>
    <w:p w14:paraId="5E9E5F2D" w14:textId="77777777" w:rsidR="00C808A5" w:rsidRPr="009465A7" w:rsidRDefault="00C808A5" w:rsidP="00842850">
      <w:pPr>
        <w:pStyle w:val="Heading3"/>
      </w:pPr>
      <w:bookmarkStart w:id="122" w:name="_Toc345498931"/>
      <w:bookmarkStart w:id="123" w:name="_Toc359700251"/>
      <w:bookmarkStart w:id="124" w:name="_Toc359702012"/>
      <w:bookmarkStart w:id="125" w:name="_Toc360212915"/>
      <w:bookmarkStart w:id="126" w:name="_Toc360213115"/>
      <w:bookmarkStart w:id="127" w:name="_Toc360213315"/>
      <w:bookmarkStart w:id="128" w:name="_Toc360213515"/>
      <w:r w:rsidRPr="009465A7">
        <w:t>Municipal Wastewater Treatment</w:t>
      </w:r>
      <w:bookmarkEnd w:id="122"/>
      <w:bookmarkEnd w:id="123"/>
      <w:bookmarkEnd w:id="124"/>
      <w:bookmarkEnd w:id="125"/>
      <w:bookmarkEnd w:id="126"/>
      <w:bookmarkEnd w:id="127"/>
      <w:bookmarkEnd w:id="128"/>
    </w:p>
    <w:p w14:paraId="7CB619E9" w14:textId="77777777" w:rsidR="004C3E72" w:rsidRPr="009465A7" w:rsidRDefault="007D563B"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In total, four municipal wastewater treatment plants service the areas </w:t>
      </w:r>
      <w:r w:rsidR="00F0618A" w:rsidRPr="009465A7">
        <w:rPr>
          <w:rFonts w:asciiTheme="minorHAnsi" w:hAnsiTheme="minorHAnsi" w:cstheme="minorHAnsi"/>
          <w:sz w:val="22"/>
          <w:szCs w:val="22"/>
        </w:rPr>
        <w:t xml:space="preserve">within </w:t>
      </w:r>
      <w:r w:rsidRPr="009465A7">
        <w:rPr>
          <w:rFonts w:asciiTheme="minorHAnsi" w:hAnsiTheme="minorHAnsi" w:cstheme="minorHAnsi"/>
          <w:sz w:val="22"/>
          <w:szCs w:val="22"/>
        </w:rPr>
        <w:t>the Deer Creek-Sugar Creek watershed (</w:t>
      </w:r>
      <w:r w:rsidR="00E72F8B">
        <w:fldChar w:fldCharType="begin"/>
      </w:r>
      <w:r w:rsidR="00E72F8B">
        <w:instrText xml:space="preserve"> REF _Ref340820301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18</w:t>
      </w:r>
      <w:r w:rsidR="00E72F8B">
        <w:fldChar w:fldCharType="end"/>
      </w:r>
      <w:r w:rsidR="00915CDF" w:rsidRPr="009465A7">
        <w:rPr>
          <w:rFonts w:asciiTheme="minorHAnsi" w:hAnsiTheme="minorHAnsi" w:cstheme="minorHAnsi"/>
          <w:sz w:val="22"/>
          <w:szCs w:val="22"/>
        </w:rPr>
        <w:t>).</w:t>
      </w:r>
      <w:r w:rsidR="00955C54" w:rsidRPr="009465A7">
        <w:rPr>
          <w:rFonts w:asciiTheme="minorHAnsi" w:hAnsiTheme="minorHAnsi" w:cstheme="minorHAnsi"/>
          <w:sz w:val="22"/>
          <w:szCs w:val="22"/>
        </w:rPr>
        <w:t xml:space="preserve"> </w:t>
      </w:r>
      <w:r w:rsidR="00791F1A" w:rsidRPr="009465A7">
        <w:rPr>
          <w:rFonts w:asciiTheme="minorHAnsi" w:hAnsiTheme="minorHAnsi" w:cstheme="minorHAnsi"/>
          <w:sz w:val="22"/>
          <w:szCs w:val="22"/>
        </w:rPr>
        <w:t xml:space="preserve">The </w:t>
      </w:r>
      <w:r w:rsidR="006C14F6" w:rsidRPr="009465A7">
        <w:rPr>
          <w:rFonts w:asciiTheme="minorHAnsi" w:hAnsiTheme="minorHAnsi" w:cstheme="minorHAnsi"/>
          <w:sz w:val="22"/>
          <w:szCs w:val="22"/>
        </w:rPr>
        <w:t xml:space="preserve">Camden and Delphi Municipal </w:t>
      </w:r>
      <w:r w:rsidR="00AA46D2" w:rsidRPr="009465A7">
        <w:rPr>
          <w:rFonts w:asciiTheme="minorHAnsi" w:hAnsiTheme="minorHAnsi" w:cstheme="minorHAnsi"/>
          <w:sz w:val="22"/>
          <w:szCs w:val="22"/>
        </w:rPr>
        <w:t>STP</w:t>
      </w:r>
      <w:r w:rsidR="006C14F6" w:rsidRPr="009465A7">
        <w:rPr>
          <w:rFonts w:asciiTheme="minorHAnsi" w:hAnsiTheme="minorHAnsi" w:cstheme="minorHAnsi"/>
          <w:sz w:val="22"/>
          <w:szCs w:val="22"/>
        </w:rPr>
        <w:t xml:space="preserve"> discharge to Deer Creek, </w:t>
      </w:r>
      <w:r w:rsidR="0069449D" w:rsidRPr="009465A7">
        <w:rPr>
          <w:rFonts w:asciiTheme="minorHAnsi" w:hAnsiTheme="minorHAnsi" w:cstheme="minorHAnsi"/>
          <w:sz w:val="22"/>
          <w:szCs w:val="22"/>
        </w:rPr>
        <w:t xml:space="preserve">the </w:t>
      </w:r>
      <w:r w:rsidR="00791F1A" w:rsidRPr="009465A7">
        <w:rPr>
          <w:rFonts w:asciiTheme="minorHAnsi" w:hAnsiTheme="minorHAnsi" w:cstheme="minorHAnsi"/>
          <w:sz w:val="22"/>
          <w:szCs w:val="22"/>
        </w:rPr>
        <w:t>Flora Municipal STP</w:t>
      </w:r>
      <w:r w:rsidR="007F7CCC" w:rsidRPr="009465A7">
        <w:rPr>
          <w:rFonts w:asciiTheme="minorHAnsi" w:hAnsiTheme="minorHAnsi" w:cstheme="minorHAnsi"/>
          <w:sz w:val="22"/>
          <w:szCs w:val="22"/>
        </w:rPr>
        <w:t xml:space="preserve"> </w:t>
      </w:r>
      <w:r w:rsidR="006C14F6" w:rsidRPr="009465A7">
        <w:rPr>
          <w:rFonts w:asciiTheme="minorHAnsi" w:hAnsiTheme="minorHAnsi" w:cstheme="minorHAnsi"/>
          <w:sz w:val="22"/>
          <w:szCs w:val="22"/>
        </w:rPr>
        <w:t>discharges to Bachelor Run, and the Galveston Municipal STP discharges into the South Fork of Deer Creek.</w:t>
      </w:r>
      <w:r w:rsidR="004C3E72" w:rsidRPr="009465A7">
        <w:rPr>
          <w:rFonts w:asciiTheme="minorHAnsi" w:hAnsiTheme="minorHAnsi" w:cstheme="minorHAnsi"/>
          <w:sz w:val="22"/>
          <w:szCs w:val="22"/>
        </w:rPr>
        <w:t xml:space="preserve"> Sludge from municipal wastewater treatment plant</w:t>
      </w:r>
      <w:r w:rsidR="007F7CCC" w:rsidRPr="009465A7">
        <w:rPr>
          <w:rFonts w:asciiTheme="minorHAnsi" w:hAnsiTheme="minorHAnsi" w:cstheme="minorHAnsi"/>
          <w:sz w:val="22"/>
          <w:szCs w:val="22"/>
        </w:rPr>
        <w:t>s</w:t>
      </w:r>
      <w:r w:rsidR="004C3E72" w:rsidRPr="009465A7">
        <w:rPr>
          <w:rFonts w:asciiTheme="minorHAnsi" w:hAnsiTheme="minorHAnsi" w:cstheme="minorHAnsi"/>
          <w:sz w:val="22"/>
          <w:szCs w:val="22"/>
        </w:rPr>
        <w:t xml:space="preserve"> is applied to 22.8 square miles throughout the watershed. The majority of the application sites are located with the 10-digit HUC Deer Creek </w:t>
      </w:r>
      <w:r w:rsidR="00275F5E" w:rsidRPr="009465A7">
        <w:rPr>
          <w:rFonts w:asciiTheme="minorHAnsi" w:hAnsiTheme="minorHAnsi" w:cstheme="minorHAnsi"/>
          <w:sz w:val="22"/>
          <w:szCs w:val="22"/>
        </w:rPr>
        <w:t xml:space="preserve">watershed </w:t>
      </w:r>
      <w:r w:rsidR="004C3E72" w:rsidRPr="009465A7">
        <w:rPr>
          <w:rFonts w:asciiTheme="minorHAnsi" w:hAnsiTheme="minorHAnsi" w:cstheme="minorHAnsi"/>
          <w:sz w:val="22"/>
          <w:szCs w:val="22"/>
        </w:rPr>
        <w:t>(</w:t>
      </w:r>
      <w:r w:rsidR="00E72F8B">
        <w:fldChar w:fldCharType="begin"/>
      </w:r>
      <w:r w:rsidR="00E72F8B">
        <w:instrText xml:space="preserve"> REF _Ref342379248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19</w:t>
      </w:r>
      <w:r w:rsidR="00E72F8B">
        <w:fldChar w:fldCharType="end"/>
      </w:r>
      <w:r w:rsidR="004C3E72" w:rsidRPr="009465A7">
        <w:rPr>
          <w:rFonts w:asciiTheme="minorHAnsi" w:hAnsiTheme="minorHAnsi" w:cstheme="minorHAnsi"/>
          <w:sz w:val="22"/>
          <w:szCs w:val="22"/>
        </w:rPr>
        <w:t>).</w:t>
      </w:r>
      <w:r w:rsidR="00AA46D2" w:rsidRPr="009465A7">
        <w:rPr>
          <w:rFonts w:asciiTheme="minorHAnsi" w:hAnsiTheme="minorHAnsi" w:cstheme="minorHAnsi"/>
          <w:sz w:val="22"/>
          <w:szCs w:val="22"/>
        </w:rPr>
        <w:t xml:space="preserve">  Each of these treatment plants likely has some impact on water quality within the Deer Creek-Sugar Creek watershed. Watershed stakeholders are concerned about how the recent upgrades to the Camden sewage treatment plant (STP) affects</w:t>
      </w:r>
      <w:r w:rsidR="008B47AB">
        <w:rPr>
          <w:rFonts w:asciiTheme="minorHAnsi" w:hAnsiTheme="minorHAnsi" w:cstheme="minorHAnsi"/>
          <w:sz w:val="22"/>
          <w:szCs w:val="22"/>
        </w:rPr>
        <w:t xml:space="preserve"> nitrate levels in the streams</w:t>
      </w:r>
      <w:r w:rsidR="002C5D41" w:rsidRPr="009465A7">
        <w:rPr>
          <w:rFonts w:asciiTheme="minorHAnsi" w:hAnsiTheme="minorHAnsi" w:cstheme="minorHAnsi"/>
          <w:sz w:val="22"/>
          <w:szCs w:val="22"/>
        </w:rPr>
        <w:t>.</w:t>
      </w:r>
    </w:p>
    <w:p w14:paraId="710D01F1" w14:textId="77777777" w:rsidR="007D563B" w:rsidRPr="009465A7" w:rsidRDefault="0003791F"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3F21E02F" wp14:editId="11A2309C">
            <wp:extent cx="3572540" cy="4224403"/>
            <wp:effectExtent l="38100" t="38100" r="46990" b="431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P1.jp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3572540" cy="422440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F37335" w:rsidRPr="009465A7">
        <w:rPr>
          <w:rFonts w:asciiTheme="minorHAnsi" w:hAnsiTheme="minorHAnsi" w:cstheme="minorHAnsi"/>
          <w:b/>
          <w:noProof/>
          <w:sz w:val="22"/>
          <w:szCs w:val="22"/>
        </w:rPr>
        <w:drawing>
          <wp:inline distT="0" distB="0" distL="0" distR="0" wp14:anchorId="162F99BB" wp14:editId="3B29523B">
            <wp:extent cx="3987209" cy="3328235"/>
            <wp:effectExtent l="38100" t="38100" r="32385" b="438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P2.jp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3987209" cy="332823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1B1075F6" w14:textId="77777777" w:rsidR="00F37335" w:rsidRPr="009465A7" w:rsidRDefault="007D563B" w:rsidP="00D7587D">
      <w:pPr>
        <w:pStyle w:val="Caption"/>
      </w:pPr>
      <w:bookmarkStart w:id="129" w:name="_Ref340820301"/>
      <w:bookmarkStart w:id="130" w:name="_Toc437357635"/>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18</w:t>
      </w:r>
      <w:r w:rsidR="005B66BD" w:rsidRPr="009465A7">
        <w:fldChar w:fldCharType="end"/>
      </w:r>
      <w:bookmarkEnd w:id="129"/>
      <w:r w:rsidRPr="009465A7">
        <w:t>.</w:t>
      </w:r>
      <w:r w:rsidR="00D7587D" w:rsidRPr="009465A7">
        <w:t xml:space="preserve"> </w:t>
      </w:r>
      <w:r w:rsidRPr="009465A7">
        <w:t xml:space="preserve">Carroll County sewage treatment </w:t>
      </w:r>
      <w:r w:rsidR="0003791F" w:rsidRPr="009465A7">
        <w:t>areas</w:t>
      </w:r>
      <w:r w:rsidR="004F4A62" w:rsidRPr="009465A7">
        <w:t>.</w:t>
      </w:r>
      <w:bookmarkStart w:id="131" w:name="_Ref340820312"/>
      <w:bookmarkEnd w:id="130"/>
      <w:r w:rsidR="00F37335" w:rsidRPr="009465A7">
        <w:tab/>
      </w:r>
      <w:r w:rsidR="00F37335" w:rsidRPr="009465A7">
        <w:tab/>
      </w:r>
      <w:r w:rsidR="00F37335" w:rsidRPr="009465A7">
        <w:tab/>
      </w:r>
      <w:r w:rsidR="00F37335" w:rsidRPr="009465A7">
        <w:tab/>
      </w:r>
      <w:r w:rsidR="00275F5E" w:rsidRPr="009465A7">
        <w:tab/>
      </w:r>
      <w:r w:rsidR="007F7CCC" w:rsidRPr="009465A7">
        <w:tab/>
      </w:r>
      <w:bookmarkEnd w:id="131"/>
    </w:p>
    <w:p w14:paraId="618A1823" w14:textId="77777777" w:rsidR="00F37335" w:rsidRPr="009465A7" w:rsidRDefault="0071305D" w:rsidP="00AE4AF0">
      <w:pPr>
        <w:pStyle w:val="NoSpacing"/>
        <w:tabs>
          <w:tab w:val="left" w:pos="6570"/>
        </w:tabs>
        <w:jc w:val="both"/>
        <w:rPr>
          <w:rFonts w:cstheme="minorHAnsi"/>
          <w:sz w:val="18"/>
          <w:szCs w:val="18"/>
        </w:rPr>
      </w:pPr>
      <w:r w:rsidRPr="009465A7">
        <w:rPr>
          <w:rFonts w:cstheme="minorHAnsi"/>
          <w:sz w:val="18"/>
          <w:szCs w:val="18"/>
        </w:rPr>
        <w:t>Data used to create this map are detailed in Appendix A.</w:t>
      </w:r>
      <w:r w:rsidR="00275F5E" w:rsidRPr="009465A7">
        <w:rPr>
          <w:rFonts w:cstheme="minorHAnsi"/>
          <w:sz w:val="18"/>
          <w:szCs w:val="18"/>
        </w:rPr>
        <w:tab/>
      </w:r>
      <w:r w:rsidR="00275F5E" w:rsidRPr="009465A7">
        <w:rPr>
          <w:rFonts w:cstheme="minorHAnsi"/>
          <w:sz w:val="18"/>
          <w:szCs w:val="18"/>
        </w:rPr>
        <w:tab/>
      </w:r>
      <w:r w:rsidR="00F37335" w:rsidRPr="009465A7">
        <w:rPr>
          <w:rFonts w:cstheme="minorHAnsi"/>
          <w:sz w:val="18"/>
          <w:szCs w:val="18"/>
        </w:rPr>
        <w:tab/>
      </w:r>
      <w:r w:rsidR="00F37335" w:rsidRPr="009465A7">
        <w:rPr>
          <w:rFonts w:cstheme="minorHAnsi"/>
          <w:sz w:val="18"/>
          <w:szCs w:val="18"/>
        </w:rPr>
        <w:tab/>
      </w:r>
      <w:r w:rsidR="00F37335" w:rsidRPr="009465A7">
        <w:rPr>
          <w:rFonts w:cstheme="minorHAnsi"/>
          <w:sz w:val="18"/>
          <w:szCs w:val="18"/>
        </w:rPr>
        <w:tab/>
      </w:r>
      <w:r w:rsidR="00F37335" w:rsidRPr="009465A7">
        <w:rPr>
          <w:rFonts w:cstheme="minorHAnsi"/>
          <w:sz w:val="18"/>
          <w:szCs w:val="18"/>
        </w:rPr>
        <w:tab/>
      </w:r>
      <w:r w:rsidR="00BD54A7" w:rsidRPr="009465A7">
        <w:rPr>
          <w:rFonts w:cstheme="minorHAnsi"/>
          <w:sz w:val="18"/>
          <w:szCs w:val="18"/>
        </w:rPr>
        <w:tab/>
      </w:r>
    </w:p>
    <w:p w14:paraId="09CCD248" w14:textId="77777777" w:rsidR="00F37335" w:rsidRPr="009465A7" w:rsidRDefault="00F37335" w:rsidP="00707A77">
      <w:pPr>
        <w:pStyle w:val="NoSpacing"/>
        <w:jc w:val="both"/>
        <w:rPr>
          <w:rFonts w:cstheme="minorHAnsi"/>
          <w:sz w:val="18"/>
          <w:szCs w:val="18"/>
        </w:rPr>
      </w:pPr>
    </w:p>
    <w:p w14:paraId="11ABC649" w14:textId="77777777" w:rsidR="007D563B" w:rsidRPr="009465A7" w:rsidRDefault="007D563B" w:rsidP="00707A77">
      <w:pPr>
        <w:jc w:val="both"/>
        <w:rPr>
          <w:rFonts w:asciiTheme="minorHAnsi" w:hAnsiTheme="minorHAnsi" w:cstheme="minorHAnsi"/>
          <w:b/>
          <w:sz w:val="22"/>
          <w:szCs w:val="22"/>
        </w:rPr>
      </w:pPr>
    </w:p>
    <w:p w14:paraId="05E2A5DB" w14:textId="77777777" w:rsidR="007D563B" w:rsidRPr="009465A7" w:rsidRDefault="007D563B" w:rsidP="00707A77">
      <w:pPr>
        <w:tabs>
          <w:tab w:val="left" w:pos="540"/>
        </w:tabs>
        <w:jc w:val="both"/>
        <w:rPr>
          <w:rFonts w:asciiTheme="minorHAnsi" w:hAnsiTheme="minorHAnsi" w:cstheme="minorHAnsi"/>
          <w:b/>
          <w:sz w:val="22"/>
          <w:szCs w:val="22"/>
        </w:rPr>
      </w:pPr>
    </w:p>
    <w:p w14:paraId="63017309" w14:textId="77777777" w:rsidR="007D563B" w:rsidRPr="009465A7" w:rsidRDefault="007D563B" w:rsidP="00707A77">
      <w:pPr>
        <w:tabs>
          <w:tab w:val="left" w:pos="540"/>
        </w:tabs>
        <w:jc w:val="both"/>
        <w:rPr>
          <w:rFonts w:asciiTheme="minorHAnsi" w:hAnsiTheme="minorHAnsi" w:cstheme="minorHAnsi"/>
          <w:b/>
          <w:sz w:val="22"/>
          <w:szCs w:val="22"/>
        </w:rPr>
      </w:pPr>
    </w:p>
    <w:p w14:paraId="49A70E1D" w14:textId="77777777" w:rsidR="007D563B" w:rsidRPr="009465A7" w:rsidRDefault="007D563B" w:rsidP="00707A77">
      <w:pPr>
        <w:jc w:val="both"/>
        <w:rPr>
          <w:rFonts w:asciiTheme="minorHAnsi" w:hAnsiTheme="minorHAnsi" w:cstheme="minorHAnsi"/>
          <w:b/>
          <w:sz w:val="22"/>
          <w:szCs w:val="22"/>
        </w:rPr>
      </w:pPr>
    </w:p>
    <w:p w14:paraId="28D55351" w14:textId="77777777" w:rsidR="004C3E72" w:rsidRPr="009465A7" w:rsidRDefault="00EE51B4"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3B447D39" wp14:editId="4D84BABD">
            <wp:extent cx="8248650" cy="4142737"/>
            <wp:effectExtent l="38100" t="38100" r="19050" b="1079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7.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8250680" cy="4143756"/>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EA09AB" w14:textId="77777777" w:rsidR="004C3E72" w:rsidRPr="009465A7" w:rsidRDefault="004C3E72" w:rsidP="00D7587D">
      <w:pPr>
        <w:pStyle w:val="Caption"/>
      </w:pPr>
      <w:bookmarkStart w:id="132" w:name="_Ref342379248"/>
      <w:bookmarkStart w:id="133" w:name="_Toc437357636"/>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19</w:t>
      </w:r>
      <w:r w:rsidR="005B66BD" w:rsidRPr="009465A7">
        <w:fldChar w:fldCharType="end"/>
      </w:r>
      <w:bookmarkEnd w:id="132"/>
      <w:r w:rsidRPr="009465A7">
        <w:t>. Municipal sludge land application sites within the Deer Creek-Sugar Creek watershed</w:t>
      </w:r>
      <w:r w:rsidR="004F4A62" w:rsidRPr="009465A7">
        <w:t>.</w:t>
      </w:r>
      <w:bookmarkEnd w:id="133"/>
    </w:p>
    <w:p w14:paraId="1F81A44A" w14:textId="77777777" w:rsidR="004C3E72" w:rsidRPr="009465A7" w:rsidRDefault="0071305D" w:rsidP="00707A77">
      <w:pPr>
        <w:tabs>
          <w:tab w:val="left" w:pos="540"/>
        </w:tabs>
        <w:jc w:val="both"/>
        <w:rPr>
          <w:rFonts w:asciiTheme="minorHAnsi" w:hAnsiTheme="minorHAnsi" w:cstheme="minorHAnsi"/>
          <w:b/>
          <w:sz w:val="22"/>
          <w:szCs w:val="22"/>
        </w:rPr>
      </w:pPr>
      <w:r w:rsidRPr="009465A7">
        <w:rPr>
          <w:rFonts w:asciiTheme="minorHAnsi" w:hAnsiTheme="minorHAnsi" w:cstheme="minorHAnsi"/>
          <w:sz w:val="18"/>
          <w:szCs w:val="18"/>
        </w:rPr>
        <w:t>Data used to create this map are detailed in Appendix A.</w:t>
      </w:r>
    </w:p>
    <w:p w14:paraId="4B886314" w14:textId="77777777" w:rsidR="004C3E72" w:rsidRPr="009465A7" w:rsidRDefault="004C3E72" w:rsidP="00707A77">
      <w:pPr>
        <w:jc w:val="both"/>
        <w:rPr>
          <w:rFonts w:asciiTheme="minorHAnsi" w:hAnsiTheme="minorHAnsi" w:cstheme="minorHAnsi"/>
          <w:b/>
          <w:sz w:val="22"/>
          <w:szCs w:val="22"/>
        </w:rPr>
      </w:pPr>
    </w:p>
    <w:p w14:paraId="4A4DD8F2" w14:textId="77777777" w:rsidR="004C3E72" w:rsidRPr="009465A7" w:rsidRDefault="004C3E72"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Camden</w:t>
      </w:r>
    </w:p>
    <w:p w14:paraId="27889E39" w14:textId="77777777" w:rsidR="00DF7297" w:rsidRPr="009465A7" w:rsidRDefault="00DF7297"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The Town of Camden operates a sewage treatment plant which serves the town’s 6</w:t>
      </w:r>
      <w:r w:rsidR="00747A24" w:rsidRPr="009465A7">
        <w:rPr>
          <w:rFonts w:asciiTheme="minorHAnsi" w:hAnsiTheme="minorHAnsi" w:cstheme="minorHAnsi"/>
          <w:sz w:val="22"/>
          <w:szCs w:val="22"/>
        </w:rPr>
        <w:t>15</w:t>
      </w:r>
      <w:r w:rsidRPr="009465A7">
        <w:rPr>
          <w:rFonts w:asciiTheme="minorHAnsi" w:hAnsiTheme="minorHAnsi" w:cstheme="minorHAnsi"/>
          <w:sz w:val="22"/>
          <w:szCs w:val="22"/>
        </w:rPr>
        <w:t xml:space="preserve"> residents. In total, the plant treats 0.06 </w:t>
      </w:r>
      <w:r w:rsidR="007F7CCC" w:rsidRPr="009465A7">
        <w:rPr>
          <w:rFonts w:asciiTheme="minorHAnsi" w:hAnsiTheme="minorHAnsi" w:cstheme="minorHAnsi"/>
          <w:sz w:val="22"/>
          <w:szCs w:val="22"/>
        </w:rPr>
        <w:t>million gallons</w:t>
      </w:r>
      <w:r w:rsidRPr="009465A7">
        <w:rPr>
          <w:rFonts w:asciiTheme="minorHAnsi" w:hAnsiTheme="minorHAnsi" w:cstheme="minorHAnsi"/>
          <w:sz w:val="22"/>
          <w:szCs w:val="22"/>
        </w:rPr>
        <w:t xml:space="preserve"> per day (MGD</w:t>
      </w:r>
      <w:r w:rsidR="00973C51" w:rsidRPr="009465A7">
        <w:rPr>
          <w:rFonts w:asciiTheme="minorHAnsi" w:hAnsiTheme="minorHAnsi" w:cstheme="minorHAnsi"/>
          <w:sz w:val="22"/>
          <w:szCs w:val="22"/>
        </w:rPr>
        <w:t>) to</w:t>
      </w:r>
      <w:r w:rsidRPr="009465A7">
        <w:rPr>
          <w:rFonts w:asciiTheme="minorHAnsi" w:hAnsiTheme="minorHAnsi" w:cstheme="minorHAnsi"/>
          <w:sz w:val="22"/>
          <w:szCs w:val="22"/>
        </w:rPr>
        <w:t xml:space="preserve"> the secondary </w:t>
      </w:r>
      <w:r w:rsidR="00D5053B" w:rsidRPr="009465A7">
        <w:rPr>
          <w:rFonts w:asciiTheme="minorHAnsi" w:hAnsiTheme="minorHAnsi" w:cstheme="minorHAnsi"/>
          <w:sz w:val="22"/>
          <w:szCs w:val="22"/>
        </w:rPr>
        <w:t>level; effluent</w:t>
      </w:r>
      <w:r w:rsidRPr="009465A7">
        <w:rPr>
          <w:rFonts w:asciiTheme="minorHAnsi" w:hAnsiTheme="minorHAnsi" w:cstheme="minorHAnsi"/>
          <w:sz w:val="22"/>
          <w:szCs w:val="22"/>
        </w:rPr>
        <w:t xml:space="preserve"> is then discharged into Deer Creek (USEPA, 2008). </w:t>
      </w:r>
      <w:r w:rsidR="00DD6783" w:rsidRPr="009465A7">
        <w:rPr>
          <w:rFonts w:asciiTheme="minorHAnsi" w:hAnsiTheme="minorHAnsi" w:cstheme="minorHAnsi"/>
          <w:sz w:val="22"/>
          <w:szCs w:val="22"/>
        </w:rPr>
        <w:t>The s</w:t>
      </w:r>
      <w:r w:rsidRPr="009465A7">
        <w:rPr>
          <w:rFonts w:asciiTheme="minorHAnsi" w:hAnsiTheme="minorHAnsi" w:cstheme="minorHAnsi"/>
          <w:sz w:val="22"/>
          <w:szCs w:val="22"/>
        </w:rPr>
        <w:t xml:space="preserve">ervice area is shown in </w:t>
      </w:r>
      <w:r w:rsidR="00E72F8B">
        <w:fldChar w:fldCharType="begin"/>
      </w:r>
      <w:r w:rsidR="00E72F8B">
        <w:instrText xml:space="preserve"> REF _Ref340820301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18</w:t>
      </w:r>
      <w:r w:rsidR="00E72F8B">
        <w:fldChar w:fldCharType="end"/>
      </w:r>
      <w:r w:rsidRPr="009465A7">
        <w:rPr>
          <w:rFonts w:asciiTheme="minorHAnsi" w:hAnsiTheme="minorHAnsi" w:cstheme="minorHAnsi"/>
          <w:sz w:val="22"/>
          <w:szCs w:val="22"/>
        </w:rPr>
        <w:t>.</w:t>
      </w:r>
    </w:p>
    <w:p w14:paraId="3F2AB02C" w14:textId="77777777" w:rsidR="004C3E72" w:rsidRPr="009465A7" w:rsidRDefault="004C3E72" w:rsidP="00707A77">
      <w:pPr>
        <w:tabs>
          <w:tab w:val="left" w:pos="540"/>
        </w:tabs>
        <w:jc w:val="both"/>
        <w:rPr>
          <w:rFonts w:asciiTheme="minorHAnsi" w:hAnsiTheme="minorHAnsi" w:cstheme="minorHAnsi"/>
          <w:b/>
          <w:sz w:val="22"/>
          <w:szCs w:val="22"/>
        </w:rPr>
      </w:pPr>
    </w:p>
    <w:p w14:paraId="63B55C0D" w14:textId="77777777" w:rsidR="009B2E80" w:rsidRPr="009465A7" w:rsidRDefault="009B2E80">
      <w:pPr>
        <w:rPr>
          <w:rFonts w:asciiTheme="minorHAnsi" w:hAnsiTheme="minorHAnsi" w:cstheme="minorHAnsi"/>
          <w:b/>
          <w:sz w:val="22"/>
          <w:szCs w:val="22"/>
        </w:rPr>
      </w:pPr>
      <w:r w:rsidRPr="009465A7">
        <w:rPr>
          <w:rFonts w:asciiTheme="minorHAnsi" w:hAnsiTheme="minorHAnsi" w:cstheme="minorHAnsi"/>
          <w:b/>
          <w:sz w:val="22"/>
          <w:szCs w:val="22"/>
        </w:rPr>
        <w:br w:type="page"/>
      </w:r>
    </w:p>
    <w:p w14:paraId="3F995748" w14:textId="77777777" w:rsidR="004C3E72" w:rsidRPr="009465A7" w:rsidRDefault="004C3E72"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lastRenderedPageBreak/>
        <w:t>Delphi</w:t>
      </w:r>
    </w:p>
    <w:p w14:paraId="78B648F5" w14:textId="77777777" w:rsidR="00DF7297" w:rsidRPr="009465A7" w:rsidRDefault="00DF7297"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The Town of Delphi operates a sewage treatment plant which serves the town’s 3,015 residents. In total, the plant treats 0.4 </w:t>
      </w:r>
      <w:r w:rsidR="00973C51" w:rsidRPr="009465A7">
        <w:rPr>
          <w:rFonts w:asciiTheme="minorHAnsi" w:hAnsiTheme="minorHAnsi" w:cstheme="minorHAnsi"/>
          <w:sz w:val="22"/>
          <w:szCs w:val="22"/>
        </w:rPr>
        <w:t>MGD to an</w:t>
      </w:r>
      <w:r w:rsidR="00747A24" w:rsidRPr="009465A7">
        <w:rPr>
          <w:rFonts w:asciiTheme="minorHAnsi" w:hAnsiTheme="minorHAnsi" w:cstheme="minorHAnsi"/>
          <w:sz w:val="22"/>
          <w:szCs w:val="22"/>
        </w:rPr>
        <w:t xml:space="preserve"> advanced l</w:t>
      </w:r>
      <w:r w:rsidRPr="009465A7">
        <w:rPr>
          <w:rFonts w:asciiTheme="minorHAnsi" w:hAnsiTheme="minorHAnsi" w:cstheme="minorHAnsi"/>
          <w:sz w:val="22"/>
          <w:szCs w:val="22"/>
        </w:rPr>
        <w:t>evel</w:t>
      </w:r>
      <w:r w:rsidR="00DD6783" w:rsidRPr="009465A7">
        <w:rPr>
          <w:rFonts w:asciiTheme="minorHAnsi" w:hAnsiTheme="minorHAnsi" w:cstheme="minorHAnsi"/>
          <w:sz w:val="22"/>
          <w:szCs w:val="22"/>
        </w:rPr>
        <w:t xml:space="preserve">; </w:t>
      </w:r>
      <w:r w:rsidR="00D5053B" w:rsidRPr="009465A7">
        <w:rPr>
          <w:rFonts w:asciiTheme="minorHAnsi" w:hAnsiTheme="minorHAnsi" w:cstheme="minorHAnsi"/>
          <w:sz w:val="22"/>
          <w:szCs w:val="22"/>
        </w:rPr>
        <w:t>effluent</w:t>
      </w:r>
      <w:r w:rsidRPr="009465A7">
        <w:rPr>
          <w:rFonts w:asciiTheme="minorHAnsi" w:hAnsiTheme="minorHAnsi" w:cstheme="minorHAnsi"/>
          <w:sz w:val="22"/>
          <w:szCs w:val="22"/>
        </w:rPr>
        <w:t xml:space="preserve"> is then </w:t>
      </w:r>
      <w:r w:rsidR="00747A24" w:rsidRPr="009465A7">
        <w:rPr>
          <w:rFonts w:asciiTheme="minorHAnsi" w:hAnsiTheme="minorHAnsi" w:cstheme="minorHAnsi"/>
          <w:sz w:val="22"/>
          <w:szCs w:val="22"/>
        </w:rPr>
        <w:t xml:space="preserve">discharged </w:t>
      </w:r>
      <w:r w:rsidRPr="009465A7">
        <w:rPr>
          <w:rFonts w:asciiTheme="minorHAnsi" w:hAnsiTheme="minorHAnsi" w:cstheme="minorHAnsi"/>
          <w:sz w:val="22"/>
          <w:szCs w:val="22"/>
        </w:rPr>
        <w:t xml:space="preserve">into Deer Creek (USEPA, 2008). </w:t>
      </w:r>
      <w:r w:rsidR="00DD6783" w:rsidRPr="009465A7">
        <w:rPr>
          <w:rFonts w:asciiTheme="minorHAnsi" w:hAnsiTheme="minorHAnsi" w:cstheme="minorHAnsi"/>
          <w:sz w:val="22"/>
          <w:szCs w:val="22"/>
        </w:rPr>
        <w:t>The s</w:t>
      </w:r>
      <w:r w:rsidRPr="009465A7">
        <w:rPr>
          <w:rFonts w:asciiTheme="minorHAnsi" w:hAnsiTheme="minorHAnsi" w:cstheme="minorHAnsi"/>
          <w:sz w:val="22"/>
          <w:szCs w:val="22"/>
        </w:rPr>
        <w:t xml:space="preserve">ervice area is shown in </w:t>
      </w:r>
      <w:r w:rsidR="00E72F8B">
        <w:fldChar w:fldCharType="begin"/>
      </w:r>
      <w:r w:rsidR="00E72F8B">
        <w:instrText xml:space="preserve"> REF _Ref340820301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18</w:t>
      </w:r>
      <w:r w:rsidR="00E72F8B">
        <w:fldChar w:fldCharType="end"/>
      </w:r>
      <w:r w:rsidRPr="009465A7">
        <w:rPr>
          <w:rFonts w:asciiTheme="minorHAnsi" w:hAnsiTheme="minorHAnsi" w:cstheme="minorHAnsi"/>
          <w:sz w:val="22"/>
          <w:szCs w:val="22"/>
        </w:rPr>
        <w:t>.</w:t>
      </w:r>
    </w:p>
    <w:p w14:paraId="0419DD1D" w14:textId="77777777" w:rsidR="00DF7297" w:rsidRPr="009465A7" w:rsidRDefault="00DF7297" w:rsidP="00707A77">
      <w:pPr>
        <w:tabs>
          <w:tab w:val="left" w:pos="540"/>
        </w:tabs>
        <w:jc w:val="both"/>
        <w:rPr>
          <w:rFonts w:asciiTheme="minorHAnsi" w:hAnsiTheme="minorHAnsi" w:cstheme="minorHAnsi"/>
          <w:b/>
          <w:sz w:val="22"/>
          <w:szCs w:val="22"/>
        </w:rPr>
      </w:pPr>
    </w:p>
    <w:p w14:paraId="6F44499F" w14:textId="77777777" w:rsidR="004C3E72" w:rsidRPr="009465A7" w:rsidRDefault="004C3E72"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 xml:space="preserve">Flora </w:t>
      </w:r>
    </w:p>
    <w:p w14:paraId="29C9396C" w14:textId="77777777" w:rsidR="00DF7297" w:rsidRPr="009465A7" w:rsidRDefault="00DF7297"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The Town of </w:t>
      </w:r>
      <w:r w:rsidR="007F7CCC" w:rsidRPr="009465A7">
        <w:rPr>
          <w:rFonts w:asciiTheme="minorHAnsi" w:hAnsiTheme="minorHAnsi" w:cstheme="minorHAnsi"/>
          <w:sz w:val="22"/>
          <w:szCs w:val="22"/>
        </w:rPr>
        <w:t>Flora</w:t>
      </w:r>
      <w:r w:rsidRPr="009465A7">
        <w:rPr>
          <w:rFonts w:asciiTheme="minorHAnsi" w:hAnsiTheme="minorHAnsi" w:cstheme="minorHAnsi"/>
          <w:sz w:val="22"/>
          <w:szCs w:val="22"/>
        </w:rPr>
        <w:t xml:space="preserve"> operates a sewage treatment plant which serves the town’s approximately </w:t>
      </w:r>
      <w:r w:rsidR="00747A24" w:rsidRPr="009465A7">
        <w:rPr>
          <w:rFonts w:asciiTheme="minorHAnsi" w:hAnsiTheme="minorHAnsi" w:cstheme="minorHAnsi"/>
          <w:sz w:val="22"/>
          <w:szCs w:val="22"/>
        </w:rPr>
        <w:t>2,227</w:t>
      </w:r>
      <w:r w:rsidRPr="009465A7">
        <w:rPr>
          <w:rFonts w:asciiTheme="minorHAnsi" w:hAnsiTheme="minorHAnsi" w:cstheme="minorHAnsi"/>
          <w:sz w:val="22"/>
          <w:szCs w:val="22"/>
        </w:rPr>
        <w:t xml:space="preserve"> residents. In total, the plant </w:t>
      </w:r>
      <w:r w:rsidR="00747A24" w:rsidRPr="009465A7">
        <w:rPr>
          <w:rFonts w:asciiTheme="minorHAnsi" w:hAnsiTheme="minorHAnsi" w:cstheme="minorHAnsi"/>
          <w:sz w:val="22"/>
          <w:szCs w:val="22"/>
        </w:rPr>
        <w:t xml:space="preserve">treats 0.428 </w:t>
      </w:r>
      <w:r w:rsidR="00973C51" w:rsidRPr="009465A7">
        <w:rPr>
          <w:rFonts w:asciiTheme="minorHAnsi" w:hAnsiTheme="minorHAnsi" w:cstheme="minorHAnsi"/>
          <w:sz w:val="22"/>
          <w:szCs w:val="22"/>
        </w:rPr>
        <w:t>MGD to</w:t>
      </w:r>
      <w:r w:rsidRPr="009465A7">
        <w:rPr>
          <w:rFonts w:asciiTheme="minorHAnsi" w:hAnsiTheme="minorHAnsi" w:cstheme="minorHAnsi"/>
          <w:sz w:val="22"/>
          <w:szCs w:val="22"/>
        </w:rPr>
        <w:t xml:space="preserve"> the secondary level</w:t>
      </w:r>
      <w:r w:rsidR="00DD6783" w:rsidRPr="009465A7">
        <w:rPr>
          <w:rFonts w:asciiTheme="minorHAnsi" w:hAnsiTheme="minorHAnsi" w:cstheme="minorHAnsi"/>
          <w:sz w:val="22"/>
          <w:szCs w:val="22"/>
        </w:rPr>
        <w:t>; effluent</w:t>
      </w:r>
      <w:r w:rsidRPr="009465A7">
        <w:rPr>
          <w:rFonts w:asciiTheme="minorHAnsi" w:hAnsiTheme="minorHAnsi" w:cstheme="minorHAnsi"/>
          <w:sz w:val="22"/>
          <w:szCs w:val="22"/>
        </w:rPr>
        <w:t xml:space="preserve"> is then discharged into </w:t>
      </w:r>
      <w:r w:rsidR="00747A24" w:rsidRPr="009465A7">
        <w:rPr>
          <w:rFonts w:asciiTheme="minorHAnsi" w:hAnsiTheme="minorHAnsi" w:cstheme="minorHAnsi"/>
          <w:sz w:val="22"/>
          <w:szCs w:val="22"/>
        </w:rPr>
        <w:t>Bachelor Run</w:t>
      </w:r>
      <w:r w:rsidRPr="009465A7">
        <w:rPr>
          <w:rFonts w:asciiTheme="minorHAnsi" w:hAnsiTheme="minorHAnsi" w:cstheme="minorHAnsi"/>
          <w:sz w:val="22"/>
          <w:szCs w:val="22"/>
        </w:rPr>
        <w:t xml:space="preserve"> (USEPA, 2008). </w:t>
      </w:r>
      <w:r w:rsidR="00DD6783" w:rsidRPr="009465A7">
        <w:rPr>
          <w:rFonts w:asciiTheme="minorHAnsi" w:hAnsiTheme="minorHAnsi" w:cstheme="minorHAnsi"/>
          <w:sz w:val="22"/>
          <w:szCs w:val="22"/>
        </w:rPr>
        <w:t>The s</w:t>
      </w:r>
      <w:r w:rsidRPr="009465A7">
        <w:rPr>
          <w:rFonts w:asciiTheme="minorHAnsi" w:hAnsiTheme="minorHAnsi" w:cstheme="minorHAnsi"/>
          <w:sz w:val="22"/>
          <w:szCs w:val="22"/>
        </w:rPr>
        <w:t xml:space="preserve">ervice area is shown in </w:t>
      </w:r>
      <w:r w:rsidR="00E72F8B">
        <w:fldChar w:fldCharType="begin"/>
      </w:r>
      <w:r w:rsidR="00E72F8B">
        <w:instrText xml:space="preserve"> REF _Ref340820301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18</w:t>
      </w:r>
      <w:r w:rsidR="00E72F8B">
        <w:fldChar w:fldCharType="end"/>
      </w:r>
      <w:r w:rsidRPr="009465A7">
        <w:rPr>
          <w:rFonts w:asciiTheme="minorHAnsi" w:hAnsiTheme="minorHAnsi" w:cstheme="minorHAnsi"/>
          <w:sz w:val="22"/>
          <w:szCs w:val="22"/>
        </w:rPr>
        <w:t>.</w:t>
      </w:r>
    </w:p>
    <w:p w14:paraId="27ACA400" w14:textId="77777777" w:rsidR="004C3E72" w:rsidRPr="009465A7" w:rsidRDefault="004C3E72" w:rsidP="00707A77">
      <w:pPr>
        <w:tabs>
          <w:tab w:val="left" w:pos="540"/>
        </w:tabs>
        <w:jc w:val="both"/>
        <w:rPr>
          <w:rFonts w:asciiTheme="minorHAnsi" w:hAnsiTheme="minorHAnsi" w:cstheme="minorHAnsi"/>
          <w:b/>
          <w:sz w:val="22"/>
          <w:szCs w:val="22"/>
        </w:rPr>
      </w:pPr>
    </w:p>
    <w:p w14:paraId="251C5D95" w14:textId="77777777" w:rsidR="004C3E72" w:rsidRPr="009465A7" w:rsidRDefault="004C3E72"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Galveston</w:t>
      </w:r>
    </w:p>
    <w:p w14:paraId="4C3EDED7" w14:textId="77777777" w:rsidR="00DF7297" w:rsidRPr="009465A7" w:rsidRDefault="00747A24"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Galveston operates</w:t>
      </w:r>
      <w:r w:rsidR="00DF7297" w:rsidRPr="009465A7">
        <w:rPr>
          <w:rFonts w:asciiTheme="minorHAnsi" w:hAnsiTheme="minorHAnsi" w:cstheme="minorHAnsi"/>
          <w:sz w:val="22"/>
          <w:szCs w:val="22"/>
        </w:rPr>
        <w:t xml:space="preserve"> a sewage treatment plant which serves </w:t>
      </w:r>
      <w:r w:rsidRPr="009465A7">
        <w:rPr>
          <w:rFonts w:asciiTheme="minorHAnsi" w:hAnsiTheme="minorHAnsi" w:cstheme="minorHAnsi"/>
          <w:sz w:val="22"/>
          <w:szCs w:val="22"/>
        </w:rPr>
        <w:t>1,884</w:t>
      </w:r>
      <w:r w:rsidR="00DF7297" w:rsidRPr="009465A7">
        <w:rPr>
          <w:rFonts w:asciiTheme="minorHAnsi" w:hAnsiTheme="minorHAnsi" w:cstheme="minorHAnsi"/>
          <w:sz w:val="22"/>
          <w:szCs w:val="22"/>
        </w:rPr>
        <w:t xml:space="preserve"> residents. In total, the plant treats 0.</w:t>
      </w:r>
      <w:r w:rsidRPr="009465A7">
        <w:rPr>
          <w:rFonts w:asciiTheme="minorHAnsi" w:hAnsiTheme="minorHAnsi" w:cstheme="minorHAnsi"/>
          <w:sz w:val="22"/>
          <w:szCs w:val="22"/>
        </w:rPr>
        <w:t>28MGD</w:t>
      </w:r>
      <w:r w:rsidR="00DD6783" w:rsidRPr="009465A7">
        <w:rPr>
          <w:rFonts w:asciiTheme="minorHAnsi" w:hAnsiTheme="minorHAnsi" w:cstheme="minorHAnsi"/>
          <w:sz w:val="22"/>
          <w:szCs w:val="22"/>
        </w:rPr>
        <w:t>to</w:t>
      </w:r>
      <w:r w:rsidRPr="009465A7">
        <w:rPr>
          <w:rFonts w:asciiTheme="minorHAnsi" w:hAnsiTheme="minorHAnsi" w:cstheme="minorHAnsi"/>
          <w:sz w:val="22"/>
          <w:szCs w:val="22"/>
        </w:rPr>
        <w:t>an advanced</w:t>
      </w:r>
      <w:r w:rsidR="00DF7297" w:rsidRPr="009465A7">
        <w:rPr>
          <w:rFonts w:asciiTheme="minorHAnsi" w:hAnsiTheme="minorHAnsi" w:cstheme="minorHAnsi"/>
          <w:sz w:val="22"/>
          <w:szCs w:val="22"/>
        </w:rPr>
        <w:t xml:space="preserve"> level</w:t>
      </w:r>
      <w:r w:rsidR="00DD6783" w:rsidRPr="009465A7">
        <w:rPr>
          <w:rFonts w:asciiTheme="minorHAnsi" w:hAnsiTheme="minorHAnsi" w:cstheme="minorHAnsi"/>
          <w:sz w:val="22"/>
          <w:szCs w:val="22"/>
        </w:rPr>
        <w:t>; effluent</w:t>
      </w:r>
      <w:r w:rsidR="00DF7297" w:rsidRPr="009465A7">
        <w:rPr>
          <w:rFonts w:asciiTheme="minorHAnsi" w:hAnsiTheme="minorHAnsi" w:cstheme="minorHAnsi"/>
          <w:sz w:val="22"/>
          <w:szCs w:val="22"/>
        </w:rPr>
        <w:t xml:space="preserve"> is then discharged into </w:t>
      </w:r>
      <w:r w:rsidRPr="009465A7">
        <w:rPr>
          <w:rFonts w:asciiTheme="minorHAnsi" w:hAnsiTheme="minorHAnsi" w:cstheme="minorHAnsi"/>
          <w:sz w:val="22"/>
          <w:szCs w:val="22"/>
        </w:rPr>
        <w:t xml:space="preserve">the South Fork of </w:t>
      </w:r>
      <w:r w:rsidR="00DF7297" w:rsidRPr="009465A7">
        <w:rPr>
          <w:rFonts w:asciiTheme="minorHAnsi" w:hAnsiTheme="minorHAnsi" w:cstheme="minorHAnsi"/>
          <w:sz w:val="22"/>
          <w:szCs w:val="22"/>
        </w:rPr>
        <w:t xml:space="preserve">Deer Creek (USEPA, 2008). </w:t>
      </w:r>
      <w:r w:rsidR="00DD6783" w:rsidRPr="009465A7">
        <w:rPr>
          <w:rFonts w:asciiTheme="minorHAnsi" w:hAnsiTheme="minorHAnsi" w:cstheme="minorHAnsi"/>
          <w:sz w:val="22"/>
          <w:szCs w:val="22"/>
        </w:rPr>
        <w:t>The s</w:t>
      </w:r>
      <w:r w:rsidR="00DF7297" w:rsidRPr="009465A7">
        <w:rPr>
          <w:rFonts w:asciiTheme="minorHAnsi" w:hAnsiTheme="minorHAnsi" w:cstheme="minorHAnsi"/>
          <w:sz w:val="22"/>
          <w:szCs w:val="22"/>
        </w:rPr>
        <w:t xml:space="preserve">ervice area is shown in </w:t>
      </w:r>
      <w:r w:rsidR="002E68D2">
        <w:rPr>
          <w:rFonts w:asciiTheme="minorHAnsi" w:hAnsiTheme="minorHAnsi" w:cstheme="minorHAnsi"/>
          <w:sz w:val="22"/>
          <w:szCs w:val="22"/>
        </w:rPr>
        <w:t>Figure 19</w:t>
      </w:r>
      <w:r w:rsidR="00E72F8B">
        <w:fldChar w:fldCharType="begin"/>
      </w:r>
      <w:r w:rsidR="00E72F8B">
        <w:instrText xml:space="preserve"> REF _Ref340820312 \h  \* MERGEFORMAT </w:instrText>
      </w:r>
      <w:r w:rsidR="00E72F8B">
        <w:fldChar w:fldCharType="separate"/>
      </w:r>
      <w:r w:rsidR="00980875" w:rsidRPr="00980875">
        <w:rPr>
          <w:rFonts w:asciiTheme="minorHAnsi" w:hAnsiTheme="minorHAnsi" w:cstheme="minorHAnsi"/>
          <w:sz w:val="22"/>
          <w:szCs w:val="22"/>
        </w:rPr>
        <w:tab/>
      </w:r>
      <w:r w:rsidR="00980875" w:rsidRPr="00980875">
        <w:rPr>
          <w:rFonts w:asciiTheme="minorHAnsi" w:hAnsiTheme="minorHAnsi" w:cstheme="minorHAnsi"/>
          <w:sz w:val="22"/>
          <w:szCs w:val="22"/>
        </w:rPr>
        <w:tab/>
      </w:r>
      <w:r w:rsidR="00980875" w:rsidRPr="00980875">
        <w:rPr>
          <w:rFonts w:asciiTheme="minorHAnsi" w:hAnsiTheme="minorHAnsi" w:cstheme="minorHAnsi"/>
          <w:sz w:val="22"/>
          <w:szCs w:val="22"/>
        </w:rPr>
        <w:tab/>
      </w:r>
      <w:r w:rsidR="00980875" w:rsidRPr="00980875">
        <w:rPr>
          <w:rFonts w:asciiTheme="minorHAnsi" w:hAnsiTheme="minorHAnsi" w:cstheme="minorHAnsi"/>
          <w:sz w:val="22"/>
          <w:szCs w:val="22"/>
        </w:rPr>
        <w:tab/>
      </w:r>
      <w:r w:rsidR="00980875" w:rsidRPr="00980875">
        <w:rPr>
          <w:rFonts w:asciiTheme="minorHAnsi" w:hAnsiTheme="minorHAnsi" w:cstheme="minorHAnsi"/>
          <w:sz w:val="22"/>
          <w:szCs w:val="22"/>
        </w:rPr>
        <w:tab/>
      </w:r>
      <w:r w:rsidR="00980875" w:rsidRPr="00980875">
        <w:rPr>
          <w:rFonts w:asciiTheme="minorHAnsi" w:hAnsiTheme="minorHAnsi" w:cstheme="minorHAnsi"/>
          <w:sz w:val="22"/>
          <w:szCs w:val="22"/>
        </w:rPr>
        <w:tab/>
      </w:r>
      <w:r w:rsidR="00E72F8B">
        <w:fldChar w:fldCharType="end"/>
      </w:r>
      <w:r w:rsidR="00DF7297" w:rsidRPr="009465A7">
        <w:rPr>
          <w:rFonts w:asciiTheme="minorHAnsi" w:hAnsiTheme="minorHAnsi" w:cstheme="minorHAnsi"/>
          <w:sz w:val="22"/>
          <w:szCs w:val="22"/>
        </w:rPr>
        <w:t>.</w:t>
      </w:r>
    </w:p>
    <w:p w14:paraId="22F7C369" w14:textId="77777777" w:rsidR="004C3E72" w:rsidRPr="009465A7" w:rsidRDefault="004C3E72" w:rsidP="00707A77">
      <w:pPr>
        <w:jc w:val="both"/>
        <w:rPr>
          <w:rFonts w:asciiTheme="minorHAnsi" w:hAnsiTheme="minorHAnsi" w:cstheme="minorHAnsi"/>
          <w:b/>
          <w:sz w:val="22"/>
          <w:szCs w:val="22"/>
        </w:rPr>
      </w:pPr>
    </w:p>
    <w:p w14:paraId="16105CCD" w14:textId="77777777" w:rsidR="00C808A5" w:rsidRPr="009465A7" w:rsidRDefault="00C808A5" w:rsidP="00842850">
      <w:pPr>
        <w:pStyle w:val="Heading3"/>
      </w:pPr>
      <w:bookmarkStart w:id="134" w:name="_Toc345498932"/>
      <w:bookmarkStart w:id="135" w:name="_Toc359700252"/>
      <w:bookmarkStart w:id="136" w:name="_Toc359702013"/>
      <w:bookmarkStart w:id="137" w:name="_Toc360212916"/>
      <w:bookmarkStart w:id="138" w:name="_Toc360213116"/>
      <w:bookmarkStart w:id="139" w:name="_Toc360213316"/>
      <w:bookmarkStart w:id="140" w:name="_Toc360213516"/>
      <w:r w:rsidRPr="009465A7">
        <w:t>Unsewered Areas</w:t>
      </w:r>
      <w:bookmarkEnd w:id="134"/>
      <w:bookmarkEnd w:id="135"/>
      <w:bookmarkEnd w:id="136"/>
      <w:bookmarkEnd w:id="137"/>
      <w:bookmarkEnd w:id="138"/>
      <w:bookmarkEnd w:id="139"/>
      <w:bookmarkEnd w:id="140"/>
    </w:p>
    <w:p w14:paraId="0CC4ED28" w14:textId="77777777" w:rsidR="00E5629A" w:rsidRPr="009465A7" w:rsidRDefault="00E5629A" w:rsidP="00E5629A">
      <w:pPr>
        <w:jc w:val="both"/>
        <w:rPr>
          <w:rFonts w:asciiTheme="minorHAnsi" w:hAnsiTheme="minorHAnsi" w:cstheme="minorHAnsi"/>
          <w:sz w:val="22"/>
          <w:szCs w:val="22"/>
        </w:rPr>
      </w:pPr>
      <w:r w:rsidRPr="009465A7">
        <w:rPr>
          <w:rFonts w:asciiTheme="minorHAnsi" w:hAnsiTheme="minorHAnsi" w:cstheme="minorHAnsi"/>
          <w:sz w:val="22"/>
          <w:szCs w:val="22"/>
        </w:rPr>
        <w:t>Unsewered areas in the Deer Creek-Sugar Creek watershed were determined via desktop and windshield surveys. Areas that have at least 25 houses within a square mile outside of the incorporated areas were classified as dense, unsewered areas. In the watershed</w:t>
      </w:r>
      <w:r w:rsidR="00EA39E6" w:rsidRPr="009465A7">
        <w:rPr>
          <w:rFonts w:asciiTheme="minorHAnsi" w:hAnsiTheme="minorHAnsi" w:cstheme="minorHAnsi"/>
          <w:sz w:val="22"/>
          <w:szCs w:val="22"/>
        </w:rPr>
        <w:t>,</w:t>
      </w:r>
      <w:r w:rsidRPr="009465A7">
        <w:rPr>
          <w:rFonts w:asciiTheme="minorHAnsi" w:hAnsiTheme="minorHAnsi" w:cstheme="minorHAnsi"/>
          <w:sz w:val="22"/>
          <w:szCs w:val="22"/>
        </w:rPr>
        <w:t xml:space="preserve"> 42 dense, unsewered areas were identified (</w:t>
      </w:r>
      <w:r w:rsidR="00E72F8B">
        <w:fldChar w:fldCharType="begin"/>
      </w:r>
      <w:r w:rsidR="00E72F8B">
        <w:instrText xml:space="preserve"> REF _Ref358805507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20</w:t>
      </w:r>
      <w:r w:rsidR="00E72F8B">
        <w:fldChar w:fldCharType="end"/>
      </w:r>
      <w:r w:rsidRPr="009465A7">
        <w:rPr>
          <w:rFonts w:asciiTheme="minorHAnsi" w:hAnsiTheme="minorHAnsi" w:cstheme="minorHAnsi"/>
          <w:sz w:val="22"/>
          <w:szCs w:val="22"/>
        </w:rPr>
        <w:t>). Additionally, school buildings are mapped as there is typically high density use at these facilities throughout the year.</w:t>
      </w:r>
    </w:p>
    <w:p w14:paraId="79CAD259" w14:textId="77777777" w:rsidR="00E5629A" w:rsidRPr="009465A7" w:rsidRDefault="00E5629A" w:rsidP="00E5629A">
      <w:pPr>
        <w:jc w:val="both"/>
        <w:rPr>
          <w:rFonts w:asciiTheme="minorHAnsi" w:hAnsiTheme="minorHAnsi" w:cstheme="minorHAnsi"/>
          <w:b/>
          <w:sz w:val="22"/>
          <w:szCs w:val="22"/>
        </w:rPr>
      </w:pPr>
    </w:p>
    <w:p w14:paraId="74F490B9" w14:textId="77777777" w:rsidR="00E5629A" w:rsidRPr="009465A7" w:rsidRDefault="00E5629A" w:rsidP="00E5629A">
      <w:pPr>
        <w:jc w:val="both"/>
        <w:rPr>
          <w:rFonts w:asciiTheme="minorHAnsi" w:hAnsiTheme="minorHAnsi" w:cstheme="minorHAnsi"/>
          <w:b/>
          <w:sz w:val="22"/>
          <w:szCs w:val="22"/>
        </w:rPr>
      </w:pPr>
      <w:r w:rsidRPr="009465A7">
        <w:rPr>
          <w:rFonts w:asciiTheme="minorHAnsi" w:hAnsiTheme="minorHAnsi"/>
          <w:noProof/>
        </w:rPr>
        <w:lastRenderedPageBreak/>
        <w:drawing>
          <wp:inline distT="0" distB="0" distL="0" distR="0" wp14:anchorId="77FCC5FD" wp14:editId="3744793D">
            <wp:extent cx="8297155" cy="4162425"/>
            <wp:effectExtent l="38100" t="3810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wered.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8318533" cy="417315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60F4BA" w14:textId="77777777" w:rsidR="00E5629A" w:rsidRPr="009465A7" w:rsidRDefault="00E5629A" w:rsidP="00D7587D">
      <w:pPr>
        <w:pStyle w:val="Caption"/>
      </w:pPr>
      <w:bookmarkStart w:id="141" w:name="_Ref358805507"/>
      <w:bookmarkStart w:id="142" w:name="_Toc437357637"/>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20</w:t>
      </w:r>
      <w:r w:rsidR="005B66BD" w:rsidRPr="009465A7">
        <w:fldChar w:fldCharType="end"/>
      </w:r>
      <w:bookmarkEnd w:id="141"/>
      <w:r w:rsidRPr="009465A7">
        <w:t>.</w:t>
      </w:r>
      <w:r w:rsidR="00D7587D" w:rsidRPr="009465A7">
        <w:t xml:space="preserve"> </w:t>
      </w:r>
      <w:r w:rsidRPr="009465A7">
        <w:t>Unsewered areas in the Deer Creek-Sugar Creek watershed</w:t>
      </w:r>
      <w:r w:rsidR="00EA39E6" w:rsidRPr="009465A7">
        <w:t>.</w:t>
      </w:r>
      <w:bookmarkEnd w:id="142"/>
    </w:p>
    <w:p w14:paraId="53997696" w14:textId="77777777" w:rsidR="00E5629A" w:rsidRPr="009465A7" w:rsidRDefault="0071305D" w:rsidP="00E5629A">
      <w:pPr>
        <w:tabs>
          <w:tab w:val="left" w:pos="540"/>
        </w:tabs>
        <w:jc w:val="both"/>
        <w:rPr>
          <w:rFonts w:asciiTheme="minorHAnsi" w:hAnsiTheme="minorHAnsi" w:cstheme="minorHAnsi"/>
          <w:b/>
          <w:sz w:val="22"/>
          <w:szCs w:val="22"/>
        </w:rPr>
      </w:pPr>
      <w:r w:rsidRPr="009465A7">
        <w:rPr>
          <w:rFonts w:asciiTheme="minorHAnsi" w:hAnsiTheme="minorHAnsi" w:cstheme="minorHAnsi"/>
          <w:sz w:val="18"/>
          <w:szCs w:val="18"/>
        </w:rPr>
        <w:t>Data used to create this map are detailed in Appendix A.</w:t>
      </w:r>
    </w:p>
    <w:p w14:paraId="41672B5D" w14:textId="77777777" w:rsidR="00D5053B" w:rsidRPr="009465A7" w:rsidRDefault="00D5053B" w:rsidP="00707A77">
      <w:pPr>
        <w:jc w:val="both"/>
        <w:rPr>
          <w:rFonts w:asciiTheme="minorHAnsi" w:hAnsiTheme="minorHAnsi" w:cstheme="minorHAnsi"/>
          <w:b/>
          <w:sz w:val="22"/>
          <w:szCs w:val="22"/>
        </w:rPr>
      </w:pPr>
    </w:p>
    <w:p w14:paraId="2DF76494" w14:textId="77777777" w:rsidR="00C808A5" w:rsidRPr="009465A7" w:rsidRDefault="00C808A5" w:rsidP="00842850">
      <w:pPr>
        <w:pStyle w:val="Heading2"/>
      </w:pPr>
      <w:bookmarkStart w:id="143" w:name="_Toc437357512"/>
      <w:r w:rsidRPr="009465A7">
        <w:t>Hydrology</w:t>
      </w:r>
      <w:bookmarkEnd w:id="143"/>
    </w:p>
    <w:p w14:paraId="06DA5AC9" w14:textId="77777777" w:rsidR="00003964" w:rsidRPr="009465A7" w:rsidRDefault="00003964" w:rsidP="00707A77">
      <w:pPr>
        <w:jc w:val="both"/>
        <w:rPr>
          <w:rFonts w:asciiTheme="minorHAnsi" w:hAnsiTheme="minorHAnsi" w:cstheme="minorHAnsi"/>
          <w:sz w:val="22"/>
          <w:szCs w:val="22"/>
        </w:rPr>
      </w:pPr>
      <w:r w:rsidRPr="009465A7">
        <w:rPr>
          <w:rFonts w:asciiTheme="minorHAnsi" w:hAnsiTheme="minorHAnsi" w:cstheme="minorHAnsi"/>
          <w:sz w:val="22"/>
          <w:szCs w:val="22"/>
        </w:rPr>
        <w:t>Watershed streams, legal drains, floodplains, wetlands, storm drains, groundwater, subsurface conveyances, and manmade drainage channels all contribute to the watershed’s hydrology. Each component moves water into, out of, or through the system. Their contributions will be covered in further details in subsequent sections.</w:t>
      </w:r>
    </w:p>
    <w:p w14:paraId="01D97C68" w14:textId="77777777" w:rsidR="00003964" w:rsidRPr="009465A7" w:rsidRDefault="00003964" w:rsidP="00707A77">
      <w:pPr>
        <w:jc w:val="both"/>
        <w:rPr>
          <w:rFonts w:asciiTheme="minorHAnsi" w:hAnsiTheme="minorHAnsi" w:cstheme="minorHAnsi"/>
          <w:sz w:val="22"/>
          <w:szCs w:val="22"/>
        </w:rPr>
      </w:pPr>
    </w:p>
    <w:p w14:paraId="0F865BC7" w14:textId="77777777" w:rsidR="006303E8" w:rsidRDefault="006303E8">
      <w:pPr>
        <w:rPr>
          <w:rFonts w:asciiTheme="minorHAnsi" w:hAnsiTheme="minorHAnsi" w:cstheme="minorHAnsi"/>
          <w:b/>
          <w:sz w:val="22"/>
          <w:szCs w:val="22"/>
        </w:rPr>
      </w:pPr>
      <w:bookmarkStart w:id="144" w:name="_Toc345498934"/>
      <w:bookmarkStart w:id="145" w:name="_Toc359700254"/>
      <w:bookmarkStart w:id="146" w:name="_Toc359702015"/>
      <w:bookmarkStart w:id="147" w:name="_Toc360212918"/>
      <w:bookmarkStart w:id="148" w:name="_Toc360213118"/>
      <w:bookmarkStart w:id="149" w:name="_Toc360213318"/>
      <w:bookmarkStart w:id="150" w:name="_Toc360213518"/>
      <w:r>
        <w:br w:type="page"/>
      </w:r>
    </w:p>
    <w:p w14:paraId="307BAB67" w14:textId="77777777" w:rsidR="006303E8" w:rsidRPr="00746F69" w:rsidRDefault="006303E8" w:rsidP="00746F69">
      <w:pPr>
        <w:pStyle w:val="Heading3"/>
      </w:pPr>
      <w:bookmarkStart w:id="151" w:name="_Toc345498935"/>
      <w:bookmarkStart w:id="152" w:name="_Toc359700255"/>
      <w:bookmarkStart w:id="153" w:name="_Toc359702016"/>
      <w:bookmarkStart w:id="154" w:name="_Toc360212919"/>
      <w:bookmarkStart w:id="155" w:name="_Toc360213119"/>
      <w:bookmarkStart w:id="156" w:name="_Toc360213319"/>
      <w:bookmarkStart w:id="157" w:name="_Toc360213519"/>
      <w:bookmarkEnd w:id="144"/>
      <w:bookmarkEnd w:id="145"/>
      <w:bookmarkEnd w:id="146"/>
      <w:bookmarkEnd w:id="147"/>
      <w:bookmarkEnd w:id="148"/>
      <w:bookmarkEnd w:id="149"/>
      <w:bookmarkEnd w:id="150"/>
      <w:r w:rsidRPr="00A054FC">
        <w:lastRenderedPageBreak/>
        <w:t>Watershed Streams</w:t>
      </w:r>
    </w:p>
    <w:p w14:paraId="136B4B30" w14:textId="77777777" w:rsidR="006303E8" w:rsidRPr="00102778" w:rsidRDefault="006303E8" w:rsidP="006303E8">
      <w:pPr>
        <w:tabs>
          <w:tab w:val="left" w:pos="540"/>
        </w:tabs>
        <w:jc w:val="both"/>
        <w:rPr>
          <w:rFonts w:asciiTheme="minorHAnsi" w:hAnsiTheme="minorHAnsi" w:cstheme="minorHAnsi"/>
          <w:sz w:val="22"/>
          <w:szCs w:val="22"/>
        </w:rPr>
      </w:pPr>
      <w:r w:rsidRPr="00102778">
        <w:rPr>
          <w:rFonts w:asciiTheme="minorHAnsi" w:hAnsiTheme="minorHAnsi" w:cstheme="minorHAnsi"/>
          <w:sz w:val="22"/>
          <w:szCs w:val="22"/>
        </w:rPr>
        <w:t xml:space="preserve">The Deer Creek-Sugar Creek </w:t>
      </w:r>
      <w:r w:rsidR="00885B35" w:rsidRPr="00102778">
        <w:rPr>
          <w:rFonts w:asciiTheme="minorHAnsi" w:hAnsiTheme="minorHAnsi" w:cstheme="minorHAnsi"/>
          <w:sz w:val="22"/>
          <w:szCs w:val="22"/>
        </w:rPr>
        <w:t>watershed contains more than 600</w:t>
      </w:r>
      <w:r w:rsidRPr="00102778">
        <w:rPr>
          <w:rFonts w:asciiTheme="minorHAnsi" w:hAnsiTheme="minorHAnsi" w:cstheme="minorHAnsi"/>
          <w:sz w:val="22"/>
          <w:szCs w:val="22"/>
        </w:rPr>
        <w:t xml:space="preserve"> miles of </w:t>
      </w:r>
      <w:r w:rsidR="00AB689D" w:rsidRPr="00102778">
        <w:rPr>
          <w:rFonts w:asciiTheme="minorHAnsi" w:hAnsiTheme="minorHAnsi" w:cstheme="minorHAnsi"/>
          <w:sz w:val="22"/>
          <w:szCs w:val="22"/>
        </w:rPr>
        <w:t>waterways</w:t>
      </w:r>
      <w:r w:rsidR="00B64250" w:rsidRPr="00102778">
        <w:rPr>
          <w:rFonts w:asciiTheme="minorHAnsi" w:hAnsiTheme="minorHAnsi" w:cstheme="minorHAnsi"/>
          <w:sz w:val="22"/>
          <w:szCs w:val="22"/>
        </w:rPr>
        <w:t xml:space="preserve"> </w:t>
      </w:r>
      <w:r w:rsidRPr="00102778">
        <w:rPr>
          <w:rFonts w:asciiTheme="minorHAnsi" w:hAnsiTheme="minorHAnsi" w:cstheme="minorHAnsi"/>
          <w:sz w:val="22"/>
          <w:szCs w:val="22"/>
        </w:rPr>
        <w:t>(</w:t>
      </w:r>
      <w:r w:rsidR="0095179E" w:rsidRPr="0095179E">
        <w:rPr>
          <w:rFonts w:asciiTheme="minorHAnsi" w:hAnsiTheme="minorHAnsi" w:cstheme="minorHAnsi"/>
          <w:sz w:val="22"/>
          <w:szCs w:val="22"/>
        </w:rPr>
        <w:fldChar w:fldCharType="begin"/>
      </w:r>
      <w:r w:rsidR="0095179E" w:rsidRPr="0095179E">
        <w:rPr>
          <w:rFonts w:asciiTheme="minorHAnsi" w:hAnsiTheme="minorHAnsi" w:cstheme="minorHAnsi"/>
          <w:sz w:val="22"/>
          <w:szCs w:val="22"/>
        </w:rPr>
        <w:instrText xml:space="preserve"> REF _Ref391551250 \h  \* MERGEFORMAT </w:instrText>
      </w:r>
      <w:r w:rsidR="0095179E" w:rsidRPr="0095179E">
        <w:rPr>
          <w:rFonts w:asciiTheme="minorHAnsi" w:hAnsiTheme="minorHAnsi" w:cstheme="minorHAnsi"/>
          <w:sz w:val="22"/>
          <w:szCs w:val="22"/>
        </w:rPr>
      </w:r>
      <w:r w:rsidR="0095179E" w:rsidRPr="0095179E">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21</w:t>
      </w:r>
      <w:r w:rsidR="0095179E" w:rsidRPr="0095179E">
        <w:rPr>
          <w:rFonts w:asciiTheme="minorHAnsi" w:hAnsiTheme="minorHAnsi" w:cstheme="minorHAnsi"/>
          <w:sz w:val="22"/>
          <w:szCs w:val="22"/>
        </w:rPr>
        <w:fldChar w:fldCharType="end"/>
      </w:r>
      <w:r w:rsidR="00746F69">
        <w:rPr>
          <w:rFonts w:asciiTheme="minorHAnsi" w:hAnsiTheme="minorHAnsi" w:cstheme="minorHAnsi"/>
          <w:sz w:val="22"/>
          <w:szCs w:val="22"/>
        </w:rPr>
        <w:t xml:space="preserve"> to</w:t>
      </w:r>
      <w:r w:rsidR="0095179E" w:rsidRPr="0095179E">
        <w:rPr>
          <w:rFonts w:asciiTheme="minorHAnsi" w:hAnsiTheme="minorHAnsi" w:cstheme="minorHAnsi"/>
          <w:sz w:val="22"/>
          <w:szCs w:val="22"/>
        </w:rPr>
        <w:t xml:space="preserve"> </w:t>
      </w:r>
      <w:r w:rsidR="00746F69">
        <w:rPr>
          <w:rFonts w:asciiTheme="minorHAnsi" w:hAnsiTheme="minorHAnsi" w:cstheme="minorHAnsi"/>
          <w:sz w:val="22"/>
          <w:szCs w:val="22"/>
        </w:rPr>
        <w:fldChar w:fldCharType="begin"/>
      </w:r>
      <w:r w:rsidR="00746F69">
        <w:rPr>
          <w:rFonts w:asciiTheme="minorHAnsi" w:hAnsiTheme="minorHAnsi" w:cstheme="minorHAnsi"/>
          <w:sz w:val="22"/>
          <w:szCs w:val="22"/>
        </w:rPr>
        <w:instrText xml:space="preserve"> REF _Ref393209661 \h  \* MERGEFORMAT </w:instrText>
      </w:r>
      <w:r w:rsidR="00746F69">
        <w:rPr>
          <w:rFonts w:asciiTheme="minorHAnsi" w:hAnsiTheme="minorHAnsi" w:cstheme="minorHAnsi"/>
          <w:sz w:val="22"/>
          <w:szCs w:val="22"/>
        </w:rPr>
      </w:r>
      <w:r w:rsidR="00746F69">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23</w:t>
      </w:r>
      <w:r w:rsidR="00746F69">
        <w:rPr>
          <w:rFonts w:asciiTheme="minorHAnsi" w:hAnsiTheme="minorHAnsi" w:cstheme="minorHAnsi"/>
          <w:sz w:val="22"/>
          <w:szCs w:val="22"/>
        </w:rPr>
        <w:fldChar w:fldCharType="end"/>
      </w:r>
      <w:r w:rsidR="00746F69">
        <w:rPr>
          <w:rFonts w:asciiTheme="minorHAnsi" w:hAnsiTheme="minorHAnsi" w:cstheme="minorHAnsi"/>
          <w:sz w:val="22"/>
          <w:szCs w:val="22"/>
        </w:rPr>
        <w:t xml:space="preserve">). </w:t>
      </w:r>
      <w:r w:rsidRPr="00102778">
        <w:rPr>
          <w:rFonts w:asciiTheme="minorHAnsi" w:hAnsiTheme="minorHAnsi" w:cstheme="minorHAnsi"/>
          <w:sz w:val="22"/>
          <w:szCs w:val="22"/>
        </w:rPr>
        <w:t xml:space="preserve">The watershed has four distinct streams, Buck Creek, Deer Creek, Sugar Creek, and the Wabash River. Deer Creek has two headwater streams, the South Fork of Deer Creek and Little Deer Creek, while Sugar Creek has only one headwater stream, Little Sugar Creek. All of the streams drain into the Wabash River; Deer Creek enters just below Delphi, IN, then Sugar Creek and finally Buck Creek. Deer Creek, Sugar Creek, the Wabash River and their tributaries are used for fishing and full-body recreation. Individuals are concerned about consuming the fish from the waterbodies within the watershed. No beaches are located within the watershed; rather, access to the waterbodies is possible via public parks located adjacent to waterbodies such as Riley Park on Deer Creek. </w:t>
      </w:r>
    </w:p>
    <w:p w14:paraId="16302FD4" w14:textId="77777777" w:rsidR="006303E8" w:rsidRPr="00125989" w:rsidRDefault="006303E8" w:rsidP="006303E8">
      <w:pPr>
        <w:tabs>
          <w:tab w:val="left" w:pos="540"/>
        </w:tabs>
        <w:jc w:val="both"/>
        <w:rPr>
          <w:rFonts w:asciiTheme="minorHAnsi" w:hAnsiTheme="minorHAnsi" w:cstheme="minorHAnsi"/>
          <w:sz w:val="22"/>
          <w:szCs w:val="22"/>
        </w:rPr>
      </w:pPr>
    </w:p>
    <w:p w14:paraId="51A7A51E" w14:textId="77777777" w:rsidR="006303E8" w:rsidRPr="00125989" w:rsidRDefault="006303E8" w:rsidP="006303E8">
      <w:pPr>
        <w:tabs>
          <w:tab w:val="left" w:pos="540"/>
        </w:tabs>
        <w:jc w:val="both"/>
        <w:rPr>
          <w:rFonts w:asciiTheme="minorHAnsi" w:hAnsiTheme="minorHAnsi" w:cstheme="minorHAnsi"/>
          <w:sz w:val="22"/>
          <w:szCs w:val="22"/>
        </w:rPr>
      </w:pPr>
      <w:r w:rsidRPr="00125989">
        <w:rPr>
          <w:rFonts w:asciiTheme="minorHAnsi" w:hAnsiTheme="minorHAnsi" w:cstheme="minorHAnsi"/>
          <w:sz w:val="22"/>
          <w:szCs w:val="22"/>
        </w:rPr>
        <w:t xml:space="preserve">In </w:t>
      </w:r>
      <w:r w:rsidRPr="00606B18">
        <w:rPr>
          <w:rFonts w:asciiTheme="minorHAnsi" w:hAnsiTheme="minorHAnsi" w:cstheme="minorHAnsi"/>
          <w:sz w:val="22"/>
          <w:szCs w:val="22"/>
        </w:rPr>
        <w:t>total, nearly 400 miles of regulated drains exist within the Deer Creek-Sugar Creek watershed</w:t>
      </w:r>
      <w:r w:rsidR="00AB689D">
        <w:rPr>
          <w:rFonts w:asciiTheme="minorHAnsi" w:hAnsiTheme="minorHAnsi" w:cstheme="minorHAnsi"/>
          <w:sz w:val="22"/>
          <w:szCs w:val="22"/>
        </w:rPr>
        <w:t>. Drainage information was provided by each county surveyor’s office</w:t>
      </w:r>
      <w:r w:rsidRPr="00606B18">
        <w:rPr>
          <w:rFonts w:asciiTheme="minorHAnsi" w:hAnsiTheme="minorHAnsi" w:cstheme="minorHAnsi"/>
          <w:sz w:val="22"/>
          <w:szCs w:val="22"/>
        </w:rPr>
        <w:t xml:space="preserve"> (</w:t>
      </w:r>
      <w:r w:rsidR="0095179E" w:rsidRPr="0095179E">
        <w:rPr>
          <w:rFonts w:asciiTheme="minorHAnsi" w:hAnsiTheme="minorHAnsi" w:cstheme="minorHAnsi"/>
          <w:sz w:val="22"/>
          <w:szCs w:val="22"/>
        </w:rPr>
        <w:fldChar w:fldCharType="begin"/>
      </w:r>
      <w:r w:rsidR="0095179E" w:rsidRPr="0095179E">
        <w:rPr>
          <w:rFonts w:asciiTheme="minorHAnsi" w:hAnsiTheme="minorHAnsi" w:cstheme="minorHAnsi"/>
          <w:sz w:val="22"/>
          <w:szCs w:val="22"/>
        </w:rPr>
        <w:instrText xml:space="preserve"> REF _Ref391551250 \h  \* MERGEFORMAT </w:instrText>
      </w:r>
      <w:r w:rsidR="0095179E" w:rsidRPr="0095179E">
        <w:rPr>
          <w:rFonts w:asciiTheme="minorHAnsi" w:hAnsiTheme="minorHAnsi" w:cstheme="minorHAnsi"/>
          <w:sz w:val="22"/>
          <w:szCs w:val="22"/>
        </w:rPr>
      </w:r>
      <w:r w:rsidR="0095179E" w:rsidRPr="0095179E">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21</w:t>
      </w:r>
      <w:r w:rsidR="0095179E" w:rsidRPr="0095179E">
        <w:rPr>
          <w:rFonts w:asciiTheme="minorHAnsi" w:hAnsiTheme="minorHAnsi" w:cstheme="minorHAnsi"/>
          <w:sz w:val="22"/>
          <w:szCs w:val="22"/>
        </w:rPr>
        <w:fldChar w:fldCharType="end"/>
      </w:r>
      <w:r w:rsidR="0095179E" w:rsidRPr="0095179E">
        <w:rPr>
          <w:rFonts w:asciiTheme="minorHAnsi" w:hAnsiTheme="minorHAnsi" w:cstheme="minorHAnsi"/>
          <w:sz w:val="22"/>
          <w:szCs w:val="22"/>
        </w:rPr>
        <w:t xml:space="preserve"> to</w:t>
      </w:r>
      <w:r w:rsidR="00746F69">
        <w:rPr>
          <w:rFonts w:asciiTheme="minorHAnsi" w:hAnsiTheme="minorHAnsi" w:cstheme="minorHAnsi"/>
          <w:sz w:val="22"/>
          <w:szCs w:val="22"/>
        </w:rPr>
        <w:t xml:space="preserve"> </w:t>
      </w:r>
      <w:r w:rsidR="00746F69">
        <w:rPr>
          <w:rFonts w:asciiTheme="minorHAnsi" w:hAnsiTheme="minorHAnsi" w:cstheme="minorHAnsi"/>
          <w:sz w:val="22"/>
          <w:szCs w:val="22"/>
        </w:rPr>
        <w:fldChar w:fldCharType="begin"/>
      </w:r>
      <w:r w:rsidR="00746F69">
        <w:rPr>
          <w:rFonts w:asciiTheme="minorHAnsi" w:hAnsiTheme="minorHAnsi" w:cstheme="minorHAnsi"/>
          <w:sz w:val="22"/>
          <w:szCs w:val="22"/>
        </w:rPr>
        <w:instrText xml:space="preserve"> REF _Ref393209661 \h  \* MERGEFORMAT </w:instrText>
      </w:r>
      <w:r w:rsidR="00746F69">
        <w:rPr>
          <w:rFonts w:asciiTheme="minorHAnsi" w:hAnsiTheme="minorHAnsi" w:cstheme="minorHAnsi"/>
          <w:sz w:val="22"/>
          <w:szCs w:val="22"/>
        </w:rPr>
      </w:r>
      <w:r w:rsidR="00746F69">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23</w:t>
      </w:r>
      <w:r w:rsidR="00746F69">
        <w:rPr>
          <w:rFonts w:asciiTheme="minorHAnsi" w:hAnsiTheme="minorHAnsi" w:cstheme="minorHAnsi"/>
          <w:sz w:val="22"/>
          <w:szCs w:val="22"/>
        </w:rPr>
        <w:fldChar w:fldCharType="end"/>
      </w:r>
      <w:r w:rsidRPr="00606B18">
        <w:rPr>
          <w:rFonts w:asciiTheme="minorHAnsi" w:hAnsiTheme="minorHAnsi" w:cstheme="minorHAnsi"/>
          <w:sz w:val="22"/>
          <w:szCs w:val="22"/>
        </w:rPr>
        <w:t xml:space="preserve">). It should be noted that </w:t>
      </w:r>
      <w:r w:rsidR="00AB689D">
        <w:rPr>
          <w:rFonts w:asciiTheme="minorHAnsi" w:hAnsiTheme="minorHAnsi" w:cstheme="minorHAnsi"/>
          <w:sz w:val="22"/>
          <w:szCs w:val="22"/>
        </w:rPr>
        <w:t xml:space="preserve">some </w:t>
      </w:r>
      <w:r w:rsidRPr="00606B18">
        <w:rPr>
          <w:rFonts w:asciiTheme="minorHAnsi" w:hAnsiTheme="minorHAnsi" w:cstheme="minorHAnsi"/>
          <w:sz w:val="22"/>
          <w:szCs w:val="22"/>
        </w:rPr>
        <w:t>regulated drains are maintained</w:t>
      </w:r>
      <w:r w:rsidRPr="00125989">
        <w:rPr>
          <w:rFonts w:asciiTheme="minorHAnsi" w:hAnsiTheme="minorHAnsi" w:cstheme="minorHAnsi"/>
          <w:sz w:val="22"/>
          <w:szCs w:val="22"/>
        </w:rPr>
        <w:t xml:space="preserve"> by the county surveyor’s office; however, some of the regulated drains within the watershed have neither a maintenance fund nor a maintenance schedule</w:t>
      </w:r>
      <w:r w:rsidR="00335C22">
        <w:rPr>
          <w:rFonts w:asciiTheme="minorHAnsi" w:hAnsiTheme="minorHAnsi" w:cstheme="minorHAnsi"/>
          <w:sz w:val="22"/>
          <w:szCs w:val="22"/>
        </w:rPr>
        <w:t xml:space="preserve">, and some </w:t>
      </w:r>
      <w:r w:rsidR="001C1BCC">
        <w:rPr>
          <w:rFonts w:asciiTheme="minorHAnsi" w:hAnsiTheme="minorHAnsi" w:cstheme="minorHAnsi"/>
          <w:sz w:val="22"/>
          <w:szCs w:val="22"/>
        </w:rPr>
        <w:t xml:space="preserve">maintained waterbodies </w:t>
      </w:r>
      <w:r w:rsidR="00E21946">
        <w:rPr>
          <w:rFonts w:asciiTheme="minorHAnsi" w:hAnsiTheme="minorHAnsi" w:cstheme="minorHAnsi"/>
          <w:sz w:val="22"/>
          <w:szCs w:val="22"/>
        </w:rPr>
        <w:t xml:space="preserve">and legal drains </w:t>
      </w:r>
      <w:r w:rsidR="001C1BCC">
        <w:rPr>
          <w:rFonts w:asciiTheme="minorHAnsi" w:hAnsiTheme="minorHAnsi" w:cstheme="minorHAnsi"/>
          <w:sz w:val="22"/>
          <w:szCs w:val="22"/>
        </w:rPr>
        <w:t>overlap the pre-existing stream system</w:t>
      </w:r>
      <w:r w:rsidRPr="00125989">
        <w:rPr>
          <w:rFonts w:asciiTheme="minorHAnsi" w:hAnsiTheme="minorHAnsi" w:cstheme="minorHAnsi"/>
          <w:sz w:val="22"/>
          <w:szCs w:val="22"/>
        </w:rPr>
        <w:t>.</w:t>
      </w:r>
      <w:r w:rsidR="00AB689D">
        <w:rPr>
          <w:rFonts w:asciiTheme="minorHAnsi" w:hAnsiTheme="minorHAnsi" w:cstheme="minorHAnsi"/>
          <w:sz w:val="22"/>
          <w:szCs w:val="22"/>
        </w:rPr>
        <w:t xml:space="preserve"> In addition, definitions of regulated, legal, and maintained waterways differ from county to county.</w:t>
      </w:r>
      <w:r w:rsidRPr="00125989">
        <w:rPr>
          <w:rFonts w:asciiTheme="minorHAnsi" w:hAnsiTheme="minorHAnsi" w:cstheme="minorHAnsi"/>
          <w:sz w:val="22"/>
          <w:szCs w:val="22"/>
        </w:rPr>
        <w:t xml:space="preserve"> Maintenance practices can include dredging with large construction equipment to maintain flow, debris removal, and vegetation management both within the regulated drain and the riparian zone. As these waterbodies are subject to periodic cleaning, it is important to work with the county surveyor to establish priorities for these waterbodies in terms of water quality improvement and erosion control. </w:t>
      </w:r>
    </w:p>
    <w:p w14:paraId="27764638" w14:textId="77777777" w:rsidR="00E30300" w:rsidRDefault="00E30300" w:rsidP="00E30300">
      <w:pPr>
        <w:keepNext/>
        <w:jc w:val="both"/>
      </w:pPr>
      <w:bookmarkStart w:id="158" w:name="_Ref343520037"/>
      <w:r w:rsidRPr="006303E8">
        <w:rPr>
          <w:rFonts w:asciiTheme="minorHAnsi" w:hAnsiTheme="minorHAnsi" w:cstheme="minorHAnsi"/>
          <w:b/>
          <w:noProof/>
          <w:sz w:val="22"/>
          <w:szCs w:val="22"/>
        </w:rPr>
        <w:lastRenderedPageBreak/>
        <w:drawing>
          <wp:inline distT="0" distB="0" distL="0" distR="0" wp14:anchorId="58EBFC97" wp14:editId="7046081E">
            <wp:extent cx="7197121" cy="5123145"/>
            <wp:effectExtent l="38100" t="38100" r="41910" b="400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 Streams and Regulated Drains Wa.jpg"/>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7195185" cy="5121767"/>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End w:id="158"/>
    </w:p>
    <w:p w14:paraId="7F708F68" w14:textId="77777777" w:rsidR="006303E8" w:rsidRDefault="0095179E" w:rsidP="0095179E">
      <w:pPr>
        <w:pStyle w:val="Caption"/>
      </w:pPr>
      <w:bookmarkStart w:id="159" w:name="_Ref391551250"/>
      <w:bookmarkStart w:id="160" w:name="_Toc437357638"/>
      <w:r>
        <w:t xml:space="preserve">Figure </w:t>
      </w:r>
      <w:r w:rsidR="007D3421">
        <w:fldChar w:fldCharType="begin"/>
      </w:r>
      <w:r w:rsidR="007D3421">
        <w:instrText xml:space="preserve"> SEQ Figure \* ARABIC </w:instrText>
      </w:r>
      <w:r w:rsidR="007D3421">
        <w:fldChar w:fldCharType="separate"/>
      </w:r>
      <w:r w:rsidR="00980875">
        <w:rPr>
          <w:noProof/>
        </w:rPr>
        <w:t>21</w:t>
      </w:r>
      <w:r w:rsidR="007D3421">
        <w:rPr>
          <w:noProof/>
        </w:rPr>
        <w:fldChar w:fldCharType="end"/>
      </w:r>
      <w:bookmarkEnd w:id="159"/>
      <w:r>
        <w:t xml:space="preserve">. </w:t>
      </w:r>
      <w:r w:rsidR="00E30300">
        <w:t>Waterways in the western third of the watershed.</w:t>
      </w:r>
      <w:bookmarkEnd w:id="160"/>
    </w:p>
    <w:p w14:paraId="1C3A8A69" w14:textId="77777777" w:rsidR="00E30300" w:rsidRPr="001E3157" w:rsidRDefault="00E30300" w:rsidP="00E30300">
      <w:pPr>
        <w:tabs>
          <w:tab w:val="left" w:pos="540"/>
        </w:tabs>
        <w:jc w:val="both"/>
        <w:rPr>
          <w:rFonts w:asciiTheme="minorHAnsi" w:hAnsiTheme="minorHAnsi" w:cstheme="minorHAnsi"/>
          <w:sz w:val="18"/>
          <w:szCs w:val="18"/>
        </w:rPr>
      </w:pPr>
      <w:r>
        <w:rPr>
          <w:rFonts w:asciiTheme="minorHAnsi" w:hAnsiTheme="minorHAnsi" w:cstheme="minorHAnsi"/>
          <w:sz w:val="18"/>
          <w:szCs w:val="18"/>
        </w:rPr>
        <w:t>Data used to create this map are detailed in Appendix A.</w:t>
      </w:r>
    </w:p>
    <w:p w14:paraId="0CDC9AEA" w14:textId="77777777" w:rsidR="00E30300" w:rsidRPr="00E30300" w:rsidRDefault="00E30300" w:rsidP="00E30300"/>
    <w:p w14:paraId="062FC267" w14:textId="77777777" w:rsidR="00E30300" w:rsidRDefault="00E30300" w:rsidP="00E30300">
      <w:pPr>
        <w:keepNext/>
        <w:tabs>
          <w:tab w:val="left" w:pos="540"/>
        </w:tabs>
        <w:jc w:val="both"/>
      </w:pPr>
      <w:r w:rsidRPr="006303E8">
        <w:rPr>
          <w:rFonts w:asciiTheme="minorHAnsi" w:hAnsiTheme="minorHAnsi" w:cstheme="minorHAnsi"/>
          <w:b/>
          <w:noProof/>
          <w:sz w:val="22"/>
          <w:szCs w:val="22"/>
        </w:rPr>
        <w:lastRenderedPageBreak/>
        <w:drawing>
          <wp:inline distT="0" distB="0" distL="0" distR="0" wp14:anchorId="49B249E1" wp14:editId="57C914A1">
            <wp:extent cx="7340252" cy="5298510"/>
            <wp:effectExtent l="38100" t="38100" r="32385" b="355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9 Streams and Regulated Drains Mida.jpg"/>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7338695" cy="5297386"/>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419027" w14:textId="77777777" w:rsidR="00E30300" w:rsidRDefault="0095179E" w:rsidP="0095179E">
      <w:pPr>
        <w:pStyle w:val="Caption"/>
        <w:rPr>
          <w:rFonts w:cstheme="minorHAnsi"/>
          <w:sz w:val="18"/>
          <w:szCs w:val="18"/>
        </w:rPr>
      </w:pPr>
      <w:bookmarkStart w:id="161" w:name="_Toc437357639"/>
      <w:r>
        <w:t xml:space="preserve">Figure </w:t>
      </w:r>
      <w:r w:rsidR="007D3421">
        <w:fldChar w:fldCharType="begin"/>
      </w:r>
      <w:r w:rsidR="007D3421">
        <w:instrText xml:space="preserve"> SEQ Figure \* ARABIC </w:instrText>
      </w:r>
      <w:r w:rsidR="007D3421">
        <w:fldChar w:fldCharType="separate"/>
      </w:r>
      <w:r w:rsidR="00980875">
        <w:rPr>
          <w:noProof/>
        </w:rPr>
        <w:t>22</w:t>
      </w:r>
      <w:r w:rsidR="007D3421">
        <w:rPr>
          <w:noProof/>
        </w:rPr>
        <w:fldChar w:fldCharType="end"/>
      </w:r>
      <w:r>
        <w:t xml:space="preserve">. </w:t>
      </w:r>
      <w:r w:rsidR="00E30300">
        <w:t>Waterways in the middle third of the watershed.</w:t>
      </w:r>
      <w:bookmarkEnd w:id="161"/>
    </w:p>
    <w:p w14:paraId="7B4424D8" w14:textId="77777777" w:rsidR="006303E8" w:rsidRPr="001E3157" w:rsidRDefault="006303E8" w:rsidP="006303E8">
      <w:pPr>
        <w:tabs>
          <w:tab w:val="left" w:pos="540"/>
        </w:tabs>
        <w:jc w:val="both"/>
        <w:rPr>
          <w:rFonts w:asciiTheme="minorHAnsi" w:hAnsiTheme="minorHAnsi" w:cstheme="minorHAnsi"/>
          <w:sz w:val="18"/>
          <w:szCs w:val="18"/>
        </w:rPr>
      </w:pPr>
      <w:r>
        <w:rPr>
          <w:rFonts w:asciiTheme="minorHAnsi" w:hAnsiTheme="minorHAnsi" w:cstheme="minorHAnsi"/>
          <w:sz w:val="18"/>
          <w:szCs w:val="18"/>
        </w:rPr>
        <w:t>Data used to create this map are detailed in Appendix A.</w:t>
      </w:r>
    </w:p>
    <w:p w14:paraId="00467C44" w14:textId="77777777" w:rsidR="006303E8" w:rsidRPr="00606B18" w:rsidRDefault="006303E8" w:rsidP="000471FF"/>
    <w:p w14:paraId="2B19F1AE" w14:textId="77777777" w:rsidR="000471FF" w:rsidRDefault="000471FF" w:rsidP="000471FF">
      <w:pPr>
        <w:keepNext/>
        <w:tabs>
          <w:tab w:val="left" w:pos="540"/>
        </w:tabs>
        <w:jc w:val="both"/>
      </w:pPr>
      <w:r>
        <w:rPr>
          <w:noProof/>
        </w:rPr>
        <w:lastRenderedPageBreak/>
        <w:drawing>
          <wp:inline distT="0" distB="0" distL="0" distR="0" wp14:anchorId="582940CC" wp14:editId="41A7C9EC">
            <wp:extent cx="7286625" cy="5153025"/>
            <wp:effectExtent l="38100" t="38100" r="47625" b="476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 Streams and Regulated Drains E.jpg"/>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7286625" cy="515302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1D5963CD" w14:textId="77777777" w:rsidR="005473E1" w:rsidRDefault="000471FF" w:rsidP="000471FF">
      <w:pPr>
        <w:pStyle w:val="Caption"/>
        <w:jc w:val="both"/>
      </w:pPr>
      <w:bookmarkStart w:id="162" w:name="_Ref393209661"/>
      <w:bookmarkStart w:id="163" w:name="_Toc437357640"/>
      <w:r>
        <w:t xml:space="preserve">Figure </w:t>
      </w:r>
      <w:r w:rsidR="007D3421">
        <w:fldChar w:fldCharType="begin"/>
      </w:r>
      <w:r w:rsidR="007D3421">
        <w:instrText xml:space="preserve"> SEQ Figure \* ARABIC </w:instrText>
      </w:r>
      <w:r w:rsidR="007D3421">
        <w:fldChar w:fldCharType="separate"/>
      </w:r>
      <w:r w:rsidR="00980875">
        <w:rPr>
          <w:noProof/>
        </w:rPr>
        <w:t>23</w:t>
      </w:r>
      <w:r w:rsidR="007D3421">
        <w:rPr>
          <w:noProof/>
        </w:rPr>
        <w:fldChar w:fldCharType="end"/>
      </w:r>
      <w:bookmarkEnd w:id="162"/>
      <w:r>
        <w:t>. Waterways in the eastern third of the watershed.</w:t>
      </w:r>
      <w:bookmarkEnd w:id="163"/>
    </w:p>
    <w:p w14:paraId="09566B32" w14:textId="77777777" w:rsidR="00E30300" w:rsidRPr="00E30300" w:rsidRDefault="00E30300" w:rsidP="00E30300"/>
    <w:p w14:paraId="535B07B9" w14:textId="77777777" w:rsidR="006303E8" w:rsidRDefault="006303E8">
      <w:pPr>
        <w:rPr>
          <w:rFonts w:asciiTheme="minorHAnsi" w:hAnsiTheme="minorHAnsi" w:cstheme="minorHAnsi"/>
          <w:b/>
          <w:sz w:val="22"/>
          <w:szCs w:val="22"/>
        </w:rPr>
      </w:pPr>
      <w:r>
        <w:br w:type="page"/>
      </w:r>
    </w:p>
    <w:p w14:paraId="664424A3" w14:textId="77777777" w:rsidR="00C808A5" w:rsidRPr="009465A7" w:rsidRDefault="00C808A5" w:rsidP="00842850">
      <w:pPr>
        <w:pStyle w:val="Heading3"/>
      </w:pPr>
      <w:r w:rsidRPr="009465A7">
        <w:lastRenderedPageBreak/>
        <w:t>Outstanding Rivers</w:t>
      </w:r>
      <w:bookmarkEnd w:id="151"/>
      <w:bookmarkEnd w:id="152"/>
      <w:bookmarkEnd w:id="153"/>
      <w:bookmarkEnd w:id="154"/>
      <w:bookmarkEnd w:id="155"/>
      <w:bookmarkEnd w:id="156"/>
      <w:bookmarkEnd w:id="157"/>
    </w:p>
    <w:p w14:paraId="5F3E78A6" w14:textId="77777777" w:rsidR="007E7B52" w:rsidRPr="009465A7" w:rsidRDefault="007E7B52"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In addition to various stream type classifications discussed above, the state of Indiana also imposes two designations on streams throughout the state. </w:t>
      </w:r>
      <w:r w:rsidR="0003791F" w:rsidRPr="009465A7">
        <w:rPr>
          <w:rFonts w:asciiTheme="minorHAnsi" w:hAnsiTheme="minorHAnsi" w:cstheme="minorHAnsi"/>
          <w:sz w:val="22"/>
          <w:szCs w:val="22"/>
        </w:rPr>
        <w:t>The first is the</w:t>
      </w:r>
      <w:r w:rsidRPr="009465A7">
        <w:rPr>
          <w:rFonts w:asciiTheme="minorHAnsi" w:hAnsiTheme="minorHAnsi" w:cstheme="minorHAnsi"/>
          <w:sz w:val="22"/>
          <w:szCs w:val="22"/>
        </w:rPr>
        <w:t xml:space="preserve"> designation of outstanding </w:t>
      </w:r>
      <w:r w:rsidR="0003791F" w:rsidRPr="009465A7">
        <w:rPr>
          <w:rFonts w:asciiTheme="minorHAnsi" w:hAnsiTheme="minorHAnsi" w:cstheme="minorHAnsi"/>
          <w:sz w:val="22"/>
          <w:szCs w:val="22"/>
        </w:rPr>
        <w:t>rivers</w:t>
      </w:r>
      <w:r w:rsidRPr="009465A7">
        <w:rPr>
          <w:rFonts w:asciiTheme="minorHAnsi" w:hAnsiTheme="minorHAnsi" w:cstheme="minorHAnsi"/>
          <w:sz w:val="22"/>
          <w:szCs w:val="22"/>
        </w:rPr>
        <w:t xml:space="preserve">. Outstanding rivers or streams are those that are of particular environmental or aesthetic interest and qualify under one or more of 22 categories (NRC, 2007). As such, the 2,000 river miles representing less than 9% of rivers in Indiana were listed by the IDNR Division of Outdoor Recreation. </w:t>
      </w:r>
    </w:p>
    <w:p w14:paraId="7AA766AC" w14:textId="77777777" w:rsidR="007E7B52" w:rsidRPr="009465A7" w:rsidRDefault="007E7B52" w:rsidP="00707A77">
      <w:pPr>
        <w:jc w:val="both"/>
        <w:rPr>
          <w:rFonts w:asciiTheme="minorHAnsi" w:hAnsiTheme="minorHAnsi" w:cstheme="minorHAnsi"/>
          <w:sz w:val="22"/>
          <w:szCs w:val="22"/>
        </w:rPr>
      </w:pPr>
    </w:p>
    <w:p w14:paraId="031AC3AF" w14:textId="77777777" w:rsidR="007E7B52" w:rsidRPr="009465A7" w:rsidRDefault="007E7B52" w:rsidP="00707A77">
      <w:pPr>
        <w:jc w:val="both"/>
        <w:rPr>
          <w:rFonts w:asciiTheme="minorHAnsi" w:hAnsiTheme="minorHAnsi" w:cstheme="minorHAnsi"/>
          <w:sz w:val="22"/>
          <w:szCs w:val="22"/>
        </w:rPr>
      </w:pPr>
      <w:r w:rsidRPr="009465A7">
        <w:rPr>
          <w:rFonts w:asciiTheme="minorHAnsi" w:hAnsiTheme="minorHAnsi" w:cstheme="minorHAnsi"/>
          <w:sz w:val="22"/>
          <w:szCs w:val="22"/>
        </w:rPr>
        <w:t>Only one stream in the Deer Creek-Sugar Creek watershed is designated as an outstanding river (</w:t>
      </w:r>
      <w:r w:rsidR="00E72F8B">
        <w:fldChar w:fldCharType="begin"/>
      </w:r>
      <w:r w:rsidR="00E72F8B">
        <w:instrText xml:space="preserve"> REF _Ref339538541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24</w:t>
      </w:r>
      <w:r w:rsidR="00E72F8B">
        <w:fldChar w:fldCharType="end"/>
      </w:r>
      <w:r w:rsidRPr="009465A7">
        <w:rPr>
          <w:rFonts w:asciiTheme="minorHAnsi" w:hAnsiTheme="minorHAnsi" w:cstheme="minorHAnsi"/>
          <w:sz w:val="22"/>
          <w:szCs w:val="22"/>
        </w:rPr>
        <w:t>). The entire length of the Wabash River that is included in the Deer Creek-Sugar Creek watershed is designated as outstanding. The Wabash River is included as an outstanding river through legislation as part of the Wabash Heritage Corridor. This designation requires that these waterbodies be treated differently with regard to some state statutes and rules. Specifically, log</w:t>
      </w:r>
      <w:r w:rsidR="00B44AFC">
        <w:rPr>
          <w:rFonts w:asciiTheme="minorHAnsi" w:hAnsiTheme="minorHAnsi" w:cstheme="minorHAnsi"/>
          <w:sz w:val="22"/>
          <w:szCs w:val="22"/>
        </w:rPr>
        <w:t xml:space="preserve"> </w:t>
      </w:r>
      <w:r w:rsidRPr="009465A7">
        <w:rPr>
          <w:rFonts w:asciiTheme="minorHAnsi" w:hAnsiTheme="minorHAnsi" w:cstheme="minorHAnsi"/>
          <w:sz w:val="22"/>
          <w:szCs w:val="22"/>
        </w:rPr>
        <w:t>jam removals and utility crossing requirements are more stringent within these waterbodies.</w:t>
      </w:r>
    </w:p>
    <w:p w14:paraId="34D1B2F8" w14:textId="77777777" w:rsidR="007E7B52" w:rsidRPr="009465A7" w:rsidRDefault="00226545" w:rsidP="00707A77">
      <w:pPr>
        <w:jc w:val="both"/>
        <w:rPr>
          <w:rFonts w:asciiTheme="minorHAnsi" w:hAnsiTheme="minorHAnsi" w:cstheme="minorHAnsi"/>
          <w:sz w:val="22"/>
          <w:szCs w:val="22"/>
        </w:rPr>
      </w:pPr>
      <w:r>
        <w:rPr>
          <w:rFonts w:asciiTheme="minorHAnsi" w:hAnsiTheme="minorHAnsi" w:cstheme="minorHAnsi"/>
          <w:sz w:val="22"/>
          <w:szCs w:val="22"/>
        </w:rPr>
        <w:t xml:space="preserve"> </w:t>
      </w:r>
      <w:r>
        <w:rPr>
          <w:rFonts w:asciiTheme="minorHAnsi" w:hAnsiTheme="minorHAnsi" w:cstheme="minorHAnsi"/>
          <w:sz w:val="22"/>
          <w:szCs w:val="22"/>
        </w:rPr>
        <w:tab/>
      </w:r>
    </w:p>
    <w:p w14:paraId="6BCB95E1" w14:textId="77777777" w:rsidR="00E20737" w:rsidRPr="009465A7" w:rsidRDefault="00E20737" w:rsidP="00707A77">
      <w:pPr>
        <w:jc w:val="both"/>
        <w:rPr>
          <w:rFonts w:asciiTheme="minorHAnsi" w:hAnsiTheme="minorHAnsi" w:cstheme="minorHAnsi"/>
          <w:sz w:val="22"/>
          <w:szCs w:val="22"/>
        </w:rPr>
      </w:pPr>
      <w:r w:rsidRPr="009465A7">
        <w:rPr>
          <w:rFonts w:asciiTheme="minorHAnsi" w:hAnsiTheme="minorHAnsi" w:cstheme="minorHAnsi"/>
          <w:noProof/>
          <w:sz w:val="22"/>
          <w:szCs w:val="22"/>
          <w:bdr w:val="single" w:sz="18" w:space="0" w:color="auto"/>
        </w:rPr>
        <w:lastRenderedPageBreak/>
        <w:drawing>
          <wp:inline distT="0" distB="0" distL="0" distR="0" wp14:anchorId="5CFA2738" wp14:editId="03BF69F0">
            <wp:extent cx="8285085" cy="42005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sOutstandingZoomed.jpg"/>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8281406" cy="4198660"/>
                    </a:xfrm>
                    <a:prstGeom prst="rect">
                      <a:avLst/>
                    </a:prstGeom>
                    <a:ln>
                      <a:noFill/>
                    </a:ln>
                    <a:extLst>
                      <a:ext uri="{53640926-AAD7-44D8-BBD7-CCE9431645EC}">
                        <a14:shadowObscured xmlns:a14="http://schemas.microsoft.com/office/drawing/2010/main"/>
                      </a:ext>
                    </a:extLst>
                  </pic:spPr>
                </pic:pic>
              </a:graphicData>
            </a:graphic>
          </wp:inline>
        </w:drawing>
      </w:r>
    </w:p>
    <w:p w14:paraId="7C41DC02" w14:textId="77777777" w:rsidR="00C37984" w:rsidRPr="009465A7" w:rsidRDefault="00C37984" w:rsidP="00394A71">
      <w:pPr>
        <w:pStyle w:val="Caption"/>
      </w:pPr>
      <w:bookmarkStart w:id="164" w:name="_Ref339538541"/>
      <w:bookmarkStart w:id="165" w:name="_Toc437357641"/>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24</w:t>
      </w:r>
      <w:r w:rsidR="005B66BD" w:rsidRPr="009465A7">
        <w:fldChar w:fldCharType="end"/>
      </w:r>
      <w:bookmarkEnd w:id="164"/>
      <w:r w:rsidRPr="009465A7">
        <w:t>.</w:t>
      </w:r>
      <w:r w:rsidR="00394A71" w:rsidRPr="009465A7">
        <w:t xml:space="preserve"> </w:t>
      </w:r>
      <w:r w:rsidRPr="009465A7">
        <w:t xml:space="preserve">Outstanding river locations in the Deer Creek-Sugar Creek </w:t>
      </w:r>
      <w:r w:rsidR="00EA39E6" w:rsidRPr="009465A7">
        <w:t>w</w:t>
      </w:r>
      <w:r w:rsidRPr="009465A7">
        <w:t>atershed</w:t>
      </w:r>
      <w:r w:rsidR="004F4A62" w:rsidRPr="009465A7">
        <w:t>.</w:t>
      </w:r>
      <w:bookmarkEnd w:id="165"/>
    </w:p>
    <w:p w14:paraId="05A241ED" w14:textId="77777777" w:rsidR="007E7B52" w:rsidRPr="009465A7" w:rsidRDefault="0071305D" w:rsidP="00707A77">
      <w:pPr>
        <w:jc w:val="both"/>
        <w:rPr>
          <w:rFonts w:asciiTheme="minorHAnsi" w:hAnsiTheme="minorHAnsi" w:cstheme="minorHAnsi"/>
          <w:sz w:val="22"/>
          <w:szCs w:val="22"/>
        </w:rPr>
      </w:pPr>
      <w:r w:rsidRPr="009465A7">
        <w:rPr>
          <w:rFonts w:asciiTheme="minorHAnsi" w:hAnsiTheme="minorHAnsi" w:cstheme="minorHAnsi"/>
          <w:sz w:val="18"/>
          <w:szCs w:val="18"/>
        </w:rPr>
        <w:t>Data used to create this map are detailed in Appendix A.</w:t>
      </w:r>
    </w:p>
    <w:p w14:paraId="3CC7C4B0" w14:textId="77777777" w:rsidR="00344384" w:rsidRPr="009465A7" w:rsidRDefault="00344384" w:rsidP="00707A77">
      <w:pPr>
        <w:jc w:val="both"/>
        <w:rPr>
          <w:rFonts w:asciiTheme="minorHAnsi" w:hAnsiTheme="minorHAnsi" w:cstheme="minorHAnsi"/>
          <w:b/>
          <w:sz w:val="22"/>
          <w:szCs w:val="22"/>
        </w:rPr>
      </w:pPr>
    </w:p>
    <w:p w14:paraId="56D1787D" w14:textId="77777777" w:rsidR="00C808A5" w:rsidRPr="009465A7" w:rsidRDefault="00C808A5" w:rsidP="00842850">
      <w:pPr>
        <w:pStyle w:val="Heading3"/>
      </w:pPr>
      <w:bookmarkStart w:id="166" w:name="_Toc345498936"/>
      <w:bookmarkStart w:id="167" w:name="_Toc359700256"/>
      <w:bookmarkStart w:id="168" w:name="_Toc359702017"/>
      <w:bookmarkStart w:id="169" w:name="_Toc360212920"/>
      <w:bookmarkStart w:id="170" w:name="_Toc360213120"/>
      <w:bookmarkStart w:id="171" w:name="_Toc360213320"/>
      <w:bookmarkStart w:id="172" w:name="_Toc360213520"/>
      <w:r w:rsidRPr="009465A7">
        <w:t>Impaired Waterbodies (303(d) List)</w:t>
      </w:r>
      <w:bookmarkEnd w:id="166"/>
      <w:bookmarkEnd w:id="167"/>
      <w:bookmarkEnd w:id="168"/>
      <w:bookmarkEnd w:id="169"/>
      <w:bookmarkEnd w:id="170"/>
      <w:bookmarkEnd w:id="171"/>
      <w:bookmarkEnd w:id="172"/>
    </w:p>
    <w:p w14:paraId="61BCD84D" w14:textId="77777777" w:rsidR="00980875" w:rsidRPr="00980875" w:rsidRDefault="0003791F" w:rsidP="00980875">
      <w:pPr>
        <w:jc w:val="both"/>
        <w:rPr>
          <w:rFonts w:asciiTheme="minorHAnsi" w:hAnsiTheme="minorHAnsi" w:cstheme="minorHAnsi"/>
          <w:sz w:val="22"/>
          <w:szCs w:val="22"/>
        </w:rPr>
      </w:pPr>
      <w:r w:rsidRPr="009465A7">
        <w:rPr>
          <w:rFonts w:asciiTheme="minorHAnsi" w:hAnsiTheme="minorHAnsi" w:cstheme="minorHAnsi"/>
          <w:sz w:val="22"/>
          <w:szCs w:val="22"/>
        </w:rPr>
        <w:t xml:space="preserve">The second type </w:t>
      </w:r>
      <w:r w:rsidR="00D35049" w:rsidRPr="009465A7">
        <w:rPr>
          <w:rFonts w:asciiTheme="minorHAnsi" w:hAnsiTheme="minorHAnsi" w:cstheme="minorHAnsi"/>
          <w:sz w:val="22"/>
          <w:szCs w:val="22"/>
        </w:rPr>
        <w:t>of designation</w:t>
      </w:r>
      <w:r w:rsidR="00EE6194" w:rsidRPr="009465A7">
        <w:rPr>
          <w:rFonts w:asciiTheme="minorHAnsi" w:hAnsiTheme="minorHAnsi" w:cstheme="minorHAnsi"/>
          <w:sz w:val="22"/>
          <w:szCs w:val="22"/>
        </w:rPr>
        <w:t xml:space="preserve"> the state of Indiana uses on streams is</w:t>
      </w:r>
      <w:r w:rsidRPr="009465A7">
        <w:rPr>
          <w:rFonts w:asciiTheme="minorHAnsi" w:hAnsiTheme="minorHAnsi" w:cstheme="minorHAnsi"/>
          <w:sz w:val="22"/>
          <w:szCs w:val="22"/>
        </w:rPr>
        <w:t xml:space="preserve"> impaired waterbodies. </w:t>
      </w:r>
      <w:r w:rsidR="00C91395" w:rsidRPr="009465A7">
        <w:rPr>
          <w:rFonts w:asciiTheme="minorHAnsi" w:hAnsiTheme="minorHAnsi" w:cstheme="minorHAnsi"/>
          <w:sz w:val="22"/>
          <w:szCs w:val="22"/>
        </w:rPr>
        <w:t>The impaired waterbodies list is prepared biannually by the Indiana Department of Environmental Management. Waterbodies are included on the list if they do not meet the state’s water qual</w:t>
      </w:r>
      <w:r w:rsidR="00B44AFC">
        <w:rPr>
          <w:rFonts w:asciiTheme="minorHAnsi" w:hAnsiTheme="minorHAnsi" w:cstheme="minorHAnsi"/>
          <w:sz w:val="22"/>
          <w:szCs w:val="22"/>
        </w:rPr>
        <w:t>ity standards. Waterbodies are removed from</w:t>
      </w:r>
      <w:r w:rsidR="00C91395" w:rsidRPr="009465A7">
        <w:rPr>
          <w:rFonts w:asciiTheme="minorHAnsi" w:hAnsiTheme="minorHAnsi" w:cstheme="minorHAnsi"/>
          <w:sz w:val="22"/>
          <w:szCs w:val="22"/>
        </w:rPr>
        <w:t xml:space="preserve"> the impaired waterbodies list once the waterbody again meets the state standards. </w:t>
      </w:r>
      <w:r w:rsidR="00DF20DB">
        <w:rPr>
          <w:rFonts w:asciiTheme="minorHAnsi" w:hAnsiTheme="minorHAnsi" w:cstheme="minorHAnsi"/>
          <w:sz w:val="22"/>
          <w:szCs w:val="22"/>
        </w:rPr>
        <w:t xml:space="preserve"> </w:t>
      </w:r>
      <w:r w:rsidR="00014047" w:rsidRPr="009465A7">
        <w:rPr>
          <w:rFonts w:asciiTheme="minorHAnsi" w:hAnsiTheme="minorHAnsi" w:cstheme="minorHAnsi"/>
          <w:sz w:val="22"/>
          <w:szCs w:val="22"/>
        </w:rPr>
        <w:t>I</w:t>
      </w:r>
      <w:r w:rsidR="00DF20DB">
        <w:rPr>
          <w:rFonts w:asciiTheme="minorHAnsi" w:hAnsiTheme="minorHAnsi" w:cstheme="minorHAnsi"/>
          <w:sz w:val="22"/>
          <w:szCs w:val="22"/>
        </w:rPr>
        <w:t>n total</w:t>
      </w:r>
      <w:r w:rsidR="00127DF5">
        <w:rPr>
          <w:rFonts w:asciiTheme="minorHAnsi" w:hAnsiTheme="minorHAnsi" w:cstheme="minorHAnsi"/>
          <w:sz w:val="22"/>
          <w:szCs w:val="22"/>
        </w:rPr>
        <w:t xml:space="preserve">, 45% of the watershed’s streams have been assessed and are </w:t>
      </w:r>
      <w:r w:rsidR="00F459E4" w:rsidRPr="009465A7">
        <w:rPr>
          <w:rFonts w:asciiTheme="minorHAnsi" w:hAnsiTheme="minorHAnsi" w:cstheme="minorHAnsi"/>
          <w:sz w:val="22"/>
          <w:szCs w:val="22"/>
        </w:rPr>
        <w:t>included on the 2012</w:t>
      </w:r>
      <w:r w:rsidR="00AE2AF2" w:rsidRPr="009465A7">
        <w:rPr>
          <w:rFonts w:asciiTheme="minorHAnsi" w:hAnsiTheme="minorHAnsi" w:cstheme="minorHAnsi"/>
          <w:sz w:val="22"/>
          <w:szCs w:val="22"/>
        </w:rPr>
        <w:t xml:space="preserve"> </w:t>
      </w:r>
      <w:r w:rsidR="00E119A8" w:rsidRPr="009465A7">
        <w:rPr>
          <w:rFonts w:asciiTheme="minorHAnsi" w:hAnsiTheme="minorHAnsi" w:cstheme="minorHAnsi"/>
          <w:sz w:val="22"/>
          <w:szCs w:val="22"/>
        </w:rPr>
        <w:t xml:space="preserve">Draft </w:t>
      </w:r>
      <w:r w:rsidR="00AE2AF2" w:rsidRPr="009465A7">
        <w:rPr>
          <w:rFonts w:asciiTheme="minorHAnsi" w:hAnsiTheme="minorHAnsi" w:cstheme="minorHAnsi"/>
          <w:sz w:val="22"/>
          <w:szCs w:val="22"/>
        </w:rPr>
        <w:t>List of Impaired W</w:t>
      </w:r>
      <w:r w:rsidR="00C91395" w:rsidRPr="009465A7">
        <w:rPr>
          <w:rFonts w:asciiTheme="minorHAnsi" w:hAnsiTheme="minorHAnsi" w:cstheme="minorHAnsi"/>
          <w:sz w:val="22"/>
          <w:szCs w:val="22"/>
        </w:rPr>
        <w:t>aterbodies or the 303(d) list (</w:t>
      </w:r>
      <w:r w:rsidR="00E72F8B">
        <w:fldChar w:fldCharType="begin"/>
      </w:r>
      <w:r w:rsidR="00E72F8B">
        <w:instrText xml:space="preserve"> REF _Ref339617536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25</w:t>
      </w:r>
      <w:r w:rsidR="00E72F8B">
        <w:fldChar w:fldCharType="end"/>
      </w:r>
      <w:r w:rsidR="00C91395" w:rsidRPr="009465A7">
        <w:rPr>
          <w:rFonts w:asciiTheme="minorHAnsi" w:hAnsiTheme="minorHAnsi" w:cstheme="minorHAnsi"/>
          <w:sz w:val="22"/>
          <w:szCs w:val="22"/>
        </w:rPr>
        <w:t xml:space="preserve">). </w:t>
      </w:r>
      <w:r w:rsidR="005B66BD" w:rsidRPr="009465A7">
        <w:rPr>
          <w:rFonts w:asciiTheme="minorHAnsi" w:hAnsiTheme="minorHAnsi" w:cstheme="minorHAnsi"/>
          <w:sz w:val="22"/>
          <w:szCs w:val="22"/>
        </w:rPr>
        <w:fldChar w:fldCharType="begin"/>
      </w:r>
      <w:r w:rsidR="007762F2" w:rsidRPr="009465A7">
        <w:rPr>
          <w:rFonts w:asciiTheme="minorHAnsi" w:hAnsiTheme="minorHAnsi" w:cstheme="minorHAnsi"/>
          <w:sz w:val="22"/>
          <w:szCs w:val="22"/>
        </w:rPr>
        <w:instrText xml:space="preserve"> REF _Ref343519963 \h </w:instrText>
      </w:r>
      <w:r w:rsidR="00AE2AF2" w:rsidRPr="009465A7">
        <w:rPr>
          <w:rFonts w:asciiTheme="minorHAnsi" w:hAnsiTheme="minorHAnsi" w:cstheme="minorHAnsi"/>
          <w:sz w:val="22"/>
          <w:szCs w:val="22"/>
        </w:rPr>
        <w:instrText xml:space="preserve"> \* MERGEFORMAT </w:instrText>
      </w:r>
      <w:r w:rsidR="005B66BD" w:rsidRPr="009465A7">
        <w:rPr>
          <w:rFonts w:asciiTheme="minorHAnsi" w:hAnsiTheme="minorHAnsi" w:cstheme="minorHAnsi"/>
          <w:sz w:val="22"/>
          <w:szCs w:val="22"/>
        </w:rPr>
      </w:r>
      <w:r w:rsidR="005B66BD" w:rsidRPr="009465A7">
        <w:rPr>
          <w:rFonts w:asciiTheme="minorHAnsi" w:hAnsiTheme="minorHAnsi" w:cstheme="minorHAnsi"/>
          <w:sz w:val="22"/>
          <w:szCs w:val="22"/>
        </w:rPr>
        <w:fldChar w:fldCharType="separate"/>
      </w:r>
    </w:p>
    <w:p w14:paraId="021DCF7D" w14:textId="77777777" w:rsidR="00C91395" w:rsidRPr="009465A7" w:rsidRDefault="00980875" w:rsidP="00707A77">
      <w:pPr>
        <w:jc w:val="both"/>
        <w:rPr>
          <w:rFonts w:asciiTheme="minorHAnsi" w:hAnsiTheme="minorHAnsi" w:cstheme="minorHAnsi"/>
          <w:sz w:val="22"/>
          <w:szCs w:val="22"/>
        </w:rPr>
      </w:pPr>
      <w:r w:rsidRPr="00980875">
        <w:rPr>
          <w:rFonts w:asciiTheme="minorHAnsi" w:hAnsiTheme="minorHAnsi" w:cstheme="minorHAnsi"/>
          <w:sz w:val="22"/>
          <w:szCs w:val="22"/>
        </w:rPr>
        <w:lastRenderedPageBreak/>
        <w:t>Table 7</w:t>
      </w:r>
      <w:r w:rsidR="005B66BD" w:rsidRPr="009465A7">
        <w:rPr>
          <w:rFonts w:asciiTheme="minorHAnsi" w:hAnsiTheme="minorHAnsi" w:cstheme="minorHAnsi"/>
          <w:sz w:val="22"/>
          <w:szCs w:val="22"/>
        </w:rPr>
        <w:fldChar w:fldCharType="end"/>
      </w:r>
      <w:r w:rsidR="00EA39E6" w:rsidRPr="009465A7">
        <w:rPr>
          <w:rFonts w:asciiTheme="minorHAnsi" w:hAnsiTheme="minorHAnsi" w:cstheme="minorHAnsi"/>
          <w:sz w:val="22"/>
          <w:szCs w:val="22"/>
        </w:rPr>
        <w:t xml:space="preserve"> </w:t>
      </w:r>
      <w:r w:rsidR="00C91395" w:rsidRPr="009465A7">
        <w:rPr>
          <w:rFonts w:asciiTheme="minorHAnsi" w:hAnsiTheme="minorHAnsi" w:cstheme="minorHAnsi"/>
          <w:sz w:val="22"/>
          <w:szCs w:val="22"/>
        </w:rPr>
        <w:t>details the</w:t>
      </w:r>
      <w:r w:rsidR="00127DF5">
        <w:rPr>
          <w:rFonts w:asciiTheme="minorHAnsi" w:hAnsiTheme="minorHAnsi" w:cstheme="minorHAnsi"/>
          <w:sz w:val="22"/>
          <w:szCs w:val="22"/>
        </w:rPr>
        <w:t xml:space="preserve"> listed</w:t>
      </w:r>
      <w:r w:rsidR="00C91395" w:rsidRPr="009465A7">
        <w:rPr>
          <w:rFonts w:asciiTheme="minorHAnsi" w:hAnsiTheme="minorHAnsi" w:cstheme="minorHAnsi"/>
          <w:sz w:val="22"/>
          <w:szCs w:val="22"/>
        </w:rPr>
        <w:t xml:space="preserve"> </w:t>
      </w:r>
      <w:r w:rsidR="00D311F6" w:rsidRPr="009465A7">
        <w:rPr>
          <w:rFonts w:asciiTheme="minorHAnsi" w:hAnsiTheme="minorHAnsi" w:cstheme="minorHAnsi"/>
          <w:sz w:val="22"/>
          <w:szCs w:val="22"/>
        </w:rPr>
        <w:t>impa</w:t>
      </w:r>
      <w:r w:rsidR="00990235" w:rsidRPr="009465A7">
        <w:rPr>
          <w:rFonts w:asciiTheme="minorHAnsi" w:hAnsiTheme="minorHAnsi" w:cstheme="minorHAnsi"/>
          <w:sz w:val="22"/>
          <w:szCs w:val="22"/>
        </w:rPr>
        <w:t>i</w:t>
      </w:r>
      <w:r w:rsidR="00D311F6" w:rsidRPr="009465A7">
        <w:rPr>
          <w:rFonts w:asciiTheme="minorHAnsi" w:hAnsiTheme="minorHAnsi" w:cstheme="minorHAnsi"/>
          <w:sz w:val="22"/>
          <w:szCs w:val="22"/>
        </w:rPr>
        <w:t>red waterbodies</w:t>
      </w:r>
      <w:r w:rsidR="00EA39E6" w:rsidRPr="009465A7">
        <w:rPr>
          <w:rFonts w:asciiTheme="minorHAnsi" w:hAnsiTheme="minorHAnsi" w:cstheme="minorHAnsi"/>
          <w:sz w:val="22"/>
          <w:szCs w:val="22"/>
        </w:rPr>
        <w:t xml:space="preserve"> </w:t>
      </w:r>
      <w:r w:rsidR="00C91395" w:rsidRPr="009465A7">
        <w:rPr>
          <w:rFonts w:asciiTheme="minorHAnsi" w:hAnsiTheme="minorHAnsi" w:cstheme="minorHAnsi"/>
          <w:sz w:val="22"/>
          <w:szCs w:val="22"/>
        </w:rPr>
        <w:t>in the Deer Creek-Sugar</w:t>
      </w:r>
      <w:r w:rsidR="00C7467D" w:rsidRPr="009465A7">
        <w:rPr>
          <w:rFonts w:asciiTheme="minorHAnsi" w:hAnsiTheme="minorHAnsi" w:cstheme="minorHAnsi"/>
          <w:sz w:val="22"/>
          <w:szCs w:val="22"/>
        </w:rPr>
        <w:t xml:space="preserve"> Creek watershed, while </w:t>
      </w:r>
      <w:r w:rsidR="00E72F8B">
        <w:fldChar w:fldCharType="begin"/>
      </w:r>
      <w:r w:rsidR="00E72F8B">
        <w:instrText xml:space="preserve"> REF _Ref339617536 \h  \* MERGEFORMAT </w:instrText>
      </w:r>
      <w:r w:rsidR="00E72F8B">
        <w:fldChar w:fldCharType="separate"/>
      </w:r>
      <w:r w:rsidRPr="00980875">
        <w:rPr>
          <w:rFonts w:asciiTheme="minorHAnsi" w:hAnsiTheme="minorHAnsi" w:cstheme="minorHAnsi"/>
          <w:sz w:val="22"/>
          <w:szCs w:val="22"/>
        </w:rPr>
        <w:t xml:space="preserve">Figure </w:t>
      </w:r>
      <w:r w:rsidRPr="00980875">
        <w:rPr>
          <w:rFonts w:asciiTheme="minorHAnsi" w:hAnsiTheme="minorHAnsi" w:cstheme="minorHAnsi"/>
          <w:noProof/>
          <w:sz w:val="22"/>
          <w:szCs w:val="22"/>
        </w:rPr>
        <w:t>25</w:t>
      </w:r>
      <w:r w:rsidR="00E72F8B">
        <w:fldChar w:fldCharType="end"/>
      </w:r>
      <w:r w:rsidR="00540ED2" w:rsidRPr="009465A7">
        <w:t xml:space="preserve"> </w:t>
      </w:r>
      <w:r w:rsidR="00127DF5">
        <w:rPr>
          <w:rFonts w:asciiTheme="minorHAnsi" w:hAnsiTheme="minorHAnsi" w:cstheme="minorHAnsi"/>
          <w:sz w:val="22"/>
          <w:szCs w:val="22"/>
        </w:rPr>
        <w:t>shows</w:t>
      </w:r>
      <w:r w:rsidR="00C91395" w:rsidRPr="009465A7">
        <w:rPr>
          <w:rFonts w:asciiTheme="minorHAnsi" w:hAnsiTheme="minorHAnsi" w:cstheme="minorHAnsi"/>
          <w:sz w:val="22"/>
          <w:szCs w:val="22"/>
        </w:rPr>
        <w:t xml:space="preserve"> the segments and their locations within the watershed. Waterbodies are listed for </w:t>
      </w:r>
      <w:r w:rsidR="00C91395" w:rsidRPr="009465A7">
        <w:rPr>
          <w:rFonts w:asciiTheme="minorHAnsi" w:hAnsiTheme="minorHAnsi" w:cstheme="minorHAnsi"/>
          <w:i/>
          <w:sz w:val="22"/>
          <w:szCs w:val="22"/>
        </w:rPr>
        <w:t>E. coli</w:t>
      </w:r>
      <w:r w:rsidR="00C91395" w:rsidRPr="009465A7">
        <w:rPr>
          <w:rFonts w:asciiTheme="minorHAnsi" w:hAnsiTheme="minorHAnsi" w:cstheme="minorHAnsi"/>
          <w:sz w:val="22"/>
          <w:szCs w:val="22"/>
        </w:rPr>
        <w:t xml:space="preserve">, </w:t>
      </w:r>
      <w:r w:rsidR="00C7467D" w:rsidRPr="009465A7">
        <w:rPr>
          <w:rFonts w:asciiTheme="minorHAnsi" w:hAnsiTheme="minorHAnsi" w:cstheme="minorHAnsi"/>
          <w:sz w:val="22"/>
          <w:szCs w:val="22"/>
        </w:rPr>
        <w:t xml:space="preserve">impaired biotic communities (IBC), </w:t>
      </w:r>
      <w:r w:rsidR="00E119A8" w:rsidRPr="009465A7">
        <w:rPr>
          <w:rFonts w:asciiTheme="minorHAnsi" w:hAnsiTheme="minorHAnsi" w:cstheme="minorHAnsi"/>
          <w:sz w:val="22"/>
          <w:szCs w:val="22"/>
        </w:rPr>
        <w:t xml:space="preserve">and impairments based on fish tissue data including </w:t>
      </w:r>
      <w:r w:rsidR="00C91395" w:rsidRPr="009465A7">
        <w:rPr>
          <w:rFonts w:asciiTheme="minorHAnsi" w:hAnsiTheme="minorHAnsi" w:cstheme="minorHAnsi"/>
          <w:sz w:val="22"/>
          <w:szCs w:val="22"/>
        </w:rPr>
        <w:t>mercury, and polycarbonate biphenyls (PCBs). Based on these listings, the following conclusions can be drawn:</w:t>
      </w:r>
    </w:p>
    <w:p w14:paraId="4CADA57B" w14:textId="77777777" w:rsidR="00C91395" w:rsidRPr="009465A7" w:rsidRDefault="00C91395" w:rsidP="00707A77">
      <w:pPr>
        <w:numPr>
          <w:ilvl w:val="0"/>
          <w:numId w:val="4"/>
        </w:numPr>
        <w:jc w:val="both"/>
        <w:rPr>
          <w:rFonts w:asciiTheme="minorHAnsi" w:hAnsiTheme="minorHAnsi" w:cstheme="minorHAnsi"/>
          <w:sz w:val="22"/>
          <w:szCs w:val="22"/>
        </w:rPr>
      </w:pPr>
      <w:r w:rsidRPr="009465A7">
        <w:rPr>
          <w:rFonts w:asciiTheme="minorHAnsi" w:hAnsiTheme="minorHAnsi" w:cstheme="minorHAnsi"/>
          <w:sz w:val="22"/>
          <w:szCs w:val="22"/>
        </w:rPr>
        <w:t xml:space="preserve">The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water quality standard is rout</w:t>
      </w:r>
      <w:r w:rsidR="00F459E4" w:rsidRPr="009465A7">
        <w:rPr>
          <w:rFonts w:asciiTheme="minorHAnsi" w:hAnsiTheme="minorHAnsi" w:cstheme="minorHAnsi"/>
          <w:sz w:val="22"/>
          <w:szCs w:val="22"/>
        </w:rPr>
        <w:t xml:space="preserve">inely exceeded along Buck Creek, Deer Creek, Sugar Creek, Wabash River </w:t>
      </w:r>
      <w:r w:rsidRPr="009465A7">
        <w:rPr>
          <w:rFonts w:asciiTheme="minorHAnsi" w:hAnsiTheme="minorHAnsi" w:cstheme="minorHAnsi"/>
          <w:sz w:val="22"/>
          <w:szCs w:val="22"/>
        </w:rPr>
        <w:t xml:space="preserve">and several </w:t>
      </w:r>
      <w:r w:rsidR="00F459E4" w:rsidRPr="009465A7">
        <w:rPr>
          <w:rFonts w:asciiTheme="minorHAnsi" w:hAnsiTheme="minorHAnsi" w:cstheme="minorHAnsi"/>
          <w:sz w:val="22"/>
          <w:szCs w:val="22"/>
        </w:rPr>
        <w:t>of their</w:t>
      </w:r>
      <w:r w:rsidRPr="009465A7">
        <w:rPr>
          <w:rFonts w:asciiTheme="minorHAnsi" w:hAnsiTheme="minorHAnsi" w:cstheme="minorHAnsi"/>
          <w:sz w:val="22"/>
          <w:szCs w:val="22"/>
        </w:rPr>
        <w:t xml:space="preserve"> tributaries,</w:t>
      </w:r>
      <w:r w:rsidR="00723254" w:rsidRPr="009465A7">
        <w:rPr>
          <w:rFonts w:asciiTheme="minorHAnsi" w:hAnsiTheme="minorHAnsi" w:cstheme="minorHAnsi"/>
          <w:sz w:val="22"/>
          <w:szCs w:val="22"/>
        </w:rPr>
        <w:t xml:space="preserve"> as well as</w:t>
      </w:r>
      <w:r w:rsidRPr="009465A7">
        <w:rPr>
          <w:rFonts w:asciiTheme="minorHAnsi" w:hAnsiTheme="minorHAnsi" w:cstheme="minorHAnsi"/>
          <w:sz w:val="22"/>
          <w:szCs w:val="22"/>
        </w:rPr>
        <w:t xml:space="preserve"> Bachelor Run, Cohee Ditch, Kuns Ditch, </w:t>
      </w:r>
      <w:r w:rsidR="00F459E4" w:rsidRPr="009465A7">
        <w:rPr>
          <w:rFonts w:asciiTheme="minorHAnsi" w:hAnsiTheme="minorHAnsi" w:cstheme="minorHAnsi"/>
          <w:sz w:val="22"/>
          <w:szCs w:val="22"/>
        </w:rPr>
        <w:t>Little Deer Creek, Munson Ditch, Paint Creek, Price Plank Ditch, and Shirar Ditch.</w:t>
      </w:r>
    </w:p>
    <w:p w14:paraId="3CB24CEF" w14:textId="77777777" w:rsidR="00C91395" w:rsidRPr="009465A7" w:rsidRDefault="00C91395" w:rsidP="00707A77">
      <w:pPr>
        <w:numPr>
          <w:ilvl w:val="0"/>
          <w:numId w:val="4"/>
        </w:numPr>
        <w:jc w:val="both"/>
        <w:rPr>
          <w:rFonts w:asciiTheme="minorHAnsi" w:hAnsiTheme="minorHAnsi" w:cstheme="minorHAnsi"/>
          <w:sz w:val="22"/>
          <w:szCs w:val="22"/>
        </w:rPr>
      </w:pPr>
      <w:r w:rsidRPr="009465A7">
        <w:rPr>
          <w:rFonts w:asciiTheme="minorHAnsi" w:hAnsiTheme="minorHAnsi" w:cstheme="minorHAnsi"/>
          <w:sz w:val="22"/>
          <w:szCs w:val="22"/>
        </w:rPr>
        <w:t>PCB levels are elevated in Deer Creek and the Wabash River.</w:t>
      </w:r>
    </w:p>
    <w:p w14:paraId="1F3E30DD" w14:textId="77777777" w:rsidR="00C91395" w:rsidRPr="009465A7" w:rsidRDefault="00C91395" w:rsidP="00707A77">
      <w:pPr>
        <w:numPr>
          <w:ilvl w:val="0"/>
          <w:numId w:val="4"/>
        </w:numPr>
        <w:jc w:val="both"/>
        <w:rPr>
          <w:rFonts w:asciiTheme="minorHAnsi" w:hAnsiTheme="minorHAnsi" w:cstheme="minorHAnsi"/>
          <w:sz w:val="22"/>
          <w:szCs w:val="22"/>
        </w:rPr>
      </w:pPr>
      <w:r w:rsidRPr="009465A7">
        <w:rPr>
          <w:rFonts w:asciiTheme="minorHAnsi" w:hAnsiTheme="minorHAnsi" w:cstheme="minorHAnsi"/>
          <w:sz w:val="22"/>
          <w:szCs w:val="22"/>
        </w:rPr>
        <w:t>Mercury levels are elevated in the Wabash River.</w:t>
      </w:r>
    </w:p>
    <w:p w14:paraId="2FE53F11" w14:textId="77777777" w:rsidR="004F5C4A" w:rsidRPr="009465A7" w:rsidRDefault="00275F5E" w:rsidP="00707A77">
      <w:pPr>
        <w:numPr>
          <w:ilvl w:val="0"/>
          <w:numId w:val="4"/>
        </w:numPr>
        <w:jc w:val="both"/>
        <w:rPr>
          <w:rFonts w:asciiTheme="minorHAnsi" w:hAnsiTheme="minorHAnsi" w:cstheme="minorHAnsi"/>
          <w:sz w:val="22"/>
          <w:szCs w:val="22"/>
        </w:rPr>
      </w:pPr>
      <w:r w:rsidRPr="009465A7">
        <w:rPr>
          <w:rFonts w:asciiTheme="minorHAnsi" w:hAnsiTheme="minorHAnsi" w:cstheme="minorHAnsi"/>
          <w:sz w:val="22"/>
          <w:szCs w:val="22"/>
        </w:rPr>
        <w:t>Buck Creek, Deer Creek and Little Deer Creek are listed for impaired biotic communities.</w:t>
      </w:r>
    </w:p>
    <w:p w14:paraId="08B12C2C" w14:textId="77777777" w:rsidR="006B47B3" w:rsidRPr="009465A7" w:rsidRDefault="006B47B3" w:rsidP="006B47B3">
      <w:pPr>
        <w:pStyle w:val="Caption"/>
        <w:rPr>
          <w:rFonts w:cstheme="minorHAnsi"/>
          <w:szCs w:val="22"/>
        </w:rPr>
      </w:pPr>
      <w:bookmarkStart w:id="173" w:name="_Ref343519963"/>
    </w:p>
    <w:p w14:paraId="0FF841EB" w14:textId="77777777" w:rsidR="006B47B3" w:rsidRPr="009465A7" w:rsidRDefault="006B47B3" w:rsidP="00C80E85">
      <w:pPr>
        <w:pStyle w:val="Caption"/>
      </w:pPr>
      <w:bookmarkStart w:id="174" w:name="_Toc439415442"/>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7</w:t>
      </w:r>
      <w:r w:rsidR="005B66BD" w:rsidRPr="009465A7">
        <w:fldChar w:fldCharType="end"/>
      </w:r>
      <w:bookmarkEnd w:id="173"/>
      <w:r w:rsidRPr="009465A7">
        <w:t>.</w:t>
      </w:r>
      <w:r w:rsidR="00C80E85" w:rsidRPr="009465A7">
        <w:t xml:space="preserve"> </w:t>
      </w:r>
      <w:r w:rsidRPr="009465A7">
        <w:t xml:space="preserve">Impaired waterbodies as </w:t>
      </w:r>
      <w:r w:rsidR="00127DF5">
        <w:t xml:space="preserve">assessed and </w:t>
      </w:r>
      <w:r w:rsidRPr="009465A7">
        <w:t>listed on the 2012 List of Impaired Waterbodies.</w:t>
      </w:r>
      <w:bookmarkEnd w:id="174"/>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5778"/>
        <w:gridCol w:w="5040"/>
      </w:tblGrid>
      <w:tr w:rsidR="009465A7" w:rsidRPr="009465A7" w14:paraId="180DA1E7" w14:textId="77777777" w:rsidTr="0082214F">
        <w:trPr>
          <w:tblHeader/>
        </w:trPr>
        <w:tc>
          <w:tcPr>
            <w:tcW w:w="5778" w:type="dxa"/>
            <w:tcBorders>
              <w:top w:val="single" w:sz="18" w:space="0" w:color="auto"/>
              <w:bottom w:val="single" w:sz="18" w:space="0" w:color="auto"/>
            </w:tcBorders>
          </w:tcPr>
          <w:p w14:paraId="4205951C" w14:textId="77777777" w:rsidR="002121BB" w:rsidRPr="009465A7" w:rsidRDefault="002121BB" w:rsidP="0082214F">
            <w:pPr>
              <w:jc w:val="both"/>
              <w:rPr>
                <w:rFonts w:asciiTheme="minorHAnsi" w:hAnsiTheme="minorHAnsi" w:cstheme="minorHAnsi"/>
                <w:b/>
                <w:sz w:val="22"/>
                <w:szCs w:val="22"/>
              </w:rPr>
            </w:pPr>
            <w:r w:rsidRPr="009465A7">
              <w:rPr>
                <w:rFonts w:asciiTheme="minorHAnsi" w:hAnsiTheme="minorHAnsi" w:cstheme="minorHAnsi"/>
                <w:b/>
                <w:sz w:val="22"/>
                <w:szCs w:val="22"/>
              </w:rPr>
              <w:t>Assessment Unit Name</w:t>
            </w:r>
          </w:p>
        </w:tc>
        <w:tc>
          <w:tcPr>
            <w:tcW w:w="5040" w:type="dxa"/>
            <w:tcBorders>
              <w:top w:val="single" w:sz="18" w:space="0" w:color="auto"/>
              <w:bottom w:val="single" w:sz="18" w:space="0" w:color="auto"/>
            </w:tcBorders>
          </w:tcPr>
          <w:p w14:paraId="6B362A9C" w14:textId="77777777" w:rsidR="002121BB" w:rsidRPr="009465A7" w:rsidRDefault="002121BB" w:rsidP="0082214F">
            <w:pPr>
              <w:ind w:left="72"/>
              <w:jc w:val="both"/>
              <w:rPr>
                <w:rFonts w:asciiTheme="minorHAnsi" w:hAnsiTheme="minorHAnsi" w:cstheme="minorHAnsi"/>
                <w:b/>
                <w:sz w:val="22"/>
                <w:szCs w:val="22"/>
              </w:rPr>
            </w:pPr>
            <w:r w:rsidRPr="009465A7">
              <w:rPr>
                <w:rFonts w:asciiTheme="minorHAnsi" w:hAnsiTheme="minorHAnsi" w:cstheme="minorHAnsi"/>
                <w:b/>
                <w:sz w:val="22"/>
                <w:szCs w:val="22"/>
              </w:rPr>
              <w:t>Cause of Impairment</w:t>
            </w:r>
          </w:p>
        </w:tc>
      </w:tr>
      <w:tr w:rsidR="009465A7" w:rsidRPr="009465A7" w14:paraId="65FD2B1E" w14:textId="77777777" w:rsidTr="0082214F">
        <w:trPr>
          <w:tblHeader/>
        </w:trPr>
        <w:tc>
          <w:tcPr>
            <w:tcW w:w="5778" w:type="dxa"/>
            <w:tcBorders>
              <w:top w:val="single" w:sz="18" w:space="0" w:color="auto"/>
            </w:tcBorders>
          </w:tcPr>
          <w:p w14:paraId="5E08DEE0" w14:textId="77777777" w:rsidR="002121BB" w:rsidRPr="009465A7" w:rsidRDefault="002121BB" w:rsidP="0082214F">
            <w:pPr>
              <w:tabs>
                <w:tab w:val="left" w:pos="2964"/>
              </w:tabs>
              <w:jc w:val="both"/>
              <w:rPr>
                <w:rFonts w:asciiTheme="minorHAnsi" w:hAnsiTheme="minorHAnsi" w:cstheme="minorHAnsi"/>
                <w:sz w:val="22"/>
                <w:szCs w:val="22"/>
              </w:rPr>
            </w:pPr>
            <w:r w:rsidRPr="009465A7">
              <w:rPr>
                <w:rFonts w:asciiTheme="minorHAnsi" w:hAnsiTheme="minorHAnsi" w:cstheme="minorHAnsi"/>
                <w:sz w:val="22"/>
                <w:szCs w:val="22"/>
              </w:rPr>
              <w:t>Bachelor Run</w:t>
            </w:r>
          </w:p>
        </w:tc>
        <w:tc>
          <w:tcPr>
            <w:tcW w:w="5040" w:type="dxa"/>
            <w:tcBorders>
              <w:top w:val="single" w:sz="18" w:space="0" w:color="auto"/>
            </w:tcBorders>
          </w:tcPr>
          <w:p w14:paraId="155B2DEA"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089CB3EE" w14:textId="77777777" w:rsidTr="0082214F">
        <w:trPr>
          <w:tblHeader/>
        </w:trPr>
        <w:tc>
          <w:tcPr>
            <w:tcW w:w="5778" w:type="dxa"/>
          </w:tcPr>
          <w:p w14:paraId="3C6C182F"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Bachelor Run – Unnamed Tributary</w:t>
            </w:r>
          </w:p>
        </w:tc>
        <w:tc>
          <w:tcPr>
            <w:tcW w:w="5040" w:type="dxa"/>
          </w:tcPr>
          <w:p w14:paraId="19E88756"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6BAC4577" w14:textId="77777777" w:rsidTr="0082214F">
        <w:trPr>
          <w:tblHeader/>
        </w:trPr>
        <w:tc>
          <w:tcPr>
            <w:tcW w:w="5778" w:type="dxa"/>
          </w:tcPr>
          <w:p w14:paraId="7EAF6216"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Buck Creek</w:t>
            </w:r>
          </w:p>
        </w:tc>
        <w:tc>
          <w:tcPr>
            <w:tcW w:w="5040" w:type="dxa"/>
          </w:tcPr>
          <w:p w14:paraId="2952E1C7"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IBC</w:t>
            </w:r>
          </w:p>
        </w:tc>
      </w:tr>
      <w:tr w:rsidR="00CA53F2" w:rsidRPr="009465A7" w14:paraId="3FD4787D" w14:textId="77777777" w:rsidTr="0082214F">
        <w:trPr>
          <w:tblHeader/>
        </w:trPr>
        <w:tc>
          <w:tcPr>
            <w:tcW w:w="5778" w:type="dxa"/>
          </w:tcPr>
          <w:p w14:paraId="4AF1CC95" w14:textId="77777777" w:rsidR="00CA53F2" w:rsidRPr="009465A7" w:rsidRDefault="00CA53F2" w:rsidP="0082214F">
            <w:pPr>
              <w:tabs>
                <w:tab w:val="left" w:pos="2964"/>
              </w:tabs>
              <w:jc w:val="both"/>
              <w:rPr>
                <w:rFonts w:asciiTheme="minorHAnsi" w:hAnsiTheme="minorHAnsi" w:cstheme="minorHAnsi"/>
                <w:sz w:val="22"/>
                <w:szCs w:val="22"/>
              </w:rPr>
            </w:pPr>
            <w:r>
              <w:rPr>
                <w:rFonts w:asciiTheme="minorHAnsi" w:hAnsiTheme="minorHAnsi" w:cstheme="minorHAnsi"/>
                <w:sz w:val="22"/>
                <w:szCs w:val="22"/>
              </w:rPr>
              <w:t>Buck Creek – Unnamed Tributary</w:t>
            </w:r>
          </w:p>
        </w:tc>
        <w:tc>
          <w:tcPr>
            <w:tcW w:w="5040" w:type="dxa"/>
          </w:tcPr>
          <w:p w14:paraId="39424EC4" w14:textId="77777777" w:rsidR="00CA53F2" w:rsidRPr="00CA53F2" w:rsidRDefault="00CA53F2" w:rsidP="0082214F">
            <w:pPr>
              <w:jc w:val="both"/>
              <w:rPr>
                <w:rFonts w:asciiTheme="minorHAnsi" w:hAnsiTheme="minorHAnsi" w:cstheme="minorHAnsi"/>
                <w:sz w:val="22"/>
                <w:szCs w:val="22"/>
              </w:rPr>
            </w:pPr>
            <w:r>
              <w:rPr>
                <w:rFonts w:asciiTheme="minorHAnsi" w:hAnsiTheme="minorHAnsi" w:cstheme="minorHAnsi"/>
                <w:i/>
                <w:sz w:val="22"/>
                <w:szCs w:val="22"/>
              </w:rPr>
              <w:t>E. coli</w:t>
            </w:r>
            <w:r>
              <w:rPr>
                <w:rFonts w:asciiTheme="minorHAnsi" w:hAnsiTheme="minorHAnsi" w:cstheme="minorHAnsi"/>
                <w:sz w:val="22"/>
                <w:szCs w:val="22"/>
              </w:rPr>
              <w:t>, IBC</w:t>
            </w:r>
          </w:p>
        </w:tc>
      </w:tr>
      <w:tr w:rsidR="009465A7" w:rsidRPr="009465A7" w14:paraId="2E6B51C9" w14:textId="77777777" w:rsidTr="0082214F">
        <w:trPr>
          <w:tblHeader/>
        </w:trPr>
        <w:tc>
          <w:tcPr>
            <w:tcW w:w="5778" w:type="dxa"/>
          </w:tcPr>
          <w:p w14:paraId="551F3198" w14:textId="77777777" w:rsidR="002121BB" w:rsidRPr="009465A7" w:rsidRDefault="002121BB" w:rsidP="0082214F">
            <w:pPr>
              <w:tabs>
                <w:tab w:val="left" w:pos="2964"/>
              </w:tabs>
              <w:jc w:val="both"/>
              <w:rPr>
                <w:rFonts w:asciiTheme="minorHAnsi" w:hAnsiTheme="minorHAnsi" w:cstheme="minorHAnsi"/>
                <w:sz w:val="22"/>
                <w:szCs w:val="22"/>
              </w:rPr>
            </w:pPr>
            <w:r w:rsidRPr="009465A7">
              <w:rPr>
                <w:rFonts w:asciiTheme="minorHAnsi" w:hAnsiTheme="minorHAnsi" w:cstheme="minorHAnsi"/>
                <w:sz w:val="22"/>
                <w:szCs w:val="22"/>
              </w:rPr>
              <w:t>Buck Creek Ditch</w:t>
            </w:r>
          </w:p>
        </w:tc>
        <w:tc>
          <w:tcPr>
            <w:tcW w:w="5040" w:type="dxa"/>
          </w:tcPr>
          <w:p w14:paraId="28BE7A6C"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IBC</w:t>
            </w:r>
          </w:p>
        </w:tc>
      </w:tr>
      <w:tr w:rsidR="009465A7" w:rsidRPr="009465A7" w14:paraId="791F01D3" w14:textId="77777777" w:rsidTr="0082214F">
        <w:trPr>
          <w:tblHeader/>
        </w:trPr>
        <w:tc>
          <w:tcPr>
            <w:tcW w:w="5778" w:type="dxa"/>
          </w:tcPr>
          <w:p w14:paraId="662D499C"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Cohee Ditch</w:t>
            </w:r>
          </w:p>
        </w:tc>
        <w:tc>
          <w:tcPr>
            <w:tcW w:w="5040" w:type="dxa"/>
          </w:tcPr>
          <w:p w14:paraId="726DCB59"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452329D2" w14:textId="77777777" w:rsidTr="0082214F">
        <w:trPr>
          <w:tblHeader/>
        </w:trPr>
        <w:tc>
          <w:tcPr>
            <w:tcW w:w="5778" w:type="dxa"/>
          </w:tcPr>
          <w:p w14:paraId="3595FC74"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Deer Creek</w:t>
            </w:r>
          </w:p>
        </w:tc>
        <w:tc>
          <w:tcPr>
            <w:tcW w:w="5040" w:type="dxa"/>
          </w:tcPr>
          <w:p w14:paraId="5602D145"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IBC, Nutrients, PCBs in fish tissue </w:t>
            </w:r>
          </w:p>
        </w:tc>
      </w:tr>
      <w:tr w:rsidR="00CA53F2" w:rsidRPr="009465A7" w14:paraId="31D7E15F" w14:textId="77777777" w:rsidTr="0082214F">
        <w:trPr>
          <w:tblHeader/>
        </w:trPr>
        <w:tc>
          <w:tcPr>
            <w:tcW w:w="5778" w:type="dxa"/>
          </w:tcPr>
          <w:p w14:paraId="71082A63" w14:textId="77777777" w:rsidR="00CA53F2" w:rsidRPr="009465A7" w:rsidRDefault="00CA53F2" w:rsidP="0082214F">
            <w:pPr>
              <w:jc w:val="both"/>
              <w:rPr>
                <w:rFonts w:asciiTheme="minorHAnsi" w:hAnsiTheme="minorHAnsi" w:cstheme="minorHAnsi"/>
                <w:sz w:val="22"/>
                <w:szCs w:val="22"/>
              </w:rPr>
            </w:pPr>
            <w:r>
              <w:rPr>
                <w:rFonts w:asciiTheme="minorHAnsi" w:hAnsiTheme="minorHAnsi" w:cstheme="minorHAnsi"/>
                <w:sz w:val="22"/>
                <w:szCs w:val="22"/>
              </w:rPr>
              <w:t>Deer Creek – Unnamed Tributary</w:t>
            </w:r>
          </w:p>
        </w:tc>
        <w:tc>
          <w:tcPr>
            <w:tcW w:w="5040" w:type="dxa"/>
          </w:tcPr>
          <w:p w14:paraId="614F14A5" w14:textId="77777777" w:rsidR="00CA53F2" w:rsidRPr="009465A7" w:rsidRDefault="00CA53F2" w:rsidP="0082214F">
            <w:pPr>
              <w:jc w:val="both"/>
              <w:rPr>
                <w:rFonts w:asciiTheme="minorHAnsi" w:hAnsiTheme="minorHAnsi" w:cstheme="minorHAnsi"/>
                <w:i/>
                <w:sz w:val="22"/>
                <w:szCs w:val="22"/>
              </w:rPr>
            </w:pPr>
            <w:r>
              <w:rPr>
                <w:rFonts w:asciiTheme="minorHAnsi" w:hAnsiTheme="minorHAnsi" w:cstheme="minorHAnsi"/>
                <w:i/>
                <w:sz w:val="22"/>
                <w:szCs w:val="22"/>
              </w:rPr>
              <w:t>E. coli</w:t>
            </w:r>
          </w:p>
        </w:tc>
      </w:tr>
      <w:tr w:rsidR="009465A7" w:rsidRPr="009465A7" w14:paraId="4FF8CC76" w14:textId="77777777" w:rsidTr="0082214F">
        <w:trPr>
          <w:tblHeader/>
        </w:trPr>
        <w:tc>
          <w:tcPr>
            <w:tcW w:w="5778" w:type="dxa"/>
          </w:tcPr>
          <w:p w14:paraId="41EDD4C6"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Hughes Ditch</w:t>
            </w:r>
          </w:p>
        </w:tc>
        <w:tc>
          <w:tcPr>
            <w:tcW w:w="5040" w:type="dxa"/>
          </w:tcPr>
          <w:p w14:paraId="5C0892E9"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6E81AE8B" w14:textId="77777777" w:rsidTr="0082214F">
        <w:trPr>
          <w:tblHeader/>
        </w:trPr>
        <w:tc>
          <w:tcPr>
            <w:tcW w:w="5778" w:type="dxa"/>
          </w:tcPr>
          <w:p w14:paraId="16C8A037"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Kuns Ditch</w:t>
            </w:r>
          </w:p>
        </w:tc>
        <w:tc>
          <w:tcPr>
            <w:tcW w:w="5040" w:type="dxa"/>
          </w:tcPr>
          <w:p w14:paraId="29B70D30"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3E1FAE30" w14:textId="77777777" w:rsidTr="0082214F">
        <w:trPr>
          <w:tblHeader/>
        </w:trPr>
        <w:tc>
          <w:tcPr>
            <w:tcW w:w="5778" w:type="dxa"/>
          </w:tcPr>
          <w:p w14:paraId="00120EF9"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Little Deer Creek</w:t>
            </w:r>
          </w:p>
        </w:tc>
        <w:tc>
          <w:tcPr>
            <w:tcW w:w="5040" w:type="dxa"/>
          </w:tcPr>
          <w:p w14:paraId="4FD51F54" w14:textId="77777777" w:rsidR="002121BB" w:rsidRPr="00CA53F2" w:rsidRDefault="002121BB" w:rsidP="00CA53F2">
            <w:pPr>
              <w:jc w:val="both"/>
              <w:rPr>
                <w:rFonts w:asciiTheme="minorHAnsi" w:hAnsiTheme="minorHAnsi" w:cstheme="minorHAnsi"/>
                <w:sz w:val="22"/>
                <w:szCs w:val="22"/>
              </w:rPr>
            </w:pPr>
            <w:r w:rsidRPr="009465A7">
              <w:rPr>
                <w:rFonts w:asciiTheme="minorHAnsi" w:hAnsiTheme="minorHAnsi" w:cstheme="minorHAnsi"/>
                <w:i/>
                <w:sz w:val="22"/>
                <w:szCs w:val="22"/>
              </w:rPr>
              <w:t>E. coli</w:t>
            </w:r>
            <w:r w:rsidR="00CA53F2">
              <w:rPr>
                <w:rFonts w:asciiTheme="minorHAnsi" w:hAnsiTheme="minorHAnsi" w:cstheme="minorHAnsi"/>
                <w:sz w:val="22"/>
                <w:szCs w:val="22"/>
              </w:rPr>
              <w:t xml:space="preserve">, </w:t>
            </w:r>
            <w:r w:rsidR="00A0584B">
              <w:rPr>
                <w:rFonts w:asciiTheme="minorHAnsi" w:hAnsiTheme="minorHAnsi" w:cstheme="minorHAnsi"/>
                <w:sz w:val="22"/>
                <w:szCs w:val="22"/>
              </w:rPr>
              <w:t xml:space="preserve">IBC, </w:t>
            </w:r>
            <w:r w:rsidR="00CA53F2">
              <w:rPr>
                <w:rFonts w:asciiTheme="minorHAnsi" w:hAnsiTheme="minorHAnsi" w:cstheme="minorHAnsi"/>
                <w:sz w:val="22"/>
                <w:szCs w:val="22"/>
              </w:rPr>
              <w:t>Nutrients</w:t>
            </w:r>
          </w:p>
        </w:tc>
      </w:tr>
      <w:tr w:rsidR="009465A7" w:rsidRPr="009465A7" w14:paraId="6B697E7C" w14:textId="77777777" w:rsidTr="0082214F">
        <w:trPr>
          <w:tblHeader/>
        </w:trPr>
        <w:tc>
          <w:tcPr>
            <w:tcW w:w="5778" w:type="dxa"/>
          </w:tcPr>
          <w:p w14:paraId="606A324A"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Little Sugar Creek</w:t>
            </w:r>
          </w:p>
        </w:tc>
        <w:tc>
          <w:tcPr>
            <w:tcW w:w="5040" w:type="dxa"/>
          </w:tcPr>
          <w:p w14:paraId="65182C54"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7D084272" w14:textId="77777777" w:rsidTr="0082214F">
        <w:trPr>
          <w:tblHeader/>
        </w:trPr>
        <w:tc>
          <w:tcPr>
            <w:tcW w:w="5778" w:type="dxa"/>
          </w:tcPr>
          <w:p w14:paraId="4926516F"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Paint Creek</w:t>
            </w:r>
          </w:p>
        </w:tc>
        <w:tc>
          <w:tcPr>
            <w:tcW w:w="5040" w:type="dxa"/>
          </w:tcPr>
          <w:p w14:paraId="5E0EE8DD"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7A101261" w14:textId="77777777" w:rsidTr="0082214F">
        <w:trPr>
          <w:tblHeader/>
        </w:trPr>
        <w:tc>
          <w:tcPr>
            <w:tcW w:w="5778" w:type="dxa"/>
          </w:tcPr>
          <w:p w14:paraId="40E9F94A"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Price Plank Ditch</w:t>
            </w:r>
          </w:p>
        </w:tc>
        <w:tc>
          <w:tcPr>
            <w:tcW w:w="5040" w:type="dxa"/>
          </w:tcPr>
          <w:p w14:paraId="6B0D58AF"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9465A7" w:rsidRPr="009465A7" w14:paraId="54824766" w14:textId="77777777" w:rsidTr="0082214F">
        <w:trPr>
          <w:tblHeader/>
        </w:trPr>
        <w:tc>
          <w:tcPr>
            <w:tcW w:w="5778" w:type="dxa"/>
          </w:tcPr>
          <w:p w14:paraId="559E0727" w14:textId="77777777" w:rsidR="002121BB" w:rsidRPr="009465A7" w:rsidRDefault="002121BB" w:rsidP="0082214F">
            <w:pPr>
              <w:jc w:val="both"/>
              <w:rPr>
                <w:rFonts w:asciiTheme="minorHAnsi" w:hAnsiTheme="minorHAnsi" w:cstheme="minorHAnsi"/>
                <w:sz w:val="22"/>
                <w:szCs w:val="22"/>
              </w:rPr>
            </w:pPr>
            <w:r w:rsidRPr="009465A7">
              <w:rPr>
                <w:rFonts w:asciiTheme="minorHAnsi" w:hAnsiTheme="minorHAnsi" w:cstheme="minorHAnsi"/>
                <w:sz w:val="22"/>
                <w:szCs w:val="22"/>
              </w:rPr>
              <w:t>Shirar Ditch</w:t>
            </w:r>
          </w:p>
        </w:tc>
        <w:tc>
          <w:tcPr>
            <w:tcW w:w="5040" w:type="dxa"/>
          </w:tcPr>
          <w:p w14:paraId="2A853D02" w14:textId="77777777" w:rsidR="002121BB" w:rsidRPr="009465A7" w:rsidRDefault="002121BB" w:rsidP="0082214F">
            <w:pPr>
              <w:jc w:val="both"/>
              <w:rPr>
                <w:rFonts w:asciiTheme="minorHAnsi" w:hAnsiTheme="minorHAnsi" w:cstheme="minorHAnsi"/>
                <w:i/>
                <w:sz w:val="22"/>
                <w:szCs w:val="22"/>
              </w:rPr>
            </w:pPr>
            <w:r w:rsidRPr="009465A7">
              <w:rPr>
                <w:rFonts w:asciiTheme="minorHAnsi" w:hAnsiTheme="minorHAnsi" w:cstheme="minorHAnsi"/>
                <w:i/>
                <w:sz w:val="22"/>
                <w:szCs w:val="22"/>
              </w:rPr>
              <w:t>E. coli</w:t>
            </w:r>
          </w:p>
        </w:tc>
      </w:tr>
      <w:tr w:rsidR="00CA53F2" w:rsidRPr="009465A7" w14:paraId="43E6EB55" w14:textId="77777777" w:rsidTr="0082214F">
        <w:trPr>
          <w:tblHeader/>
        </w:trPr>
        <w:tc>
          <w:tcPr>
            <w:tcW w:w="5778" w:type="dxa"/>
          </w:tcPr>
          <w:p w14:paraId="24F9ED72" w14:textId="77777777" w:rsidR="00CA53F2" w:rsidRPr="009465A7" w:rsidRDefault="00CA53F2" w:rsidP="0082214F">
            <w:pPr>
              <w:jc w:val="both"/>
              <w:rPr>
                <w:rFonts w:asciiTheme="minorHAnsi" w:hAnsiTheme="minorHAnsi" w:cstheme="minorHAnsi"/>
                <w:sz w:val="22"/>
                <w:szCs w:val="22"/>
              </w:rPr>
            </w:pPr>
            <w:r>
              <w:rPr>
                <w:rFonts w:asciiTheme="minorHAnsi" w:hAnsiTheme="minorHAnsi" w:cstheme="minorHAnsi"/>
                <w:sz w:val="22"/>
                <w:szCs w:val="22"/>
              </w:rPr>
              <w:t>Sugar Creek</w:t>
            </w:r>
          </w:p>
        </w:tc>
        <w:tc>
          <w:tcPr>
            <w:tcW w:w="5040" w:type="dxa"/>
          </w:tcPr>
          <w:p w14:paraId="2316FCA4" w14:textId="77777777" w:rsidR="00CA53F2" w:rsidRPr="009465A7" w:rsidRDefault="00CA53F2" w:rsidP="0082214F">
            <w:pPr>
              <w:jc w:val="both"/>
              <w:rPr>
                <w:rFonts w:asciiTheme="minorHAnsi" w:hAnsiTheme="minorHAnsi" w:cstheme="minorHAnsi"/>
                <w:i/>
                <w:sz w:val="22"/>
                <w:szCs w:val="22"/>
              </w:rPr>
            </w:pPr>
            <w:r>
              <w:rPr>
                <w:rFonts w:asciiTheme="minorHAnsi" w:hAnsiTheme="minorHAnsi" w:cstheme="minorHAnsi"/>
                <w:i/>
                <w:sz w:val="22"/>
                <w:szCs w:val="22"/>
              </w:rPr>
              <w:t>E. coli</w:t>
            </w:r>
          </w:p>
        </w:tc>
      </w:tr>
      <w:tr w:rsidR="00CA53F2" w:rsidRPr="009465A7" w14:paraId="47B1CC92" w14:textId="77777777" w:rsidTr="0082214F">
        <w:trPr>
          <w:tblHeader/>
        </w:trPr>
        <w:tc>
          <w:tcPr>
            <w:tcW w:w="5778" w:type="dxa"/>
          </w:tcPr>
          <w:p w14:paraId="0CDEE7DC" w14:textId="77777777" w:rsidR="00CA53F2" w:rsidRDefault="00CA53F2" w:rsidP="0082214F">
            <w:pPr>
              <w:jc w:val="both"/>
              <w:rPr>
                <w:rFonts w:asciiTheme="minorHAnsi" w:hAnsiTheme="minorHAnsi" w:cstheme="minorHAnsi"/>
                <w:sz w:val="22"/>
                <w:szCs w:val="22"/>
              </w:rPr>
            </w:pPr>
            <w:r>
              <w:rPr>
                <w:rFonts w:asciiTheme="minorHAnsi" w:hAnsiTheme="minorHAnsi" w:cstheme="minorHAnsi"/>
                <w:sz w:val="22"/>
                <w:szCs w:val="22"/>
              </w:rPr>
              <w:t>Sugar Creek – Unnamed Tributary</w:t>
            </w:r>
          </w:p>
        </w:tc>
        <w:tc>
          <w:tcPr>
            <w:tcW w:w="5040" w:type="dxa"/>
          </w:tcPr>
          <w:p w14:paraId="5E719D70" w14:textId="77777777" w:rsidR="00CA53F2" w:rsidRDefault="00CA53F2" w:rsidP="0082214F">
            <w:pPr>
              <w:jc w:val="both"/>
              <w:rPr>
                <w:rFonts w:asciiTheme="minorHAnsi" w:hAnsiTheme="minorHAnsi" w:cstheme="minorHAnsi"/>
                <w:i/>
                <w:sz w:val="22"/>
                <w:szCs w:val="22"/>
              </w:rPr>
            </w:pPr>
            <w:r>
              <w:rPr>
                <w:rFonts w:asciiTheme="minorHAnsi" w:hAnsiTheme="minorHAnsi" w:cstheme="minorHAnsi"/>
                <w:i/>
                <w:sz w:val="22"/>
                <w:szCs w:val="22"/>
              </w:rPr>
              <w:t>E. coli</w:t>
            </w:r>
          </w:p>
        </w:tc>
      </w:tr>
      <w:tr w:rsidR="00CA53F2" w:rsidRPr="009465A7" w14:paraId="6D6236A8" w14:textId="77777777" w:rsidTr="0082214F">
        <w:trPr>
          <w:tblHeader/>
        </w:trPr>
        <w:tc>
          <w:tcPr>
            <w:tcW w:w="5778" w:type="dxa"/>
          </w:tcPr>
          <w:p w14:paraId="0B01D2B0" w14:textId="77777777" w:rsidR="00CA53F2" w:rsidRDefault="00CA53F2" w:rsidP="0082214F">
            <w:pPr>
              <w:jc w:val="both"/>
              <w:rPr>
                <w:rFonts w:asciiTheme="minorHAnsi" w:hAnsiTheme="minorHAnsi" w:cstheme="minorHAnsi"/>
                <w:sz w:val="22"/>
                <w:szCs w:val="22"/>
              </w:rPr>
            </w:pPr>
            <w:r>
              <w:rPr>
                <w:rFonts w:asciiTheme="minorHAnsi" w:hAnsiTheme="minorHAnsi" w:cstheme="minorHAnsi"/>
                <w:sz w:val="22"/>
                <w:szCs w:val="22"/>
              </w:rPr>
              <w:t>Sugar Creek, Branch One</w:t>
            </w:r>
          </w:p>
        </w:tc>
        <w:tc>
          <w:tcPr>
            <w:tcW w:w="5040" w:type="dxa"/>
          </w:tcPr>
          <w:p w14:paraId="5FFC4EA7" w14:textId="77777777" w:rsidR="00CA53F2" w:rsidRDefault="00CA53F2" w:rsidP="0082214F">
            <w:pPr>
              <w:jc w:val="both"/>
              <w:rPr>
                <w:rFonts w:asciiTheme="minorHAnsi" w:hAnsiTheme="minorHAnsi" w:cstheme="minorHAnsi"/>
                <w:i/>
                <w:sz w:val="22"/>
                <w:szCs w:val="22"/>
              </w:rPr>
            </w:pPr>
            <w:r>
              <w:rPr>
                <w:rFonts w:asciiTheme="minorHAnsi" w:hAnsiTheme="minorHAnsi" w:cstheme="minorHAnsi"/>
                <w:i/>
                <w:sz w:val="22"/>
                <w:szCs w:val="22"/>
              </w:rPr>
              <w:t>E. coli</w:t>
            </w:r>
          </w:p>
        </w:tc>
      </w:tr>
      <w:tr w:rsidR="00CA53F2" w:rsidRPr="009465A7" w14:paraId="3F6C7C9F" w14:textId="77777777" w:rsidTr="0082214F">
        <w:trPr>
          <w:tblHeader/>
        </w:trPr>
        <w:tc>
          <w:tcPr>
            <w:tcW w:w="5778" w:type="dxa"/>
          </w:tcPr>
          <w:p w14:paraId="6BD7AAA3" w14:textId="77777777" w:rsidR="00CA53F2" w:rsidRDefault="00CA53F2" w:rsidP="0082214F">
            <w:pPr>
              <w:jc w:val="both"/>
              <w:rPr>
                <w:rFonts w:asciiTheme="minorHAnsi" w:hAnsiTheme="minorHAnsi" w:cstheme="minorHAnsi"/>
                <w:sz w:val="22"/>
                <w:szCs w:val="22"/>
              </w:rPr>
            </w:pPr>
            <w:r>
              <w:rPr>
                <w:rFonts w:asciiTheme="minorHAnsi" w:hAnsiTheme="minorHAnsi" w:cstheme="minorHAnsi"/>
                <w:sz w:val="22"/>
                <w:szCs w:val="22"/>
              </w:rPr>
              <w:t>Wabash River</w:t>
            </w:r>
          </w:p>
        </w:tc>
        <w:tc>
          <w:tcPr>
            <w:tcW w:w="5040" w:type="dxa"/>
          </w:tcPr>
          <w:p w14:paraId="4BBA26BA" w14:textId="77777777" w:rsidR="00CA53F2" w:rsidRDefault="00CA53F2" w:rsidP="00CA53F2">
            <w:pPr>
              <w:jc w:val="both"/>
              <w:rPr>
                <w:rFonts w:asciiTheme="minorHAnsi" w:hAnsiTheme="minorHAnsi" w:cstheme="minorHAnsi"/>
                <w:i/>
                <w:sz w:val="22"/>
                <w:szCs w:val="22"/>
              </w:rPr>
            </w:pPr>
            <w:r>
              <w:rPr>
                <w:rFonts w:asciiTheme="minorHAnsi" w:hAnsiTheme="minorHAnsi" w:cstheme="minorHAnsi"/>
                <w:i/>
                <w:sz w:val="22"/>
                <w:szCs w:val="22"/>
              </w:rPr>
              <w:t xml:space="preserve">E. coli, </w:t>
            </w:r>
            <w:r w:rsidR="00A0584B">
              <w:rPr>
                <w:rFonts w:asciiTheme="minorHAnsi" w:hAnsiTheme="minorHAnsi" w:cstheme="minorHAnsi"/>
                <w:sz w:val="22"/>
                <w:szCs w:val="22"/>
              </w:rPr>
              <w:t xml:space="preserve">IBC, Total Mercury and </w:t>
            </w:r>
            <w:r w:rsidRPr="00CA53F2">
              <w:rPr>
                <w:rFonts w:asciiTheme="minorHAnsi" w:hAnsiTheme="minorHAnsi" w:cstheme="minorHAnsi"/>
                <w:sz w:val="22"/>
                <w:szCs w:val="22"/>
              </w:rPr>
              <w:t>PCB</w:t>
            </w:r>
            <w:r>
              <w:rPr>
                <w:rFonts w:asciiTheme="minorHAnsi" w:hAnsiTheme="minorHAnsi" w:cstheme="minorHAnsi"/>
                <w:sz w:val="22"/>
                <w:szCs w:val="22"/>
              </w:rPr>
              <w:t>s in fish tissue</w:t>
            </w:r>
          </w:p>
        </w:tc>
      </w:tr>
    </w:tbl>
    <w:p w14:paraId="3FF5AB71" w14:textId="77777777" w:rsidR="006B47B3" w:rsidRPr="009465A7" w:rsidRDefault="006B47B3" w:rsidP="006B47B3">
      <w:pPr>
        <w:jc w:val="both"/>
        <w:rPr>
          <w:rFonts w:asciiTheme="minorHAnsi" w:hAnsiTheme="minorHAnsi" w:cstheme="minorHAnsi"/>
          <w:sz w:val="22"/>
          <w:szCs w:val="22"/>
        </w:rPr>
      </w:pPr>
      <w:r w:rsidRPr="009465A7">
        <w:rPr>
          <w:rFonts w:asciiTheme="minorHAnsi" w:hAnsiTheme="minorHAnsi" w:cstheme="minorHAnsi"/>
          <w:sz w:val="22"/>
          <w:szCs w:val="22"/>
        </w:rPr>
        <w:t>Source: IDEM, 2012</w:t>
      </w:r>
    </w:p>
    <w:p w14:paraId="4EBED30F" w14:textId="77777777" w:rsidR="00C91395" w:rsidRPr="009465A7" w:rsidRDefault="00C91395" w:rsidP="00707A77">
      <w:pPr>
        <w:jc w:val="both"/>
        <w:rPr>
          <w:rFonts w:asciiTheme="minorHAnsi" w:hAnsiTheme="minorHAnsi" w:cstheme="minorHAnsi"/>
          <w:sz w:val="22"/>
          <w:szCs w:val="22"/>
        </w:rPr>
      </w:pPr>
    </w:p>
    <w:p w14:paraId="09B3CB75" w14:textId="77777777" w:rsidR="007762F2" w:rsidRPr="009465A7" w:rsidRDefault="00EE51B4" w:rsidP="00707A77">
      <w:pPr>
        <w:ind w:left="-90"/>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614FC073" wp14:editId="4B96F8AF">
            <wp:extent cx="8361193" cy="4267200"/>
            <wp:effectExtent l="38100" t="38100" r="20955" b="190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2.jpg"/>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8363992" cy="426862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90F549" w14:textId="77777777" w:rsidR="000F0A6F" w:rsidRPr="009465A7" w:rsidRDefault="00C91395" w:rsidP="00394A71">
      <w:pPr>
        <w:pStyle w:val="Caption"/>
      </w:pPr>
      <w:bookmarkStart w:id="175" w:name="_Ref339617536"/>
      <w:bookmarkStart w:id="176" w:name="_Toc437357642"/>
      <w:bookmarkStart w:id="177" w:name="_Ref339617558"/>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25</w:t>
      </w:r>
      <w:r w:rsidR="005B66BD" w:rsidRPr="009465A7">
        <w:fldChar w:fldCharType="end"/>
      </w:r>
      <w:bookmarkEnd w:id="175"/>
      <w:r w:rsidRPr="009465A7">
        <w:t>.</w:t>
      </w:r>
      <w:r w:rsidR="00394A71" w:rsidRPr="009465A7">
        <w:t xml:space="preserve"> </w:t>
      </w:r>
      <w:r w:rsidR="00127DF5">
        <w:t xml:space="preserve">Waterbodies assessed as impaired </w:t>
      </w:r>
      <w:r w:rsidRPr="009465A7">
        <w:t>in the Deer Creek-Sugar Creek watershed</w:t>
      </w:r>
      <w:r w:rsidR="004F4A62" w:rsidRPr="009465A7">
        <w:t>.</w:t>
      </w:r>
      <w:bookmarkEnd w:id="176"/>
    </w:p>
    <w:p w14:paraId="411ECAAF" w14:textId="77777777" w:rsidR="00C91395"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r w:rsidR="00127DF5">
        <w:rPr>
          <w:rFonts w:asciiTheme="minorHAnsi" w:hAnsiTheme="minorHAnsi" w:cstheme="minorHAnsi"/>
          <w:sz w:val="18"/>
          <w:szCs w:val="18"/>
        </w:rPr>
        <w:t xml:space="preserve"> NOTE: Not all streams in the watershed were assessed; the current 303(d) list did not provide assessment data for the streams on this map which are not marked as impaired.</w:t>
      </w:r>
    </w:p>
    <w:bookmarkEnd w:id="177"/>
    <w:p w14:paraId="55527B42" w14:textId="77777777" w:rsidR="007762F2" w:rsidRPr="009465A7" w:rsidRDefault="007762F2" w:rsidP="00707A77">
      <w:pPr>
        <w:jc w:val="both"/>
        <w:rPr>
          <w:rFonts w:asciiTheme="minorHAnsi" w:hAnsiTheme="minorHAnsi" w:cstheme="minorHAnsi"/>
          <w:sz w:val="22"/>
          <w:szCs w:val="22"/>
        </w:rPr>
      </w:pPr>
    </w:p>
    <w:p w14:paraId="584F6B17" w14:textId="77777777" w:rsidR="00C808A5" w:rsidRPr="009465A7" w:rsidRDefault="00C808A5" w:rsidP="00842850">
      <w:pPr>
        <w:pStyle w:val="Heading3"/>
      </w:pPr>
      <w:bookmarkStart w:id="178" w:name="_Toc345498937"/>
      <w:bookmarkStart w:id="179" w:name="_Toc359700257"/>
      <w:bookmarkStart w:id="180" w:name="_Toc359702018"/>
      <w:bookmarkStart w:id="181" w:name="_Toc360212921"/>
      <w:bookmarkStart w:id="182" w:name="_Toc360213121"/>
      <w:bookmarkStart w:id="183" w:name="_Toc360213321"/>
      <w:bookmarkStart w:id="184" w:name="_Toc360213521"/>
      <w:r w:rsidRPr="009465A7">
        <w:t>Floodplains</w:t>
      </w:r>
      <w:bookmarkEnd w:id="178"/>
      <w:bookmarkEnd w:id="179"/>
      <w:bookmarkEnd w:id="180"/>
      <w:bookmarkEnd w:id="181"/>
      <w:bookmarkEnd w:id="182"/>
      <w:bookmarkEnd w:id="183"/>
      <w:bookmarkEnd w:id="184"/>
    </w:p>
    <w:p w14:paraId="79CC4292" w14:textId="77777777" w:rsidR="00666216" w:rsidRPr="009465A7" w:rsidRDefault="0066621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Flooding is a common hazard that can affect a local area or an entire river basin. Increased imperviousness, encroachment on the floodplain, deforestation, stream obstruction, tiling, or failure of a flood control structure all are mechanisms by which flooding occurs. Impacts of flooding include property and inventory damage, utility damage and service disruption, bridge or road impasses, streambank erosion and riparian vegetation loss, water quality degradation, and channel or riparian area modification. </w:t>
      </w:r>
    </w:p>
    <w:p w14:paraId="2C22C67D" w14:textId="77777777" w:rsidR="00666216" w:rsidRPr="009465A7" w:rsidRDefault="00666216" w:rsidP="00707A77">
      <w:pPr>
        <w:tabs>
          <w:tab w:val="left" w:pos="720"/>
        </w:tabs>
        <w:jc w:val="both"/>
        <w:rPr>
          <w:rFonts w:asciiTheme="minorHAnsi" w:hAnsiTheme="minorHAnsi" w:cstheme="minorHAnsi"/>
          <w:sz w:val="22"/>
          <w:szCs w:val="22"/>
        </w:rPr>
      </w:pPr>
    </w:p>
    <w:p w14:paraId="4D256F2B" w14:textId="77777777" w:rsidR="00666216" w:rsidRPr="009465A7" w:rsidRDefault="00666216"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Floodplains are lands adjacent to streams, rivers, and other waterbodies that provide temporary storage for water. These systems act as nurseries for wildlife, offer green space for humans and wildlife, improve water quality, and buffer the waterbody from adjacent land </w:t>
      </w:r>
      <w:r w:rsidR="00973C51" w:rsidRPr="009465A7">
        <w:rPr>
          <w:rFonts w:asciiTheme="minorHAnsi" w:hAnsiTheme="minorHAnsi" w:cstheme="minorHAnsi"/>
          <w:sz w:val="22"/>
          <w:szCs w:val="22"/>
        </w:rPr>
        <w:t>uses. Approximately</w:t>
      </w:r>
      <w:r w:rsidRPr="009465A7">
        <w:rPr>
          <w:rFonts w:asciiTheme="minorHAnsi" w:hAnsiTheme="minorHAnsi" w:cstheme="minorHAnsi"/>
          <w:sz w:val="22"/>
          <w:szCs w:val="22"/>
        </w:rPr>
        <w:t xml:space="preserve"> </w:t>
      </w:r>
      <w:r w:rsidR="00442553" w:rsidRPr="009465A7">
        <w:rPr>
          <w:rFonts w:asciiTheme="minorHAnsi" w:hAnsiTheme="minorHAnsi" w:cstheme="minorHAnsi"/>
          <w:sz w:val="22"/>
          <w:szCs w:val="22"/>
        </w:rPr>
        <w:t>6.0</w:t>
      </w:r>
      <w:r w:rsidRPr="009465A7">
        <w:rPr>
          <w:rFonts w:asciiTheme="minorHAnsi" w:hAnsiTheme="minorHAnsi" w:cstheme="minorHAnsi"/>
          <w:sz w:val="22"/>
          <w:szCs w:val="22"/>
        </w:rPr>
        <w:t>% (</w:t>
      </w:r>
      <w:r w:rsidR="00013AC7" w:rsidRPr="009465A7">
        <w:rPr>
          <w:rFonts w:asciiTheme="minorHAnsi" w:hAnsiTheme="minorHAnsi" w:cstheme="minorHAnsi"/>
          <w:sz w:val="22"/>
          <w:szCs w:val="22"/>
        </w:rPr>
        <w:t xml:space="preserve">14,475 </w:t>
      </w:r>
      <w:r w:rsidRPr="009465A7">
        <w:rPr>
          <w:rFonts w:asciiTheme="minorHAnsi" w:hAnsiTheme="minorHAnsi" w:cstheme="minorHAnsi"/>
          <w:sz w:val="22"/>
          <w:szCs w:val="22"/>
        </w:rPr>
        <w:t>acres) of the Deer Creek-Sugar Creek watershed lies within the 100-year floodplain</w:t>
      </w:r>
      <w:r w:rsidR="00707C88" w:rsidRPr="009465A7">
        <w:rPr>
          <w:rFonts w:asciiTheme="minorHAnsi" w:hAnsiTheme="minorHAnsi" w:cstheme="minorHAnsi"/>
          <w:sz w:val="22"/>
          <w:szCs w:val="22"/>
        </w:rPr>
        <w:t xml:space="preserve"> (</w:t>
      </w:r>
      <w:r w:rsidR="00E72F8B">
        <w:fldChar w:fldCharType="begin"/>
      </w:r>
      <w:r w:rsidR="00E72F8B">
        <w:instrText xml:space="preserve"> REF _Ref341775994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26</w:t>
      </w:r>
      <w:r w:rsidR="00E72F8B">
        <w:fldChar w:fldCharType="end"/>
      </w:r>
      <w:r w:rsidR="00707C88"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This 100-year floodplain is composed of three regions: </w:t>
      </w:r>
    </w:p>
    <w:p w14:paraId="3026A295" w14:textId="77777777" w:rsidR="00666216" w:rsidRPr="009465A7" w:rsidRDefault="00666216" w:rsidP="00707A77">
      <w:pPr>
        <w:numPr>
          <w:ilvl w:val="0"/>
          <w:numId w:val="7"/>
        </w:numPr>
        <w:jc w:val="both"/>
        <w:rPr>
          <w:rFonts w:asciiTheme="minorHAnsi" w:hAnsiTheme="minorHAnsi" w:cstheme="minorHAnsi"/>
          <w:b/>
          <w:sz w:val="22"/>
          <w:szCs w:val="22"/>
        </w:rPr>
      </w:pPr>
      <w:r w:rsidRPr="009465A7">
        <w:rPr>
          <w:rFonts w:asciiTheme="minorHAnsi" w:hAnsiTheme="minorHAnsi" w:cstheme="minorHAnsi"/>
          <w:sz w:val="22"/>
          <w:szCs w:val="22"/>
        </w:rPr>
        <w:t xml:space="preserve">Zone A is the area inundated during a 100-year flood event for which no base flood elevations (BFE) have been established. Zone A covers </w:t>
      </w:r>
      <w:r w:rsidR="00442553" w:rsidRPr="009465A7">
        <w:rPr>
          <w:rFonts w:asciiTheme="minorHAnsi" w:hAnsiTheme="minorHAnsi" w:cstheme="minorHAnsi"/>
          <w:sz w:val="22"/>
          <w:szCs w:val="22"/>
        </w:rPr>
        <w:t>72.5</w:t>
      </w:r>
      <w:r w:rsidRPr="009465A7">
        <w:rPr>
          <w:rFonts w:asciiTheme="minorHAnsi" w:hAnsiTheme="minorHAnsi" w:cstheme="minorHAnsi"/>
          <w:sz w:val="22"/>
          <w:szCs w:val="22"/>
        </w:rPr>
        <w:t>% of the</w:t>
      </w:r>
      <w:r w:rsidR="00D311F6" w:rsidRPr="009465A7">
        <w:rPr>
          <w:rFonts w:asciiTheme="minorHAnsi" w:hAnsiTheme="minorHAnsi" w:cstheme="minorHAnsi"/>
          <w:sz w:val="22"/>
          <w:szCs w:val="22"/>
        </w:rPr>
        <w:t xml:space="preserve"> Deer Creek-Sugar Creek watershed</w:t>
      </w:r>
      <w:r w:rsidRPr="009465A7">
        <w:rPr>
          <w:rFonts w:asciiTheme="minorHAnsi" w:hAnsiTheme="minorHAnsi" w:cstheme="minorHAnsi"/>
          <w:sz w:val="22"/>
          <w:szCs w:val="22"/>
        </w:rPr>
        <w:t xml:space="preserve"> floodplain for </w:t>
      </w:r>
      <w:r w:rsidR="00442553" w:rsidRPr="009465A7">
        <w:rPr>
          <w:rFonts w:asciiTheme="minorHAnsi" w:hAnsiTheme="minorHAnsi" w:cstheme="minorHAnsi"/>
          <w:sz w:val="22"/>
          <w:szCs w:val="22"/>
        </w:rPr>
        <w:t>10,500</w:t>
      </w:r>
      <w:r w:rsidRPr="009465A7">
        <w:rPr>
          <w:rFonts w:asciiTheme="minorHAnsi" w:hAnsiTheme="minorHAnsi" w:cstheme="minorHAnsi"/>
          <w:sz w:val="22"/>
          <w:szCs w:val="22"/>
        </w:rPr>
        <w:t xml:space="preserve"> acres</w:t>
      </w:r>
      <w:r w:rsidR="005A11E9" w:rsidRPr="009465A7">
        <w:rPr>
          <w:rFonts w:asciiTheme="minorHAnsi" w:hAnsiTheme="minorHAnsi" w:cstheme="minorHAnsi"/>
          <w:sz w:val="22"/>
          <w:szCs w:val="22"/>
        </w:rPr>
        <w:t>.</w:t>
      </w:r>
    </w:p>
    <w:p w14:paraId="5537FF6D" w14:textId="77777777" w:rsidR="00666216" w:rsidRPr="009465A7" w:rsidRDefault="00666216" w:rsidP="00707A77">
      <w:pPr>
        <w:numPr>
          <w:ilvl w:val="0"/>
          <w:numId w:val="7"/>
        </w:numPr>
        <w:jc w:val="both"/>
        <w:rPr>
          <w:rFonts w:asciiTheme="minorHAnsi" w:hAnsiTheme="minorHAnsi" w:cstheme="minorHAnsi"/>
          <w:sz w:val="22"/>
          <w:szCs w:val="22"/>
        </w:rPr>
      </w:pPr>
      <w:r w:rsidRPr="009465A7">
        <w:rPr>
          <w:rFonts w:asciiTheme="minorHAnsi" w:hAnsiTheme="minorHAnsi" w:cstheme="minorHAnsi"/>
          <w:sz w:val="22"/>
          <w:szCs w:val="22"/>
        </w:rPr>
        <w:t xml:space="preserve">Zone AE is the area inundated during a 100-year flood event for which BFEs have been determined. The chance of flooding in Zone AE is the same as the chance of flooding in Zone A; however, floodplain boundaries in Zone A are approximated, while those in Zone AE are based on detailed hydraulic models which allows Zone AE floodplains to be more accurate. Zone AE covers </w:t>
      </w:r>
      <w:r w:rsidR="00442553" w:rsidRPr="009465A7">
        <w:rPr>
          <w:rFonts w:asciiTheme="minorHAnsi" w:hAnsiTheme="minorHAnsi" w:cstheme="minorHAnsi"/>
          <w:sz w:val="22"/>
          <w:szCs w:val="22"/>
        </w:rPr>
        <w:t>3,742.8</w:t>
      </w:r>
      <w:r w:rsidRPr="009465A7">
        <w:rPr>
          <w:rFonts w:asciiTheme="minorHAnsi" w:hAnsiTheme="minorHAnsi" w:cstheme="minorHAnsi"/>
          <w:sz w:val="22"/>
          <w:szCs w:val="22"/>
        </w:rPr>
        <w:t xml:space="preserve"> acres or </w:t>
      </w:r>
      <w:r w:rsidR="00442553" w:rsidRPr="009465A7">
        <w:rPr>
          <w:rFonts w:asciiTheme="minorHAnsi" w:hAnsiTheme="minorHAnsi" w:cstheme="minorHAnsi"/>
          <w:sz w:val="22"/>
          <w:szCs w:val="22"/>
        </w:rPr>
        <w:t>25.9</w:t>
      </w:r>
      <w:r w:rsidRPr="009465A7">
        <w:rPr>
          <w:rFonts w:asciiTheme="minorHAnsi" w:hAnsiTheme="minorHAnsi" w:cstheme="minorHAnsi"/>
          <w:sz w:val="22"/>
          <w:szCs w:val="22"/>
        </w:rPr>
        <w:t xml:space="preserve">% of the </w:t>
      </w:r>
      <w:r w:rsidR="00D311F6" w:rsidRPr="009465A7">
        <w:rPr>
          <w:rFonts w:asciiTheme="minorHAnsi" w:hAnsiTheme="minorHAnsi" w:cstheme="minorHAnsi"/>
          <w:sz w:val="22"/>
          <w:szCs w:val="22"/>
        </w:rPr>
        <w:t xml:space="preserve">Deer Creek-Sugar Creek watershed </w:t>
      </w:r>
      <w:r w:rsidRPr="009465A7">
        <w:rPr>
          <w:rFonts w:asciiTheme="minorHAnsi" w:hAnsiTheme="minorHAnsi" w:cstheme="minorHAnsi"/>
          <w:sz w:val="22"/>
          <w:szCs w:val="22"/>
        </w:rPr>
        <w:t>floodplain</w:t>
      </w:r>
      <w:r w:rsidR="00D311F6" w:rsidRPr="009465A7">
        <w:rPr>
          <w:rFonts w:asciiTheme="minorHAnsi" w:hAnsiTheme="minorHAnsi" w:cstheme="minorHAnsi"/>
          <w:sz w:val="22"/>
          <w:szCs w:val="22"/>
        </w:rPr>
        <w:t>.</w:t>
      </w:r>
    </w:p>
    <w:p w14:paraId="604ED582" w14:textId="77777777" w:rsidR="00666216" w:rsidRPr="009465A7" w:rsidRDefault="00666216" w:rsidP="00707A77">
      <w:pPr>
        <w:numPr>
          <w:ilvl w:val="0"/>
          <w:numId w:val="7"/>
        </w:numPr>
        <w:jc w:val="both"/>
        <w:rPr>
          <w:rFonts w:asciiTheme="minorHAnsi" w:hAnsiTheme="minorHAnsi" w:cstheme="minorHAnsi"/>
          <w:sz w:val="22"/>
          <w:szCs w:val="22"/>
        </w:rPr>
      </w:pPr>
      <w:r w:rsidRPr="009465A7">
        <w:rPr>
          <w:rFonts w:asciiTheme="minorHAnsi" w:hAnsiTheme="minorHAnsi" w:cstheme="minorHAnsi"/>
          <w:sz w:val="22"/>
          <w:szCs w:val="22"/>
        </w:rPr>
        <w:t xml:space="preserve">Zone X includes areas outside the 100-year and 500-year floodplains which have a </w:t>
      </w:r>
      <w:r w:rsidR="00B22D29">
        <w:rPr>
          <w:rFonts w:asciiTheme="minorHAnsi" w:hAnsiTheme="minorHAnsi" w:cstheme="minorHAnsi"/>
          <w:sz w:val="22"/>
          <w:szCs w:val="22"/>
        </w:rPr>
        <w:t>&lt;</w:t>
      </w:r>
      <w:r w:rsidRPr="009465A7">
        <w:rPr>
          <w:rFonts w:asciiTheme="minorHAnsi" w:hAnsiTheme="minorHAnsi" w:cstheme="minorHAnsi"/>
          <w:sz w:val="22"/>
          <w:szCs w:val="22"/>
        </w:rPr>
        <w:t xml:space="preserve">1% chance of flooding to a depth of one foot of water. No BFEs are available for these areas and no flood insurance is required. Nearly </w:t>
      </w:r>
      <w:r w:rsidR="00442553" w:rsidRPr="009465A7">
        <w:rPr>
          <w:rFonts w:asciiTheme="minorHAnsi" w:hAnsiTheme="minorHAnsi" w:cstheme="minorHAnsi"/>
          <w:sz w:val="22"/>
          <w:szCs w:val="22"/>
        </w:rPr>
        <w:t>232</w:t>
      </w:r>
      <w:r w:rsidRPr="009465A7">
        <w:rPr>
          <w:rFonts w:asciiTheme="minorHAnsi" w:hAnsiTheme="minorHAnsi" w:cstheme="minorHAnsi"/>
          <w:sz w:val="22"/>
          <w:szCs w:val="22"/>
        </w:rPr>
        <w:t xml:space="preserve"> acres or less than </w:t>
      </w:r>
      <w:r w:rsidR="00442553" w:rsidRPr="009465A7">
        <w:rPr>
          <w:rFonts w:asciiTheme="minorHAnsi" w:hAnsiTheme="minorHAnsi" w:cstheme="minorHAnsi"/>
          <w:sz w:val="22"/>
          <w:szCs w:val="22"/>
        </w:rPr>
        <w:t>1.6</w:t>
      </w:r>
      <w:r w:rsidRPr="009465A7">
        <w:rPr>
          <w:rFonts w:asciiTheme="minorHAnsi" w:hAnsiTheme="minorHAnsi" w:cstheme="minorHAnsi"/>
          <w:sz w:val="22"/>
          <w:szCs w:val="22"/>
        </w:rPr>
        <w:t xml:space="preserve">% of the </w:t>
      </w:r>
      <w:r w:rsidR="00D311F6" w:rsidRPr="009465A7">
        <w:rPr>
          <w:rFonts w:asciiTheme="minorHAnsi" w:hAnsiTheme="minorHAnsi" w:cstheme="minorHAnsi"/>
          <w:sz w:val="22"/>
          <w:szCs w:val="22"/>
        </w:rPr>
        <w:t xml:space="preserve">Deer Creek-Sugar Creek watershed </w:t>
      </w:r>
      <w:r w:rsidRPr="009465A7">
        <w:rPr>
          <w:rFonts w:asciiTheme="minorHAnsi" w:hAnsiTheme="minorHAnsi" w:cstheme="minorHAnsi"/>
          <w:sz w:val="22"/>
          <w:szCs w:val="22"/>
        </w:rPr>
        <w:t>floodplain is located within Zone X.</w:t>
      </w:r>
    </w:p>
    <w:p w14:paraId="4B61BF0E" w14:textId="77777777" w:rsidR="00666216" w:rsidRPr="009465A7" w:rsidRDefault="00666216" w:rsidP="00707A77">
      <w:pPr>
        <w:jc w:val="both"/>
        <w:rPr>
          <w:rFonts w:asciiTheme="minorHAnsi" w:hAnsiTheme="minorHAnsi" w:cstheme="minorHAnsi"/>
          <w:sz w:val="22"/>
          <w:szCs w:val="22"/>
        </w:rPr>
      </w:pPr>
    </w:p>
    <w:p w14:paraId="7FEB6C53" w14:textId="77777777" w:rsidR="0017736E" w:rsidRPr="009465A7" w:rsidRDefault="00EE51B4" w:rsidP="00707A77">
      <w:pPr>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79CF238B" wp14:editId="1A9380C3">
            <wp:extent cx="8295778" cy="4181475"/>
            <wp:effectExtent l="38100" t="38100" r="1016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3.jpg"/>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8290077" cy="4178601"/>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A7B01B" w14:textId="77777777" w:rsidR="0017736E" w:rsidRPr="009465A7" w:rsidRDefault="0017736E" w:rsidP="00394A71">
      <w:pPr>
        <w:pStyle w:val="Caption"/>
      </w:pPr>
      <w:bookmarkStart w:id="185" w:name="_Ref341775994"/>
      <w:bookmarkStart w:id="186" w:name="_Toc437357643"/>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26</w:t>
      </w:r>
      <w:r w:rsidR="005B66BD" w:rsidRPr="009465A7">
        <w:fldChar w:fldCharType="end"/>
      </w:r>
      <w:bookmarkEnd w:id="185"/>
      <w:r w:rsidRPr="009465A7">
        <w:t>.</w:t>
      </w:r>
      <w:r w:rsidR="00394A71" w:rsidRPr="009465A7">
        <w:t xml:space="preserve"> </w:t>
      </w:r>
      <w:r w:rsidRPr="009465A7">
        <w:t>Floodplain locations within the Deer Creek-Sugar Creek watershed</w:t>
      </w:r>
      <w:r w:rsidR="004F4A62" w:rsidRPr="009465A7">
        <w:t>.</w:t>
      </w:r>
      <w:bookmarkEnd w:id="186"/>
    </w:p>
    <w:p w14:paraId="0D1BAA58" w14:textId="77777777" w:rsidR="0017736E"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79629DB9" w14:textId="77777777" w:rsidR="0017736E" w:rsidRPr="009465A7" w:rsidRDefault="0017736E" w:rsidP="00707A77">
      <w:pPr>
        <w:jc w:val="both"/>
        <w:rPr>
          <w:rFonts w:asciiTheme="minorHAnsi" w:hAnsiTheme="minorHAnsi" w:cstheme="minorHAnsi"/>
          <w:b/>
          <w:sz w:val="22"/>
          <w:szCs w:val="22"/>
        </w:rPr>
      </w:pPr>
    </w:p>
    <w:p w14:paraId="5749C568" w14:textId="77777777" w:rsidR="00C808A5" w:rsidRPr="009465A7" w:rsidRDefault="00C808A5" w:rsidP="00842850">
      <w:pPr>
        <w:pStyle w:val="Heading3"/>
      </w:pPr>
      <w:bookmarkStart w:id="187" w:name="_Toc345498938"/>
      <w:bookmarkStart w:id="188" w:name="_Toc359700258"/>
      <w:bookmarkStart w:id="189" w:name="_Toc359702019"/>
      <w:bookmarkStart w:id="190" w:name="_Toc360212922"/>
      <w:bookmarkStart w:id="191" w:name="_Toc360213122"/>
      <w:bookmarkStart w:id="192" w:name="_Toc360213322"/>
      <w:bookmarkStart w:id="193" w:name="_Toc360213522"/>
      <w:r w:rsidRPr="009465A7">
        <w:t>Wetlands</w:t>
      </w:r>
      <w:bookmarkEnd w:id="187"/>
      <w:bookmarkEnd w:id="188"/>
      <w:bookmarkEnd w:id="189"/>
      <w:bookmarkEnd w:id="190"/>
      <w:bookmarkEnd w:id="191"/>
      <w:bookmarkEnd w:id="192"/>
      <w:bookmarkEnd w:id="193"/>
    </w:p>
    <w:p w14:paraId="442702B8" w14:textId="77777777" w:rsidR="00666216" w:rsidRPr="009465A7" w:rsidRDefault="00666216"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Approximately 25% of Indiana was covered by wetlands prior to European settlement (IDEM, 2007). Overall, 85% of wetlands have been lost resulting in Indiana ranking fourth in the nation in terms of percentage of wetland loss. Wetlands provide numerous valuable functions that are necessary for the health of a watershed and waterbodies. Wetlands play critical roles in protecting water quality, moderating water quantity, and providing habitat. Wetland vegetation</w:t>
      </w:r>
      <w:r w:rsidR="00EA39E6"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adjacent to waterways stabilizes shorelines and streambanks, prevents erosion, and limits sediment transport to waterbodies. Additionally, wetlands have the capacity to increase stormwater detention capacity, increase stormwater attenuation, and moderate low water levels or flow volumes by allowing groundwater to slowly seep back into waterbodies. These benefits help to reduce </w:t>
      </w:r>
      <w:r w:rsidRPr="009465A7">
        <w:rPr>
          <w:rFonts w:asciiTheme="minorHAnsi" w:hAnsiTheme="minorHAnsi" w:cstheme="minorHAnsi"/>
          <w:sz w:val="22"/>
          <w:szCs w:val="22"/>
        </w:rPr>
        <w:lastRenderedPageBreak/>
        <w:t>flooding and erosion. Wetlands also serve as high quality natural areas providing breeding grounds for a variety of wildlife. They are typically diverse ecosystems which can provide recreational opportunities</w:t>
      </w:r>
      <w:r w:rsidR="005A11E9" w:rsidRPr="009465A7">
        <w:rPr>
          <w:rFonts w:asciiTheme="minorHAnsi" w:hAnsiTheme="minorHAnsi" w:cstheme="minorHAnsi"/>
          <w:sz w:val="22"/>
          <w:szCs w:val="22"/>
        </w:rPr>
        <w:t>,</w:t>
      </w:r>
      <w:r w:rsidRPr="009465A7">
        <w:rPr>
          <w:rFonts w:asciiTheme="minorHAnsi" w:hAnsiTheme="minorHAnsi" w:cstheme="minorHAnsi"/>
          <w:sz w:val="22"/>
          <w:szCs w:val="22"/>
        </w:rPr>
        <w:t xml:space="preserve"> such as fishing, hiking, boating, and bird watching.  It should be noted that wet</w:t>
      </w:r>
      <w:r w:rsidR="00AE2AF2" w:rsidRPr="009465A7">
        <w:rPr>
          <w:rFonts w:asciiTheme="minorHAnsi" w:hAnsiTheme="minorHAnsi" w:cstheme="minorHAnsi"/>
          <w:sz w:val="22"/>
          <w:szCs w:val="22"/>
        </w:rPr>
        <w:t xml:space="preserve">lands are regulated through </w:t>
      </w:r>
      <w:r w:rsidRPr="009465A7">
        <w:rPr>
          <w:rFonts w:asciiTheme="minorHAnsi" w:hAnsiTheme="minorHAnsi" w:cstheme="minorHAnsi"/>
          <w:sz w:val="22"/>
          <w:szCs w:val="22"/>
        </w:rPr>
        <w:t>IDEM and the U.S. Army Corps of Engineers. Any modification to wetlands requires permits from these agencies.</w:t>
      </w:r>
    </w:p>
    <w:p w14:paraId="27A021D0" w14:textId="77777777" w:rsidR="0027772A" w:rsidRPr="009465A7" w:rsidRDefault="0027772A" w:rsidP="00707A77">
      <w:pPr>
        <w:tabs>
          <w:tab w:val="left" w:pos="720"/>
        </w:tabs>
        <w:jc w:val="both"/>
        <w:rPr>
          <w:rFonts w:asciiTheme="minorHAnsi" w:hAnsiTheme="minorHAnsi" w:cstheme="minorHAnsi"/>
          <w:sz w:val="22"/>
          <w:szCs w:val="22"/>
        </w:rPr>
      </w:pPr>
    </w:p>
    <w:p w14:paraId="453E01A7" w14:textId="77777777" w:rsidR="00850F30" w:rsidRPr="009465A7" w:rsidRDefault="00850F30"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Deer Creek-Sugar Creek watershed contains approximately 7,202 acres (11.3 square miles) of wetlands.  In total, wetlands cover 3.4% of the watershed. When hydric soil coverage is used as an estimate of historic wetland coverage, nearly 92% of wetlands have been modified or lost </w:t>
      </w:r>
      <w:r w:rsidR="00A04024" w:rsidRPr="009465A7">
        <w:rPr>
          <w:rFonts w:asciiTheme="minorHAnsi" w:hAnsiTheme="minorHAnsi" w:cstheme="minorHAnsi"/>
          <w:sz w:val="22"/>
          <w:szCs w:val="22"/>
        </w:rPr>
        <w:t>after European settlement.</w:t>
      </w:r>
      <w:r w:rsidRPr="009465A7">
        <w:rPr>
          <w:rFonts w:asciiTheme="minorHAnsi" w:hAnsiTheme="minorHAnsi" w:cstheme="minorHAnsi"/>
          <w:sz w:val="22"/>
          <w:szCs w:val="22"/>
        </w:rPr>
        <w:t xml:space="preserve"> This represents over 125 square miles of wetland loss within the Deer Creek-Sugar Creek.</w:t>
      </w:r>
      <w:r w:rsidR="00EA39E6" w:rsidRPr="009465A7">
        <w:rPr>
          <w:rFonts w:asciiTheme="minorHAnsi" w:hAnsiTheme="minorHAnsi" w:cstheme="minorHAnsi"/>
          <w:sz w:val="22"/>
          <w:szCs w:val="22"/>
        </w:rPr>
        <w:t xml:space="preserve"> </w:t>
      </w:r>
      <w:r w:rsidR="00E72F8B">
        <w:fldChar w:fldCharType="begin"/>
      </w:r>
      <w:r w:rsidR="00E72F8B">
        <w:instrText xml:space="preserve"> REF _Ref339622671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27</w:t>
      </w:r>
      <w:r w:rsidR="00E72F8B">
        <w:fldChar w:fldCharType="end"/>
      </w:r>
      <w:r w:rsidRPr="009465A7">
        <w:rPr>
          <w:rFonts w:asciiTheme="minorHAnsi" w:hAnsiTheme="minorHAnsi" w:cstheme="minorHAnsi"/>
          <w:sz w:val="22"/>
          <w:szCs w:val="22"/>
        </w:rPr>
        <w:t xml:space="preserve"> details the current (pink) and historic (green) distribution of wetlands throughout the watershed. Wetlands displayed in </w:t>
      </w:r>
      <w:r w:rsidR="00E72F8B">
        <w:fldChar w:fldCharType="begin"/>
      </w:r>
      <w:r w:rsidR="00E72F8B">
        <w:instrText xml:space="preserve"> REF _Ref339622671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27</w:t>
      </w:r>
      <w:r w:rsidR="00E72F8B">
        <w:fldChar w:fldCharType="end"/>
      </w:r>
      <w:r w:rsidR="00284F95" w:rsidRPr="009465A7">
        <w:rPr>
          <w:rFonts w:asciiTheme="minorHAnsi" w:hAnsiTheme="minorHAnsi" w:cstheme="minorHAnsi"/>
          <w:sz w:val="22"/>
          <w:szCs w:val="22"/>
        </w:rPr>
        <w:t xml:space="preserve"> are</w:t>
      </w:r>
      <w:r w:rsidRPr="009465A7">
        <w:rPr>
          <w:rFonts w:asciiTheme="minorHAnsi" w:hAnsiTheme="minorHAnsi" w:cstheme="minorHAnsi"/>
          <w:sz w:val="22"/>
          <w:szCs w:val="22"/>
        </w:rPr>
        <w:t xml:space="preserve"> from compilation efforts by the U.S. Fish and Wildlife Service as part of the National Wetland Inventory (NWI). The NWI was not intended to map specific wetland boundaries that would compare exactly with boundaries derived from ground surveys. As such, NWI boundaries are not exact and should be considered to be estimates of wetland coverage. </w:t>
      </w:r>
    </w:p>
    <w:p w14:paraId="76D23C61" w14:textId="77777777" w:rsidR="0027772A" w:rsidRPr="009465A7" w:rsidRDefault="008F7EDD" w:rsidP="00707A77">
      <w:pPr>
        <w:tabs>
          <w:tab w:val="left" w:pos="720"/>
        </w:tabs>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27BF76A8" wp14:editId="7737DF3F">
            <wp:extent cx="8306098" cy="4219575"/>
            <wp:effectExtent l="38100" t="38100" r="1905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4.jpg"/>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8310112" cy="4221614"/>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6357D6" w14:textId="77777777" w:rsidR="00850F30" w:rsidRPr="009465A7" w:rsidRDefault="00850F30" w:rsidP="00394A71">
      <w:pPr>
        <w:pStyle w:val="Caption"/>
      </w:pPr>
      <w:bookmarkStart w:id="194" w:name="_Ref339622671"/>
      <w:bookmarkStart w:id="195" w:name="_Toc437357644"/>
      <w:r w:rsidRPr="009465A7">
        <w:t xml:space="preserve">Figure </w:t>
      </w:r>
      <w:r w:rsidR="005B66BD" w:rsidRPr="009465A7">
        <w:fldChar w:fldCharType="begin"/>
      </w:r>
      <w:r w:rsidR="00CC3EE7" w:rsidRPr="009465A7">
        <w:instrText xml:space="preserve"> SEQ Figure \* ARABIC </w:instrText>
      </w:r>
      <w:r w:rsidR="005B66BD" w:rsidRPr="009465A7">
        <w:fldChar w:fldCharType="separate"/>
      </w:r>
      <w:r w:rsidR="00980875">
        <w:rPr>
          <w:noProof/>
        </w:rPr>
        <w:t>27</w:t>
      </w:r>
      <w:r w:rsidR="005B66BD" w:rsidRPr="009465A7">
        <w:rPr>
          <w:noProof/>
        </w:rPr>
        <w:fldChar w:fldCharType="end"/>
      </w:r>
      <w:bookmarkEnd w:id="194"/>
      <w:r w:rsidRPr="009465A7">
        <w:t>. Wetlands and hydric soils located in the Deer Creek-Sugar Creek watershed</w:t>
      </w:r>
      <w:r w:rsidR="004F4A62" w:rsidRPr="009465A7">
        <w:t>.</w:t>
      </w:r>
      <w:bookmarkEnd w:id="195"/>
    </w:p>
    <w:p w14:paraId="502D9DA9" w14:textId="77777777" w:rsidR="00666216"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01062C0C" w14:textId="77777777" w:rsidR="000F0A6F" w:rsidRPr="009465A7" w:rsidRDefault="000F0A6F" w:rsidP="00707A77">
      <w:pPr>
        <w:jc w:val="both"/>
        <w:rPr>
          <w:rFonts w:asciiTheme="minorHAnsi" w:hAnsiTheme="minorHAnsi" w:cstheme="minorHAnsi"/>
          <w:b/>
          <w:sz w:val="22"/>
          <w:szCs w:val="22"/>
        </w:rPr>
      </w:pPr>
    </w:p>
    <w:p w14:paraId="64D47F0E" w14:textId="77777777" w:rsidR="00C808A5" w:rsidRPr="009465A7" w:rsidRDefault="00C808A5" w:rsidP="00842850">
      <w:pPr>
        <w:pStyle w:val="Heading3"/>
      </w:pPr>
      <w:bookmarkStart w:id="196" w:name="_Toc345498939"/>
      <w:bookmarkStart w:id="197" w:name="_Toc359700259"/>
      <w:bookmarkStart w:id="198" w:name="_Toc359702020"/>
      <w:bookmarkStart w:id="199" w:name="_Toc360212923"/>
      <w:bookmarkStart w:id="200" w:name="_Toc360213123"/>
      <w:bookmarkStart w:id="201" w:name="_Toc360213323"/>
      <w:bookmarkStart w:id="202" w:name="_Toc360213523"/>
      <w:r w:rsidRPr="009465A7">
        <w:t>Stormwater and Storm Drains</w:t>
      </w:r>
      <w:bookmarkEnd w:id="196"/>
      <w:bookmarkEnd w:id="197"/>
      <w:bookmarkEnd w:id="198"/>
      <w:bookmarkEnd w:id="199"/>
      <w:bookmarkEnd w:id="200"/>
      <w:bookmarkEnd w:id="201"/>
      <w:bookmarkEnd w:id="202"/>
    </w:p>
    <w:p w14:paraId="471B2CDB" w14:textId="77777777" w:rsidR="00884B68" w:rsidRDefault="00B013CB" w:rsidP="00BF749F">
      <w:pPr>
        <w:rPr>
          <w:rFonts w:asciiTheme="minorHAnsi" w:hAnsiTheme="minorHAnsi" w:cstheme="minorHAnsi"/>
          <w:sz w:val="22"/>
          <w:szCs w:val="22"/>
        </w:rPr>
      </w:pPr>
      <w:r w:rsidRPr="009465A7">
        <w:rPr>
          <w:rFonts w:asciiTheme="minorHAnsi" w:hAnsiTheme="minorHAnsi" w:cstheme="minorHAnsi"/>
          <w:sz w:val="22"/>
          <w:szCs w:val="22"/>
        </w:rPr>
        <w:t xml:space="preserve">Given the highly agricultural nature of the watershed, only a very small portion of land has infrastructure specifically to manage stormwater. Small parts of both the Howard County and Tippecanoe County Partnership for Water Quality Municipal Separate Storm Sewer Systems (MS4s) encroach into the watershed in Howard and Tippecanoe Counties, respectively (see sections </w:t>
      </w:r>
      <w:r w:rsidR="005B66BD" w:rsidRPr="009465A7">
        <w:rPr>
          <w:rFonts w:asciiTheme="minorHAnsi" w:hAnsiTheme="minorHAnsi" w:cstheme="minorHAnsi"/>
          <w:sz w:val="22"/>
          <w:szCs w:val="22"/>
        </w:rPr>
        <w:fldChar w:fldCharType="begin"/>
      </w:r>
      <w:r w:rsidRPr="009465A7">
        <w:rPr>
          <w:rFonts w:asciiTheme="minorHAnsi" w:hAnsiTheme="minorHAnsi" w:cstheme="minorHAnsi"/>
          <w:sz w:val="22"/>
          <w:szCs w:val="22"/>
        </w:rPr>
        <w:instrText xml:space="preserve"> REF _Ref378946441 \r \h </w:instrText>
      </w:r>
      <w:r w:rsidR="005B66BD" w:rsidRPr="009465A7">
        <w:rPr>
          <w:rFonts w:asciiTheme="minorHAnsi" w:hAnsiTheme="minorHAnsi" w:cstheme="minorHAnsi"/>
          <w:sz w:val="22"/>
          <w:szCs w:val="22"/>
        </w:rPr>
      </w:r>
      <w:r w:rsidR="005B66BD" w:rsidRPr="009465A7">
        <w:rPr>
          <w:rFonts w:asciiTheme="minorHAnsi" w:hAnsiTheme="minorHAnsi" w:cstheme="minorHAnsi"/>
          <w:sz w:val="22"/>
          <w:szCs w:val="22"/>
        </w:rPr>
        <w:fldChar w:fldCharType="separate"/>
      </w:r>
      <w:r w:rsidR="00980875">
        <w:rPr>
          <w:rFonts w:asciiTheme="minorHAnsi" w:hAnsiTheme="minorHAnsi" w:cstheme="minorHAnsi"/>
          <w:sz w:val="22"/>
          <w:szCs w:val="22"/>
        </w:rPr>
        <w:t>2.11.4</w:t>
      </w:r>
      <w:r w:rsidR="005B66BD" w:rsidRPr="009465A7">
        <w:rPr>
          <w:rFonts w:asciiTheme="minorHAnsi" w:hAnsiTheme="minorHAnsi" w:cstheme="minorHAnsi"/>
          <w:sz w:val="22"/>
          <w:szCs w:val="22"/>
        </w:rPr>
        <w:fldChar w:fldCharType="end"/>
      </w:r>
      <w:r w:rsidRPr="009465A7">
        <w:rPr>
          <w:rFonts w:asciiTheme="minorHAnsi" w:hAnsiTheme="minorHAnsi" w:cstheme="minorHAnsi"/>
          <w:sz w:val="22"/>
          <w:szCs w:val="22"/>
        </w:rPr>
        <w:t xml:space="preserve"> and </w:t>
      </w:r>
      <w:r w:rsidR="005B66BD" w:rsidRPr="009465A7">
        <w:rPr>
          <w:rFonts w:asciiTheme="minorHAnsi" w:hAnsiTheme="minorHAnsi" w:cstheme="minorHAnsi"/>
          <w:sz w:val="22"/>
          <w:szCs w:val="22"/>
        </w:rPr>
        <w:fldChar w:fldCharType="begin"/>
      </w:r>
      <w:r w:rsidRPr="009465A7">
        <w:rPr>
          <w:rFonts w:asciiTheme="minorHAnsi" w:hAnsiTheme="minorHAnsi" w:cstheme="minorHAnsi"/>
          <w:sz w:val="22"/>
          <w:szCs w:val="22"/>
        </w:rPr>
        <w:instrText xml:space="preserve"> REF _Ref378946460 \r \h </w:instrText>
      </w:r>
      <w:r w:rsidR="005B66BD" w:rsidRPr="009465A7">
        <w:rPr>
          <w:rFonts w:asciiTheme="minorHAnsi" w:hAnsiTheme="minorHAnsi" w:cstheme="minorHAnsi"/>
          <w:sz w:val="22"/>
          <w:szCs w:val="22"/>
        </w:rPr>
      </w:r>
      <w:r w:rsidR="005B66BD" w:rsidRPr="009465A7">
        <w:rPr>
          <w:rFonts w:asciiTheme="minorHAnsi" w:hAnsiTheme="minorHAnsi" w:cstheme="minorHAnsi"/>
          <w:sz w:val="22"/>
          <w:szCs w:val="22"/>
        </w:rPr>
        <w:fldChar w:fldCharType="separate"/>
      </w:r>
      <w:r w:rsidR="00980875">
        <w:rPr>
          <w:rFonts w:asciiTheme="minorHAnsi" w:hAnsiTheme="minorHAnsi" w:cstheme="minorHAnsi"/>
          <w:sz w:val="22"/>
          <w:szCs w:val="22"/>
        </w:rPr>
        <w:t>2.11.5</w:t>
      </w:r>
      <w:r w:rsidR="005B66BD" w:rsidRPr="009465A7">
        <w:rPr>
          <w:rFonts w:asciiTheme="minorHAnsi" w:hAnsiTheme="minorHAnsi" w:cstheme="minorHAnsi"/>
          <w:sz w:val="22"/>
          <w:szCs w:val="22"/>
        </w:rPr>
        <w:fldChar w:fldCharType="end"/>
      </w:r>
      <w:r w:rsidRPr="009465A7">
        <w:rPr>
          <w:rFonts w:asciiTheme="minorHAnsi" w:hAnsiTheme="minorHAnsi" w:cstheme="minorHAnsi"/>
          <w:sz w:val="22"/>
          <w:szCs w:val="22"/>
        </w:rPr>
        <w:t xml:space="preserve">), but neither discharge stormwater into the watershed. The City of Delphi, and the Towns of Flora, Camden, and Galveston also have infrastructure to collect and treat stormwater. Flora and Delphi have both separated their stormwater systems from their sewer systems and treat both separately. Only </w:t>
      </w:r>
      <w:r w:rsidRPr="009465A7">
        <w:rPr>
          <w:rFonts w:asciiTheme="minorHAnsi" w:hAnsiTheme="minorHAnsi" w:cstheme="minorHAnsi"/>
          <w:sz w:val="22"/>
          <w:szCs w:val="22"/>
        </w:rPr>
        <w:lastRenderedPageBreak/>
        <w:t xml:space="preserve">Galveston has a combined sewer overflow </w:t>
      </w:r>
      <w:r w:rsidR="00F86B36" w:rsidRPr="009465A7">
        <w:rPr>
          <w:rFonts w:asciiTheme="minorHAnsi" w:hAnsiTheme="minorHAnsi" w:cstheme="minorHAnsi"/>
          <w:sz w:val="22"/>
          <w:szCs w:val="22"/>
        </w:rPr>
        <w:t xml:space="preserve">(CSO) </w:t>
      </w:r>
      <w:r w:rsidRPr="009465A7">
        <w:rPr>
          <w:rFonts w:asciiTheme="minorHAnsi" w:hAnsiTheme="minorHAnsi" w:cstheme="minorHAnsi"/>
          <w:sz w:val="22"/>
          <w:szCs w:val="22"/>
        </w:rPr>
        <w:t>which would discharge into the South Fork of Deer Creek</w:t>
      </w:r>
      <w:r w:rsidR="00F86B36" w:rsidRPr="009465A7">
        <w:rPr>
          <w:rFonts w:asciiTheme="minorHAnsi" w:hAnsiTheme="minorHAnsi" w:cstheme="minorHAnsi"/>
          <w:sz w:val="22"/>
          <w:szCs w:val="22"/>
        </w:rPr>
        <w:t>. Camden does not have any CSOs. Stormwater and storm drains are not presently a concern for this watershed.</w:t>
      </w:r>
      <w:r w:rsidR="008B47AB">
        <w:rPr>
          <w:rFonts w:asciiTheme="minorHAnsi" w:hAnsiTheme="minorHAnsi" w:cstheme="minorHAnsi"/>
          <w:sz w:val="22"/>
          <w:szCs w:val="22"/>
        </w:rPr>
        <w:t xml:space="preserve">  </w:t>
      </w:r>
    </w:p>
    <w:p w14:paraId="78949AA8" w14:textId="77777777" w:rsidR="008B47AB" w:rsidRPr="009465A7" w:rsidRDefault="008B47AB" w:rsidP="00BF749F">
      <w:pPr>
        <w:rPr>
          <w:rFonts w:asciiTheme="minorHAnsi" w:hAnsiTheme="minorHAnsi" w:cstheme="minorHAnsi"/>
          <w:sz w:val="22"/>
          <w:szCs w:val="22"/>
        </w:rPr>
      </w:pPr>
    </w:p>
    <w:p w14:paraId="77FE1BB5" w14:textId="77777777" w:rsidR="00C808A5" w:rsidRPr="009465A7" w:rsidRDefault="00EC5BBD" w:rsidP="00842850">
      <w:pPr>
        <w:pStyle w:val="Heading3"/>
      </w:pPr>
      <w:bookmarkStart w:id="203" w:name="_Toc345498940"/>
      <w:bookmarkStart w:id="204" w:name="_Toc359700260"/>
      <w:bookmarkStart w:id="205" w:name="_Toc359702021"/>
      <w:bookmarkStart w:id="206" w:name="_Toc360212924"/>
      <w:bookmarkStart w:id="207" w:name="_Toc360213124"/>
      <w:bookmarkStart w:id="208" w:name="_Toc360213324"/>
      <w:bookmarkStart w:id="209" w:name="_Toc360213524"/>
      <w:r>
        <w:t xml:space="preserve">Well Fields and </w:t>
      </w:r>
      <w:r w:rsidR="00C808A5" w:rsidRPr="009465A7">
        <w:t>Groundwater</w:t>
      </w:r>
      <w:bookmarkEnd w:id="203"/>
      <w:bookmarkEnd w:id="204"/>
      <w:bookmarkEnd w:id="205"/>
      <w:bookmarkEnd w:id="206"/>
      <w:bookmarkEnd w:id="207"/>
      <w:bookmarkEnd w:id="208"/>
      <w:bookmarkEnd w:id="209"/>
    </w:p>
    <w:p w14:paraId="6A79F88B" w14:textId="77777777" w:rsidR="005A0A33" w:rsidRPr="009465A7" w:rsidRDefault="006A5BBC" w:rsidP="00707A77">
      <w:pPr>
        <w:jc w:val="both"/>
        <w:rPr>
          <w:rFonts w:asciiTheme="minorHAnsi" w:hAnsiTheme="minorHAnsi" w:cstheme="minorHAnsi"/>
          <w:b/>
          <w:sz w:val="22"/>
          <w:szCs w:val="22"/>
        </w:rPr>
      </w:pPr>
      <w:r w:rsidRPr="009465A7">
        <w:rPr>
          <w:rFonts w:asciiTheme="minorHAnsi" w:hAnsiTheme="minorHAnsi" w:cstheme="minorHAnsi"/>
          <w:sz w:val="22"/>
          <w:szCs w:val="22"/>
        </w:rPr>
        <w:t xml:space="preserve">The Silurian-Devonian aquifer (carbonate-rock), and other surficial sand and gravel aquifers may be utilized in the Deer Creek-Sugar Creek watershed by rural wells. Recharge of local aquifers occurs in the same manner as do many of the other aquifers in the state, namely by the downward percolation of local rainfall through the soil horizon and underlying formations. However, localized significant rainstorms can produce relatively quick response to recharge especially if adjacent areas did not receive the rainfall. </w:t>
      </w:r>
      <w:r w:rsidR="00E72F8B">
        <w:fldChar w:fldCharType="begin"/>
      </w:r>
      <w:r w:rsidR="00E72F8B">
        <w:instrText xml:space="preserve"> REF _Ref342641262 \h  \* MERGEFORMAT </w:instrText>
      </w:r>
      <w:r w:rsidR="00E72F8B">
        <w:fldChar w:fldCharType="separate"/>
      </w:r>
      <w:r w:rsidR="00980875" w:rsidRPr="00980875">
        <w:rPr>
          <w:rFonts w:asciiTheme="minorHAnsi" w:hAnsiTheme="minorHAnsi" w:cstheme="minorHAnsi"/>
          <w:sz w:val="22"/>
          <w:szCs w:val="22"/>
        </w:rPr>
        <w:t>Table 8</w:t>
      </w:r>
      <w:r w:rsidR="00E72F8B">
        <w:fldChar w:fldCharType="end"/>
      </w:r>
      <w:r w:rsidR="00D7587D" w:rsidRPr="009465A7">
        <w:t xml:space="preserve"> </w:t>
      </w:r>
      <w:r w:rsidRPr="009465A7">
        <w:rPr>
          <w:rFonts w:asciiTheme="minorHAnsi" w:hAnsiTheme="minorHAnsi" w:cstheme="minorHAnsi"/>
          <w:sz w:val="22"/>
          <w:szCs w:val="22"/>
        </w:rPr>
        <w:t>lists the wellhead protection areas within the Deer Creek-Sugar Creek watershed. Potential pollution from construction, sewage outfall, illegal dumping, agriculture, and storm water runoff must be avoided or controlled due to the recharge of these aquifers from runoff and river water.</w:t>
      </w:r>
      <w:r w:rsidR="00EC5BBD">
        <w:rPr>
          <w:rFonts w:asciiTheme="minorHAnsi" w:hAnsiTheme="minorHAnsi" w:cstheme="minorHAnsi"/>
          <w:sz w:val="22"/>
          <w:szCs w:val="22"/>
        </w:rPr>
        <w:t xml:space="preserve"> A map showing the location of the wellhead protection areas, generalized to within 2 miles to protect the specific location of drinking water wells, is located in Appendix G. Land use within the wellhead protection areas is primarily agricultural. The utility districts actively engage landowners within the protection areas and assist them in utilizing agricultural practices to protect water quality in the wells.</w:t>
      </w:r>
    </w:p>
    <w:p w14:paraId="6440EE32" w14:textId="77777777" w:rsidR="000F0A6F" w:rsidRPr="009465A7" w:rsidRDefault="000F0A6F" w:rsidP="00707A77">
      <w:pPr>
        <w:jc w:val="both"/>
        <w:rPr>
          <w:rFonts w:asciiTheme="minorHAnsi" w:hAnsiTheme="minorHAnsi" w:cstheme="minorHAnsi"/>
          <w:b/>
          <w:sz w:val="22"/>
          <w:szCs w:val="22"/>
          <w:u w:val="single"/>
        </w:rPr>
      </w:pPr>
    </w:p>
    <w:p w14:paraId="29FEDE1D" w14:textId="77777777" w:rsidR="006A5BBC" w:rsidRPr="009465A7" w:rsidRDefault="0035125F" w:rsidP="00C80E85">
      <w:pPr>
        <w:pStyle w:val="Caption"/>
      </w:pPr>
      <w:bookmarkStart w:id="210" w:name="_Ref342641262"/>
      <w:bookmarkStart w:id="211" w:name="_Toc439415443"/>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8</w:t>
      </w:r>
      <w:r w:rsidR="005B66BD" w:rsidRPr="009465A7">
        <w:fldChar w:fldCharType="end"/>
      </w:r>
      <w:bookmarkEnd w:id="210"/>
      <w:r w:rsidRPr="009465A7">
        <w:t>.</w:t>
      </w:r>
      <w:r w:rsidR="00C80E85" w:rsidRPr="009465A7">
        <w:t xml:space="preserve"> </w:t>
      </w:r>
      <w:r w:rsidR="00746222" w:rsidRPr="009465A7">
        <w:t>Wellhead protection areas within the Deer Creek-Sugar Creek watershed</w:t>
      </w:r>
      <w:r w:rsidRPr="009465A7">
        <w:t>.</w:t>
      </w:r>
      <w:bookmarkEnd w:id="211"/>
    </w:p>
    <w:tbl>
      <w:tblPr>
        <w:tblStyle w:val="TableGrid"/>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322"/>
        <w:gridCol w:w="2456"/>
        <w:gridCol w:w="1221"/>
      </w:tblGrid>
      <w:tr w:rsidR="009465A7" w:rsidRPr="009465A7" w14:paraId="57F1C4D9" w14:textId="77777777" w:rsidTr="00DA5848">
        <w:tc>
          <w:tcPr>
            <w:tcW w:w="1322" w:type="dxa"/>
            <w:tcBorders>
              <w:top w:val="single" w:sz="18" w:space="0" w:color="auto"/>
              <w:bottom w:val="single" w:sz="18" w:space="0" w:color="auto"/>
            </w:tcBorders>
          </w:tcPr>
          <w:p w14:paraId="319BD23B" w14:textId="77777777" w:rsidR="00746222" w:rsidRPr="009465A7" w:rsidRDefault="00746222" w:rsidP="00707A77">
            <w:pPr>
              <w:jc w:val="both"/>
              <w:rPr>
                <w:rFonts w:asciiTheme="minorHAnsi" w:hAnsiTheme="minorHAnsi" w:cstheme="minorHAnsi"/>
                <w:b/>
                <w:sz w:val="22"/>
                <w:szCs w:val="22"/>
              </w:rPr>
            </w:pPr>
            <w:r w:rsidRPr="009465A7">
              <w:rPr>
                <w:rFonts w:asciiTheme="minorHAnsi" w:hAnsiTheme="minorHAnsi" w:cstheme="minorHAnsi"/>
                <w:b/>
                <w:sz w:val="22"/>
                <w:szCs w:val="22"/>
              </w:rPr>
              <w:t>ID Number</w:t>
            </w:r>
          </w:p>
        </w:tc>
        <w:tc>
          <w:tcPr>
            <w:tcW w:w="2456" w:type="dxa"/>
            <w:tcBorders>
              <w:top w:val="single" w:sz="18" w:space="0" w:color="auto"/>
              <w:bottom w:val="single" w:sz="18" w:space="0" w:color="auto"/>
            </w:tcBorders>
          </w:tcPr>
          <w:p w14:paraId="41DCF727" w14:textId="77777777" w:rsidR="00746222" w:rsidRPr="009465A7" w:rsidRDefault="00746222" w:rsidP="00707A77">
            <w:pPr>
              <w:jc w:val="both"/>
              <w:rPr>
                <w:rFonts w:asciiTheme="minorHAnsi" w:hAnsiTheme="minorHAnsi" w:cstheme="minorHAnsi"/>
                <w:b/>
                <w:sz w:val="22"/>
                <w:szCs w:val="22"/>
              </w:rPr>
            </w:pPr>
            <w:r w:rsidRPr="009465A7">
              <w:rPr>
                <w:rFonts w:asciiTheme="minorHAnsi" w:hAnsiTheme="minorHAnsi" w:cstheme="minorHAnsi"/>
                <w:b/>
                <w:sz w:val="22"/>
                <w:szCs w:val="22"/>
              </w:rPr>
              <w:t>System Name</w:t>
            </w:r>
          </w:p>
        </w:tc>
        <w:tc>
          <w:tcPr>
            <w:tcW w:w="1221" w:type="dxa"/>
            <w:tcBorders>
              <w:top w:val="single" w:sz="18" w:space="0" w:color="auto"/>
              <w:bottom w:val="single" w:sz="18" w:space="0" w:color="auto"/>
            </w:tcBorders>
          </w:tcPr>
          <w:p w14:paraId="55026537" w14:textId="77777777" w:rsidR="00746222" w:rsidRPr="009465A7" w:rsidRDefault="00746222" w:rsidP="00707A77">
            <w:pPr>
              <w:jc w:val="both"/>
              <w:rPr>
                <w:rFonts w:asciiTheme="minorHAnsi" w:hAnsiTheme="minorHAnsi" w:cstheme="minorHAnsi"/>
                <w:b/>
                <w:sz w:val="22"/>
                <w:szCs w:val="22"/>
              </w:rPr>
            </w:pPr>
            <w:r w:rsidRPr="009465A7">
              <w:rPr>
                <w:rFonts w:asciiTheme="minorHAnsi" w:hAnsiTheme="minorHAnsi" w:cstheme="minorHAnsi"/>
                <w:b/>
                <w:sz w:val="22"/>
                <w:szCs w:val="22"/>
              </w:rPr>
              <w:t>City</w:t>
            </w:r>
          </w:p>
        </w:tc>
      </w:tr>
      <w:tr w:rsidR="009465A7" w:rsidRPr="009465A7" w14:paraId="087929AA" w14:textId="77777777" w:rsidTr="00DA5848">
        <w:tc>
          <w:tcPr>
            <w:tcW w:w="1322" w:type="dxa"/>
            <w:tcBorders>
              <w:top w:val="single" w:sz="18" w:space="0" w:color="auto"/>
            </w:tcBorders>
          </w:tcPr>
          <w:p w14:paraId="711998D0"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5208001</w:t>
            </w:r>
          </w:p>
        </w:tc>
        <w:tc>
          <w:tcPr>
            <w:tcW w:w="2456" w:type="dxa"/>
            <w:tcBorders>
              <w:top w:val="single" w:sz="18" w:space="0" w:color="auto"/>
            </w:tcBorders>
          </w:tcPr>
          <w:p w14:paraId="7E08578C"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Camden Water Utility</w:t>
            </w:r>
          </w:p>
        </w:tc>
        <w:tc>
          <w:tcPr>
            <w:tcW w:w="1221" w:type="dxa"/>
            <w:tcBorders>
              <w:top w:val="single" w:sz="18" w:space="0" w:color="auto"/>
            </w:tcBorders>
          </w:tcPr>
          <w:p w14:paraId="21139CF5"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Camden</w:t>
            </w:r>
          </w:p>
        </w:tc>
      </w:tr>
      <w:tr w:rsidR="009465A7" w:rsidRPr="009465A7" w14:paraId="78F28493" w14:textId="77777777" w:rsidTr="00DA5848">
        <w:tc>
          <w:tcPr>
            <w:tcW w:w="1322" w:type="dxa"/>
          </w:tcPr>
          <w:p w14:paraId="2B401D40"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5208002</w:t>
            </w:r>
          </w:p>
        </w:tc>
        <w:tc>
          <w:tcPr>
            <w:tcW w:w="2456" w:type="dxa"/>
          </w:tcPr>
          <w:p w14:paraId="55AEE675"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Delphi Water Works</w:t>
            </w:r>
          </w:p>
        </w:tc>
        <w:tc>
          <w:tcPr>
            <w:tcW w:w="1221" w:type="dxa"/>
          </w:tcPr>
          <w:p w14:paraId="31CBF7E9"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Delphi</w:t>
            </w:r>
          </w:p>
        </w:tc>
      </w:tr>
      <w:tr w:rsidR="009465A7" w:rsidRPr="009465A7" w14:paraId="5C5F4FCE" w14:textId="77777777" w:rsidTr="00DA5848">
        <w:tc>
          <w:tcPr>
            <w:tcW w:w="1322" w:type="dxa"/>
          </w:tcPr>
          <w:p w14:paraId="0AD500EE"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5208003</w:t>
            </w:r>
          </w:p>
        </w:tc>
        <w:tc>
          <w:tcPr>
            <w:tcW w:w="2456" w:type="dxa"/>
          </w:tcPr>
          <w:p w14:paraId="289151F3"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Flora Water Works</w:t>
            </w:r>
          </w:p>
        </w:tc>
        <w:tc>
          <w:tcPr>
            <w:tcW w:w="1221" w:type="dxa"/>
          </w:tcPr>
          <w:p w14:paraId="6A01A68D"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Flora</w:t>
            </w:r>
          </w:p>
        </w:tc>
      </w:tr>
      <w:tr w:rsidR="00746222" w:rsidRPr="009465A7" w14:paraId="5F101BF8" w14:textId="77777777" w:rsidTr="00DA5848">
        <w:tc>
          <w:tcPr>
            <w:tcW w:w="1322" w:type="dxa"/>
          </w:tcPr>
          <w:p w14:paraId="4F8570D8"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5209003</w:t>
            </w:r>
          </w:p>
        </w:tc>
        <w:tc>
          <w:tcPr>
            <w:tcW w:w="2456" w:type="dxa"/>
          </w:tcPr>
          <w:p w14:paraId="4D46F498"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Galveston Water Works</w:t>
            </w:r>
          </w:p>
        </w:tc>
        <w:tc>
          <w:tcPr>
            <w:tcW w:w="1221" w:type="dxa"/>
          </w:tcPr>
          <w:p w14:paraId="36225B2A" w14:textId="77777777" w:rsidR="00746222" w:rsidRPr="009465A7" w:rsidRDefault="00746222" w:rsidP="00707A77">
            <w:pPr>
              <w:jc w:val="both"/>
              <w:rPr>
                <w:rFonts w:asciiTheme="minorHAnsi" w:hAnsiTheme="minorHAnsi" w:cstheme="minorHAnsi"/>
                <w:sz w:val="22"/>
                <w:szCs w:val="22"/>
              </w:rPr>
            </w:pPr>
            <w:r w:rsidRPr="009465A7">
              <w:rPr>
                <w:rFonts w:asciiTheme="minorHAnsi" w:hAnsiTheme="minorHAnsi" w:cstheme="minorHAnsi"/>
                <w:sz w:val="22"/>
                <w:szCs w:val="22"/>
              </w:rPr>
              <w:t>Galveston</w:t>
            </w:r>
          </w:p>
        </w:tc>
      </w:tr>
    </w:tbl>
    <w:p w14:paraId="080DDE67" w14:textId="77777777" w:rsidR="00746222" w:rsidRPr="00F82339" w:rsidRDefault="00746222" w:rsidP="00F82339">
      <w:pPr>
        <w:jc w:val="both"/>
        <w:rPr>
          <w:rFonts w:asciiTheme="minorHAnsi" w:hAnsiTheme="minorHAnsi" w:cstheme="minorHAnsi"/>
          <w:sz w:val="22"/>
          <w:szCs w:val="22"/>
        </w:rPr>
      </w:pPr>
    </w:p>
    <w:p w14:paraId="1719B8B6" w14:textId="77777777" w:rsidR="00F82339" w:rsidRDefault="00F82339" w:rsidP="00F82339">
      <w:pPr>
        <w:pStyle w:val="Heading3"/>
      </w:pPr>
      <w:r w:rsidRPr="00F82339">
        <w:t>Lakes</w:t>
      </w:r>
    </w:p>
    <w:p w14:paraId="50CFE6CC" w14:textId="77777777" w:rsidR="00F82339" w:rsidRPr="00F82339" w:rsidRDefault="00F82339" w:rsidP="00F82339">
      <w:pPr>
        <w:jc w:val="both"/>
      </w:pPr>
      <w:r w:rsidRPr="00F82339">
        <w:rPr>
          <w:rFonts w:asciiTheme="minorHAnsi" w:hAnsiTheme="minorHAnsi" w:cstheme="minorHAnsi"/>
          <w:sz w:val="22"/>
          <w:szCs w:val="22"/>
        </w:rPr>
        <w:t>There are no lakes in the Deer Creek-Sugar Creek watershed.</w:t>
      </w:r>
    </w:p>
    <w:p w14:paraId="52D6014A" w14:textId="77777777" w:rsidR="00F82339" w:rsidRPr="009465A7" w:rsidRDefault="00F82339" w:rsidP="00707A77">
      <w:pPr>
        <w:jc w:val="both"/>
        <w:rPr>
          <w:rFonts w:asciiTheme="minorHAnsi" w:hAnsiTheme="minorHAnsi" w:cstheme="minorHAnsi"/>
          <w:b/>
          <w:sz w:val="22"/>
          <w:szCs w:val="22"/>
        </w:rPr>
      </w:pPr>
    </w:p>
    <w:p w14:paraId="76FC6446" w14:textId="77777777" w:rsidR="00C808A5" w:rsidRPr="009465A7" w:rsidRDefault="00C808A5" w:rsidP="00842850">
      <w:pPr>
        <w:pStyle w:val="Heading2"/>
      </w:pPr>
      <w:bookmarkStart w:id="212" w:name="_Toc437357513"/>
      <w:r w:rsidRPr="009465A7">
        <w:t>Natural History</w:t>
      </w:r>
      <w:bookmarkEnd w:id="212"/>
    </w:p>
    <w:p w14:paraId="4B9FBCF4" w14:textId="77777777" w:rsidR="006B47B3" w:rsidRPr="009465A7" w:rsidRDefault="006B47B3" w:rsidP="006B47B3">
      <w:pPr>
        <w:jc w:val="both"/>
        <w:rPr>
          <w:rFonts w:asciiTheme="minorHAnsi" w:hAnsiTheme="minorHAnsi" w:cstheme="minorHAnsi"/>
          <w:sz w:val="22"/>
          <w:szCs w:val="22"/>
        </w:rPr>
      </w:pPr>
      <w:r w:rsidRPr="009465A7">
        <w:rPr>
          <w:rFonts w:asciiTheme="minorHAnsi" w:hAnsiTheme="minorHAnsi" w:cstheme="minorHAnsi"/>
          <w:sz w:val="22"/>
          <w:szCs w:val="22"/>
        </w:rPr>
        <w:t xml:space="preserve">Geology, climate, geographic location, and soils all factor into shaping the native flora and fauna which occurs in a particular area. Categorization of these floral and faunal communities has been completed by a number of ecologists since the earliest efforts by Coulter in 1886. Since this time, Petty and Jackson (1966) identified regional communities; Homoya et al. (1985) classified Indiana into natural regions, while Omernik and Gallant (1988) categorized Indiana into ecoregions. </w:t>
      </w:r>
    </w:p>
    <w:p w14:paraId="4A20A94B" w14:textId="77777777" w:rsidR="006B47B3" w:rsidRPr="009465A7" w:rsidRDefault="006B47B3" w:rsidP="00C12575">
      <w:pPr>
        <w:rPr>
          <w:highlight w:val="yellow"/>
        </w:rPr>
      </w:pPr>
    </w:p>
    <w:p w14:paraId="620B751D" w14:textId="77777777" w:rsidR="00C808A5" w:rsidRPr="009465A7" w:rsidRDefault="00C808A5" w:rsidP="00842850">
      <w:pPr>
        <w:pStyle w:val="Heading3"/>
      </w:pPr>
      <w:bookmarkStart w:id="213" w:name="_Toc345498942"/>
      <w:bookmarkStart w:id="214" w:name="_Toc359700262"/>
      <w:bookmarkStart w:id="215" w:name="_Toc359702023"/>
      <w:bookmarkStart w:id="216" w:name="_Toc360212926"/>
      <w:bookmarkStart w:id="217" w:name="_Toc360213126"/>
      <w:bookmarkStart w:id="218" w:name="_Toc360213326"/>
      <w:bookmarkStart w:id="219" w:name="_Toc360213526"/>
      <w:r w:rsidRPr="009465A7">
        <w:t>Natural and Eco</w:t>
      </w:r>
      <w:r w:rsidR="0004657C" w:rsidRPr="009465A7">
        <w:t>-</w:t>
      </w:r>
      <w:r w:rsidRPr="009465A7">
        <w:t>region Descriptions</w:t>
      </w:r>
      <w:bookmarkEnd w:id="213"/>
      <w:bookmarkEnd w:id="214"/>
      <w:bookmarkEnd w:id="215"/>
      <w:bookmarkEnd w:id="216"/>
      <w:bookmarkEnd w:id="217"/>
      <w:bookmarkEnd w:id="218"/>
      <w:bookmarkEnd w:id="219"/>
    </w:p>
    <w:p w14:paraId="6C98D5B0" w14:textId="77777777" w:rsidR="00451834" w:rsidRPr="009465A7" w:rsidRDefault="008128FC"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Deer Creek-Sugar Creek watershed </w:t>
      </w:r>
      <w:r w:rsidR="00EF6255" w:rsidRPr="009465A7">
        <w:rPr>
          <w:rFonts w:asciiTheme="minorHAnsi" w:hAnsiTheme="minorHAnsi" w:cstheme="minorHAnsi"/>
          <w:sz w:val="22"/>
          <w:szCs w:val="22"/>
        </w:rPr>
        <w:t xml:space="preserve">mostly </w:t>
      </w:r>
      <w:r w:rsidRPr="009465A7">
        <w:rPr>
          <w:rFonts w:asciiTheme="minorHAnsi" w:hAnsiTheme="minorHAnsi" w:cstheme="minorHAnsi"/>
          <w:sz w:val="22"/>
          <w:szCs w:val="22"/>
        </w:rPr>
        <w:t xml:space="preserve">lies within the Central </w:t>
      </w:r>
      <w:r w:rsidR="00424590" w:rsidRPr="009465A7">
        <w:rPr>
          <w:rFonts w:asciiTheme="minorHAnsi" w:hAnsiTheme="minorHAnsi" w:cstheme="minorHAnsi"/>
          <w:sz w:val="22"/>
          <w:szCs w:val="22"/>
        </w:rPr>
        <w:t xml:space="preserve">Tipton </w:t>
      </w:r>
      <w:r w:rsidRPr="009465A7">
        <w:rPr>
          <w:rFonts w:asciiTheme="minorHAnsi" w:hAnsiTheme="minorHAnsi" w:cstheme="minorHAnsi"/>
          <w:sz w:val="22"/>
          <w:szCs w:val="22"/>
        </w:rPr>
        <w:t xml:space="preserve">Till Plain </w:t>
      </w:r>
      <w:r w:rsidR="00EF6255" w:rsidRPr="009465A7">
        <w:rPr>
          <w:rFonts w:asciiTheme="minorHAnsi" w:hAnsiTheme="minorHAnsi" w:cstheme="minorHAnsi"/>
          <w:sz w:val="22"/>
          <w:szCs w:val="22"/>
        </w:rPr>
        <w:t>natural region</w:t>
      </w:r>
      <w:r w:rsidRPr="009465A7">
        <w:rPr>
          <w:rFonts w:asciiTheme="minorHAnsi" w:hAnsiTheme="minorHAnsi" w:cstheme="minorHAnsi"/>
          <w:sz w:val="22"/>
          <w:szCs w:val="22"/>
        </w:rPr>
        <w:t xml:space="preserve">. The </w:t>
      </w:r>
      <w:r w:rsidR="00451834" w:rsidRPr="009465A7">
        <w:rPr>
          <w:rFonts w:asciiTheme="minorHAnsi" w:hAnsiTheme="minorHAnsi" w:cstheme="minorHAnsi"/>
          <w:sz w:val="22"/>
          <w:szCs w:val="22"/>
        </w:rPr>
        <w:t>Central Tipton Till P</w:t>
      </w:r>
      <w:r w:rsidRPr="009465A7">
        <w:rPr>
          <w:rFonts w:asciiTheme="minorHAnsi" w:hAnsiTheme="minorHAnsi" w:cstheme="minorHAnsi"/>
          <w:sz w:val="22"/>
          <w:szCs w:val="22"/>
        </w:rPr>
        <w:t>lain</w:t>
      </w:r>
      <w:r w:rsidR="00451834" w:rsidRPr="009465A7">
        <w:rPr>
          <w:rFonts w:asciiTheme="minorHAnsi" w:hAnsiTheme="minorHAnsi" w:cstheme="minorHAnsi"/>
          <w:sz w:val="22"/>
          <w:szCs w:val="22"/>
        </w:rPr>
        <w:t xml:space="preserve"> is the largest natural region in Indiana. </w:t>
      </w:r>
      <w:r w:rsidR="00221BE3" w:rsidRPr="009465A7">
        <w:rPr>
          <w:rFonts w:asciiTheme="minorHAnsi" w:hAnsiTheme="minorHAnsi" w:cstheme="minorHAnsi"/>
          <w:sz w:val="22"/>
          <w:szCs w:val="22"/>
        </w:rPr>
        <w:t xml:space="preserve">The Tipton </w:t>
      </w:r>
      <w:r w:rsidR="00451834" w:rsidRPr="009465A7">
        <w:rPr>
          <w:rFonts w:asciiTheme="minorHAnsi" w:hAnsiTheme="minorHAnsi" w:cstheme="minorHAnsi"/>
          <w:sz w:val="22"/>
          <w:szCs w:val="22"/>
        </w:rPr>
        <w:t xml:space="preserve">Till </w:t>
      </w:r>
      <w:r w:rsidR="00FC0F34" w:rsidRPr="009465A7">
        <w:rPr>
          <w:rFonts w:asciiTheme="minorHAnsi" w:hAnsiTheme="minorHAnsi" w:cstheme="minorHAnsi"/>
          <w:sz w:val="22"/>
          <w:szCs w:val="22"/>
        </w:rPr>
        <w:t>Plain subregion</w:t>
      </w:r>
      <w:r w:rsidR="00516521" w:rsidRPr="009465A7">
        <w:rPr>
          <w:rFonts w:asciiTheme="minorHAnsi" w:hAnsiTheme="minorHAnsi" w:cstheme="minorHAnsi"/>
          <w:sz w:val="22"/>
          <w:szCs w:val="22"/>
        </w:rPr>
        <w:t xml:space="preserve"> </w:t>
      </w:r>
      <w:r w:rsidR="00221BE3" w:rsidRPr="009465A7">
        <w:rPr>
          <w:rFonts w:asciiTheme="minorHAnsi" w:hAnsiTheme="minorHAnsi" w:cstheme="minorHAnsi"/>
          <w:sz w:val="22"/>
          <w:szCs w:val="22"/>
        </w:rPr>
        <w:t>of the Central Tipton Till Plain natural region covers approximately 82%</w:t>
      </w:r>
      <w:r w:rsidR="00897784" w:rsidRPr="009465A7">
        <w:rPr>
          <w:rFonts w:asciiTheme="minorHAnsi" w:hAnsiTheme="minorHAnsi" w:cstheme="minorHAnsi"/>
          <w:sz w:val="22"/>
          <w:szCs w:val="22"/>
        </w:rPr>
        <w:t>,</w:t>
      </w:r>
      <w:r w:rsidR="00221BE3" w:rsidRPr="009465A7">
        <w:rPr>
          <w:rFonts w:asciiTheme="minorHAnsi" w:hAnsiTheme="minorHAnsi" w:cstheme="minorHAnsi"/>
          <w:sz w:val="22"/>
          <w:szCs w:val="22"/>
        </w:rPr>
        <w:t xml:space="preserve"> or 196,600 acres</w:t>
      </w:r>
      <w:r w:rsidR="00897784" w:rsidRPr="009465A7">
        <w:rPr>
          <w:rFonts w:asciiTheme="minorHAnsi" w:hAnsiTheme="minorHAnsi" w:cstheme="minorHAnsi"/>
          <w:sz w:val="22"/>
          <w:szCs w:val="22"/>
        </w:rPr>
        <w:t>,</w:t>
      </w:r>
      <w:r w:rsidR="00221BE3" w:rsidRPr="009465A7">
        <w:rPr>
          <w:rFonts w:asciiTheme="minorHAnsi" w:hAnsiTheme="minorHAnsi" w:cstheme="minorHAnsi"/>
          <w:sz w:val="22"/>
          <w:szCs w:val="22"/>
        </w:rPr>
        <w:t xml:space="preserve"> of the watershed</w:t>
      </w:r>
      <w:r w:rsidR="00FC0F34" w:rsidRPr="009465A7">
        <w:rPr>
          <w:rFonts w:asciiTheme="minorHAnsi" w:hAnsiTheme="minorHAnsi" w:cstheme="minorHAnsi"/>
          <w:sz w:val="22"/>
          <w:szCs w:val="22"/>
        </w:rPr>
        <w:t xml:space="preserve"> (</w:t>
      </w:r>
      <w:r w:rsidR="00E72F8B">
        <w:fldChar w:fldCharType="begin"/>
      </w:r>
      <w:r w:rsidR="00E72F8B">
        <w:instrText xml:space="preserve"> REF _Ref340221009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28</w:t>
      </w:r>
      <w:r w:rsidR="00E72F8B">
        <w:fldChar w:fldCharType="end"/>
      </w:r>
      <w:r w:rsidR="00FC0F34" w:rsidRPr="009465A7">
        <w:rPr>
          <w:rFonts w:asciiTheme="minorHAnsi" w:hAnsiTheme="minorHAnsi" w:cstheme="minorHAnsi"/>
          <w:sz w:val="22"/>
          <w:szCs w:val="22"/>
        </w:rPr>
        <w:t>)</w:t>
      </w:r>
      <w:r w:rsidR="00221BE3" w:rsidRPr="009465A7">
        <w:rPr>
          <w:rFonts w:asciiTheme="minorHAnsi" w:hAnsiTheme="minorHAnsi" w:cstheme="minorHAnsi"/>
          <w:sz w:val="22"/>
          <w:szCs w:val="22"/>
        </w:rPr>
        <w:t xml:space="preserve">. It </w:t>
      </w:r>
      <w:r w:rsidRPr="009465A7">
        <w:rPr>
          <w:rFonts w:asciiTheme="minorHAnsi" w:hAnsiTheme="minorHAnsi" w:cstheme="minorHAnsi"/>
          <w:sz w:val="22"/>
          <w:szCs w:val="22"/>
        </w:rPr>
        <w:t>is characterized by a mix of poorly drained soils</w:t>
      </w:r>
      <w:r w:rsidR="00424590" w:rsidRPr="009465A7">
        <w:rPr>
          <w:rFonts w:asciiTheme="minorHAnsi" w:hAnsiTheme="minorHAnsi" w:cstheme="minorHAnsi"/>
          <w:sz w:val="22"/>
          <w:szCs w:val="22"/>
        </w:rPr>
        <w:t>,</w:t>
      </w:r>
      <w:r w:rsidRPr="009465A7">
        <w:rPr>
          <w:rFonts w:asciiTheme="minorHAnsi" w:hAnsiTheme="minorHAnsi" w:cstheme="minorHAnsi"/>
          <w:sz w:val="22"/>
          <w:szCs w:val="22"/>
        </w:rPr>
        <w:t xml:space="preserve"> which support a variety of oaks, maples, ash, elm, and </w:t>
      </w:r>
      <w:r w:rsidRPr="009465A7">
        <w:rPr>
          <w:rFonts w:asciiTheme="minorHAnsi" w:hAnsiTheme="minorHAnsi" w:cstheme="minorHAnsi"/>
          <w:sz w:val="22"/>
          <w:szCs w:val="22"/>
        </w:rPr>
        <w:lastRenderedPageBreak/>
        <w:t>sycamore</w:t>
      </w:r>
      <w:r w:rsidR="00424590" w:rsidRPr="009465A7">
        <w:rPr>
          <w:rFonts w:asciiTheme="minorHAnsi" w:hAnsiTheme="minorHAnsi" w:cstheme="minorHAnsi"/>
          <w:sz w:val="22"/>
          <w:szCs w:val="22"/>
        </w:rPr>
        <w:t>,</w:t>
      </w:r>
      <w:r w:rsidRPr="009465A7">
        <w:rPr>
          <w:rFonts w:asciiTheme="minorHAnsi" w:hAnsiTheme="minorHAnsi" w:cstheme="minorHAnsi"/>
          <w:sz w:val="22"/>
          <w:szCs w:val="22"/>
        </w:rPr>
        <w:t xml:space="preserve"> and better drained soils </w:t>
      </w:r>
      <w:r w:rsidR="00424590" w:rsidRPr="009465A7">
        <w:rPr>
          <w:rFonts w:asciiTheme="minorHAnsi" w:hAnsiTheme="minorHAnsi" w:cstheme="minorHAnsi"/>
          <w:sz w:val="22"/>
          <w:szCs w:val="22"/>
        </w:rPr>
        <w:t xml:space="preserve">that are </w:t>
      </w:r>
      <w:r w:rsidRPr="009465A7">
        <w:rPr>
          <w:rFonts w:asciiTheme="minorHAnsi" w:hAnsiTheme="minorHAnsi" w:cstheme="minorHAnsi"/>
          <w:sz w:val="22"/>
          <w:szCs w:val="22"/>
        </w:rPr>
        <w:t xml:space="preserve">home to hickory, tulip tree, white ash, sugar maple, and beech (Jackson, 1997). </w:t>
      </w:r>
      <w:r w:rsidR="00221BE3" w:rsidRPr="009465A7">
        <w:rPr>
          <w:rFonts w:asciiTheme="minorHAnsi" w:hAnsiTheme="minorHAnsi" w:cstheme="minorHAnsi"/>
          <w:sz w:val="22"/>
          <w:szCs w:val="22"/>
        </w:rPr>
        <w:t xml:space="preserve"> The Bluffton Till Plain and Entrenched Valley </w:t>
      </w:r>
      <w:r w:rsidR="00FC0F34" w:rsidRPr="009465A7">
        <w:rPr>
          <w:rFonts w:asciiTheme="minorHAnsi" w:hAnsiTheme="minorHAnsi" w:cstheme="minorHAnsi"/>
          <w:sz w:val="22"/>
          <w:szCs w:val="22"/>
        </w:rPr>
        <w:t>subregions</w:t>
      </w:r>
      <w:r w:rsidR="00221BE3" w:rsidRPr="009465A7">
        <w:rPr>
          <w:rFonts w:asciiTheme="minorHAnsi" w:hAnsiTheme="minorHAnsi" w:cstheme="minorHAnsi"/>
          <w:sz w:val="22"/>
          <w:szCs w:val="22"/>
        </w:rPr>
        <w:t xml:space="preserve"> cover 28,905 acres (12%) and 14,191 acres (6%), respectively. The Bluffton Till Plain is composed of clay-rich</w:t>
      </w:r>
      <w:r w:rsidR="00FC0F34" w:rsidRPr="009465A7">
        <w:rPr>
          <w:rFonts w:asciiTheme="minorHAnsi" w:hAnsiTheme="minorHAnsi" w:cstheme="minorHAnsi"/>
          <w:sz w:val="22"/>
          <w:szCs w:val="22"/>
        </w:rPr>
        <w:t xml:space="preserve"> soils with little to no slope, while t</w:t>
      </w:r>
      <w:r w:rsidR="00221BE3" w:rsidRPr="009465A7">
        <w:rPr>
          <w:rFonts w:asciiTheme="minorHAnsi" w:hAnsiTheme="minorHAnsi" w:cstheme="minorHAnsi"/>
          <w:sz w:val="22"/>
          <w:szCs w:val="22"/>
        </w:rPr>
        <w:t>he Entrenched Valley is identified by the deep entrenched valleys along drainages.</w:t>
      </w:r>
      <w:r w:rsidR="000823D6" w:rsidRPr="009465A7">
        <w:rPr>
          <w:rFonts w:asciiTheme="minorHAnsi" w:hAnsiTheme="minorHAnsi" w:cstheme="minorHAnsi"/>
          <w:sz w:val="22"/>
          <w:szCs w:val="22"/>
        </w:rPr>
        <w:t xml:space="preserve"> Additionally, a very small area (328 acres) along the western edge of the watershed near Battle Ground lies within the Grand Prairie natural region. The Grand Prairie natural region is dominated by communities of tall prairies.</w:t>
      </w:r>
    </w:p>
    <w:p w14:paraId="3E4AC051" w14:textId="77777777" w:rsidR="008128FC" w:rsidRPr="009465A7" w:rsidRDefault="008128FC" w:rsidP="00707A77">
      <w:pPr>
        <w:tabs>
          <w:tab w:val="left" w:pos="540"/>
        </w:tabs>
        <w:jc w:val="both"/>
        <w:rPr>
          <w:rFonts w:asciiTheme="minorHAnsi" w:hAnsiTheme="minorHAnsi" w:cstheme="minorHAnsi"/>
          <w:b/>
          <w:sz w:val="22"/>
          <w:szCs w:val="22"/>
        </w:rPr>
      </w:pPr>
    </w:p>
    <w:p w14:paraId="54C0B52C" w14:textId="77777777" w:rsidR="00221BE3" w:rsidRPr="009465A7" w:rsidRDefault="008F7EDD"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noProof/>
          <w:sz w:val="22"/>
          <w:szCs w:val="22"/>
        </w:rPr>
        <w:drawing>
          <wp:inline distT="0" distB="0" distL="0" distR="0" wp14:anchorId="357C7A62" wp14:editId="036FDD3E">
            <wp:extent cx="8331654" cy="4210050"/>
            <wp:effectExtent l="38100" t="38100" r="12700" b="190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5.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8330692" cy="4209564"/>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F33957" w14:textId="77777777" w:rsidR="00402FBA" w:rsidRPr="009465A7" w:rsidRDefault="00402FBA" w:rsidP="00394A71">
      <w:pPr>
        <w:pStyle w:val="Caption"/>
      </w:pPr>
      <w:bookmarkStart w:id="220" w:name="_Ref340221009"/>
      <w:bookmarkStart w:id="221" w:name="_Toc437357645"/>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28</w:t>
      </w:r>
      <w:r w:rsidR="005B66BD" w:rsidRPr="009465A7">
        <w:fldChar w:fldCharType="end"/>
      </w:r>
      <w:bookmarkEnd w:id="220"/>
      <w:r w:rsidRPr="009465A7">
        <w:t>.</w:t>
      </w:r>
      <w:r w:rsidR="00394A71" w:rsidRPr="009465A7">
        <w:t xml:space="preserve"> </w:t>
      </w:r>
      <w:r w:rsidRPr="009465A7">
        <w:t xml:space="preserve">Natural </w:t>
      </w:r>
      <w:r w:rsidR="00FC0F34" w:rsidRPr="009465A7">
        <w:t>sub</w:t>
      </w:r>
      <w:r w:rsidRPr="009465A7">
        <w:t>regions in the Deer Creek-Sugar Creek watershed.</w:t>
      </w:r>
      <w:bookmarkEnd w:id="221"/>
    </w:p>
    <w:p w14:paraId="30EBAF13" w14:textId="77777777" w:rsidR="00402FBA"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5CA8381A" w14:textId="77777777" w:rsidR="000F0A6F" w:rsidRPr="009465A7" w:rsidRDefault="000F0A6F" w:rsidP="00707A77">
      <w:pPr>
        <w:jc w:val="both"/>
        <w:rPr>
          <w:rFonts w:asciiTheme="minorHAnsi" w:hAnsiTheme="minorHAnsi" w:cstheme="minorHAnsi"/>
          <w:b/>
          <w:sz w:val="22"/>
          <w:szCs w:val="22"/>
        </w:rPr>
      </w:pPr>
    </w:p>
    <w:p w14:paraId="3C7D333C" w14:textId="77777777" w:rsidR="0014299E" w:rsidRPr="009465A7" w:rsidRDefault="0014299E"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lastRenderedPageBreak/>
        <w:t xml:space="preserve">The watershed lies within the </w:t>
      </w:r>
      <w:r w:rsidR="008272B0" w:rsidRPr="009465A7">
        <w:rPr>
          <w:rFonts w:asciiTheme="minorHAnsi" w:hAnsiTheme="minorHAnsi" w:cstheme="minorHAnsi"/>
          <w:sz w:val="22"/>
          <w:szCs w:val="22"/>
        </w:rPr>
        <w:t xml:space="preserve">Eastern Corn Belt Plains </w:t>
      </w:r>
      <w:r w:rsidRPr="009465A7">
        <w:rPr>
          <w:rFonts w:asciiTheme="minorHAnsi" w:hAnsiTheme="minorHAnsi" w:cstheme="minorHAnsi"/>
          <w:sz w:val="22"/>
          <w:szCs w:val="22"/>
        </w:rPr>
        <w:t>level III eco</w:t>
      </w:r>
      <w:r w:rsidR="00B56408" w:rsidRPr="009465A7">
        <w:rPr>
          <w:rFonts w:asciiTheme="minorHAnsi" w:hAnsiTheme="minorHAnsi" w:cstheme="minorHAnsi"/>
          <w:sz w:val="22"/>
          <w:szCs w:val="22"/>
        </w:rPr>
        <w:t>-</w:t>
      </w:r>
      <w:r w:rsidRPr="009465A7">
        <w:rPr>
          <w:rFonts w:asciiTheme="minorHAnsi" w:hAnsiTheme="minorHAnsi" w:cstheme="minorHAnsi"/>
          <w:sz w:val="22"/>
          <w:szCs w:val="22"/>
        </w:rPr>
        <w:t>region. Omernik and Gallant (2008) describe the</w:t>
      </w:r>
      <w:r w:rsidR="00B56408" w:rsidRPr="009465A7">
        <w:rPr>
          <w:rFonts w:asciiTheme="minorHAnsi" w:hAnsiTheme="minorHAnsi" w:cstheme="minorHAnsi"/>
          <w:sz w:val="22"/>
          <w:szCs w:val="22"/>
        </w:rPr>
        <w:t xml:space="preserve"> Eastern Corn Belt Plains </w:t>
      </w:r>
      <w:r w:rsidR="003E3053" w:rsidRPr="009465A7">
        <w:rPr>
          <w:rFonts w:asciiTheme="minorHAnsi" w:hAnsiTheme="minorHAnsi" w:cstheme="minorHAnsi"/>
          <w:sz w:val="22"/>
          <w:szCs w:val="22"/>
        </w:rPr>
        <w:t>as being</w:t>
      </w:r>
      <w:r w:rsidR="00B56408" w:rsidRPr="009465A7">
        <w:rPr>
          <w:rFonts w:asciiTheme="minorHAnsi" w:hAnsiTheme="minorHAnsi" w:cstheme="minorHAnsi"/>
          <w:sz w:val="22"/>
          <w:szCs w:val="22"/>
        </w:rPr>
        <w:t xml:space="preserve"> primarily composed of gently rolling hills where tree cover occurs naturally. Additionally, soils are rich and well-drained and soybeans, corn and livestock production is </w:t>
      </w:r>
      <w:r w:rsidR="00973C51" w:rsidRPr="009465A7">
        <w:rPr>
          <w:rFonts w:asciiTheme="minorHAnsi" w:hAnsiTheme="minorHAnsi" w:cstheme="minorHAnsi"/>
          <w:sz w:val="22"/>
          <w:szCs w:val="22"/>
        </w:rPr>
        <w:t>common. In</w:t>
      </w:r>
      <w:r w:rsidR="0004657C" w:rsidRPr="009465A7">
        <w:rPr>
          <w:rFonts w:asciiTheme="minorHAnsi" w:hAnsiTheme="minorHAnsi" w:cstheme="minorHAnsi"/>
          <w:sz w:val="22"/>
          <w:szCs w:val="22"/>
        </w:rPr>
        <w:t xml:space="preserve"> respect</w:t>
      </w:r>
      <w:r w:rsidR="00B56408" w:rsidRPr="009465A7">
        <w:rPr>
          <w:rFonts w:asciiTheme="minorHAnsi" w:hAnsiTheme="minorHAnsi" w:cstheme="minorHAnsi"/>
          <w:sz w:val="22"/>
          <w:szCs w:val="22"/>
        </w:rPr>
        <w:t xml:space="preserve"> to level IV eco-regions, the watershed lies within the </w:t>
      </w:r>
      <w:r w:rsidRPr="009465A7">
        <w:rPr>
          <w:rFonts w:asciiTheme="minorHAnsi" w:hAnsiTheme="minorHAnsi" w:cstheme="minorHAnsi"/>
          <w:sz w:val="22"/>
          <w:szCs w:val="22"/>
        </w:rPr>
        <w:t>Clayey High Lime Till Plains and the Loamy High Lime Till Plains (</w:t>
      </w:r>
      <w:r w:rsidR="00E72F8B">
        <w:fldChar w:fldCharType="begin"/>
      </w:r>
      <w:r w:rsidR="00E72F8B">
        <w:instrText xml:space="preserve"> REF _Ref341780803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29</w:t>
      </w:r>
      <w:r w:rsidR="00E72F8B">
        <w:fldChar w:fldCharType="end"/>
      </w:r>
      <w:r w:rsidRPr="009465A7">
        <w:rPr>
          <w:rFonts w:asciiTheme="minorHAnsi" w:hAnsiTheme="minorHAnsi" w:cstheme="minorHAnsi"/>
          <w:sz w:val="22"/>
          <w:szCs w:val="22"/>
        </w:rPr>
        <w:t>). The dividing line between the two eco</w:t>
      </w:r>
      <w:r w:rsidR="00B56408" w:rsidRPr="009465A7">
        <w:rPr>
          <w:rFonts w:asciiTheme="minorHAnsi" w:hAnsiTheme="minorHAnsi" w:cstheme="minorHAnsi"/>
          <w:sz w:val="22"/>
          <w:szCs w:val="22"/>
        </w:rPr>
        <w:t>-</w:t>
      </w:r>
      <w:r w:rsidRPr="009465A7">
        <w:rPr>
          <w:rFonts w:asciiTheme="minorHAnsi" w:hAnsiTheme="minorHAnsi" w:cstheme="minorHAnsi"/>
          <w:sz w:val="22"/>
          <w:szCs w:val="22"/>
        </w:rPr>
        <w:t xml:space="preserve">regions is located at the far eastern portion of the watershed. </w:t>
      </w:r>
      <w:r w:rsidR="00B56408" w:rsidRPr="009465A7">
        <w:rPr>
          <w:rFonts w:asciiTheme="minorHAnsi" w:hAnsiTheme="minorHAnsi" w:cstheme="minorHAnsi"/>
          <w:sz w:val="22"/>
          <w:szCs w:val="22"/>
        </w:rPr>
        <w:t>Griffith and Omernik (2008) describe the Clayey High Lime Till Plain as being level, having less production and the soils tend to need to be artificially drained. Conversely</w:t>
      </w:r>
      <w:r w:rsidR="00897784" w:rsidRPr="009465A7">
        <w:rPr>
          <w:rFonts w:asciiTheme="minorHAnsi" w:hAnsiTheme="minorHAnsi" w:cstheme="minorHAnsi"/>
          <w:sz w:val="22"/>
          <w:szCs w:val="22"/>
        </w:rPr>
        <w:t>,</w:t>
      </w:r>
      <w:r w:rsidR="00B56408" w:rsidRPr="009465A7">
        <w:rPr>
          <w:rFonts w:asciiTheme="minorHAnsi" w:hAnsiTheme="minorHAnsi" w:cstheme="minorHAnsi"/>
          <w:sz w:val="22"/>
          <w:szCs w:val="22"/>
        </w:rPr>
        <w:t xml:space="preserve"> the </w:t>
      </w:r>
      <w:r w:rsidR="001F66C0" w:rsidRPr="009465A7">
        <w:rPr>
          <w:rFonts w:asciiTheme="minorHAnsi" w:hAnsiTheme="minorHAnsi" w:cstheme="minorHAnsi"/>
          <w:sz w:val="22"/>
          <w:szCs w:val="22"/>
        </w:rPr>
        <w:t xml:space="preserve">Loamy </w:t>
      </w:r>
      <w:r w:rsidR="00B56408" w:rsidRPr="009465A7">
        <w:rPr>
          <w:rFonts w:asciiTheme="minorHAnsi" w:hAnsiTheme="minorHAnsi" w:cstheme="minorHAnsi"/>
          <w:sz w:val="22"/>
          <w:szCs w:val="22"/>
        </w:rPr>
        <w:t>High Lime Till Plains tend to have descent natural drainage and more productive soils.</w:t>
      </w:r>
    </w:p>
    <w:p w14:paraId="2A234CF4" w14:textId="77777777" w:rsidR="00B56408" w:rsidRPr="009465A7" w:rsidRDefault="00B56408" w:rsidP="00707A77">
      <w:pPr>
        <w:jc w:val="both"/>
        <w:rPr>
          <w:rFonts w:asciiTheme="minorHAnsi" w:hAnsiTheme="minorHAnsi" w:cstheme="minorHAnsi"/>
          <w:sz w:val="22"/>
          <w:szCs w:val="22"/>
        </w:rPr>
      </w:pPr>
    </w:p>
    <w:p w14:paraId="274C0369" w14:textId="77777777" w:rsidR="00B56408" w:rsidRPr="009465A7" w:rsidRDefault="008F7EDD" w:rsidP="00707A77">
      <w:pPr>
        <w:tabs>
          <w:tab w:val="left" w:pos="540"/>
        </w:tabs>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75874C9E" wp14:editId="629332F8">
            <wp:extent cx="8292382" cy="4219575"/>
            <wp:effectExtent l="38100" t="38100" r="1397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6.jpg"/>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8295516" cy="422117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2B93A9" w14:textId="77777777" w:rsidR="00B56408" w:rsidRPr="009465A7" w:rsidRDefault="000823D6" w:rsidP="00394A71">
      <w:pPr>
        <w:pStyle w:val="Caption"/>
      </w:pPr>
      <w:bookmarkStart w:id="222" w:name="_Ref341780803"/>
      <w:bookmarkStart w:id="223" w:name="_Toc437357646"/>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29</w:t>
      </w:r>
      <w:r w:rsidR="005B66BD" w:rsidRPr="009465A7">
        <w:fldChar w:fldCharType="end"/>
      </w:r>
      <w:bookmarkEnd w:id="222"/>
      <w:r w:rsidRPr="009465A7">
        <w:t>.</w:t>
      </w:r>
      <w:r w:rsidR="00394A71" w:rsidRPr="009465A7">
        <w:t xml:space="preserve"> </w:t>
      </w:r>
      <w:r w:rsidR="00B56408" w:rsidRPr="009465A7">
        <w:t>Level IV eco-regions in the Deer Creek-Sugar Creek watershed</w:t>
      </w:r>
      <w:r w:rsidR="004F4A62" w:rsidRPr="009465A7">
        <w:t>.</w:t>
      </w:r>
      <w:bookmarkEnd w:id="223"/>
    </w:p>
    <w:p w14:paraId="64CC7CEE" w14:textId="77777777" w:rsidR="00B56408"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3E19BB1" w14:textId="77777777" w:rsidR="00402FBA" w:rsidRPr="009465A7" w:rsidRDefault="00402FBA" w:rsidP="00707A77">
      <w:pPr>
        <w:jc w:val="both"/>
        <w:rPr>
          <w:rFonts w:asciiTheme="minorHAnsi" w:hAnsiTheme="minorHAnsi" w:cstheme="minorHAnsi"/>
          <w:b/>
          <w:sz w:val="22"/>
          <w:szCs w:val="22"/>
        </w:rPr>
      </w:pPr>
    </w:p>
    <w:p w14:paraId="511E97FC" w14:textId="77777777" w:rsidR="00C808A5" w:rsidRPr="009465A7" w:rsidRDefault="00C808A5" w:rsidP="00842850">
      <w:pPr>
        <w:pStyle w:val="Heading3"/>
      </w:pPr>
      <w:bookmarkStart w:id="224" w:name="_Toc345498943"/>
      <w:bookmarkStart w:id="225" w:name="_Toc359700263"/>
      <w:bookmarkStart w:id="226" w:name="_Toc359702024"/>
      <w:bookmarkStart w:id="227" w:name="_Toc360212927"/>
      <w:bookmarkStart w:id="228" w:name="_Toc360213127"/>
      <w:bookmarkStart w:id="229" w:name="_Toc360213327"/>
      <w:bookmarkStart w:id="230" w:name="_Toc360213527"/>
      <w:r w:rsidRPr="009465A7">
        <w:lastRenderedPageBreak/>
        <w:t>Endangered Species</w:t>
      </w:r>
      <w:bookmarkEnd w:id="224"/>
      <w:bookmarkEnd w:id="225"/>
      <w:bookmarkEnd w:id="226"/>
      <w:bookmarkEnd w:id="227"/>
      <w:bookmarkEnd w:id="228"/>
      <w:bookmarkEnd w:id="229"/>
      <w:bookmarkEnd w:id="230"/>
    </w:p>
    <w:p w14:paraId="1DB991B7" w14:textId="77777777" w:rsidR="00402FBA" w:rsidRPr="009465A7" w:rsidRDefault="00402FBA"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The Indiana Natural Heritage Data Center, part of the Indiana Department of Natural Resources, Division of Nature Preserves, maintains a database documenting the presence of endangered, threatened, or rare species; high quality natural communities; and natural areas in Indiana. The database originated as a tool to document the presence of special species and significant natural areas and to assist with management of said species and areas where high quality ecosystems are present. The database is populated using individual observations</w:t>
      </w:r>
      <w:r w:rsidR="007C701A" w:rsidRPr="009465A7">
        <w:rPr>
          <w:rFonts w:asciiTheme="minorHAnsi" w:hAnsiTheme="minorHAnsi" w:cstheme="minorHAnsi"/>
          <w:sz w:val="22"/>
          <w:szCs w:val="22"/>
        </w:rPr>
        <w:t>,</w:t>
      </w:r>
      <w:r w:rsidRPr="009465A7">
        <w:rPr>
          <w:rFonts w:asciiTheme="minorHAnsi" w:hAnsiTheme="minorHAnsi" w:cstheme="minorHAnsi"/>
          <w:sz w:val="22"/>
          <w:szCs w:val="22"/>
        </w:rPr>
        <w:t xml:space="preserve"> which serve as historical documentation or as sightings occur; no systematic surveys occur to maintain the database. </w:t>
      </w:r>
    </w:p>
    <w:p w14:paraId="7317D3EC" w14:textId="77777777" w:rsidR="008C4914" w:rsidRPr="009465A7" w:rsidRDefault="008C4914" w:rsidP="00707A77">
      <w:pPr>
        <w:tabs>
          <w:tab w:val="left" w:pos="720"/>
        </w:tabs>
        <w:jc w:val="both"/>
        <w:rPr>
          <w:rFonts w:asciiTheme="minorHAnsi" w:hAnsiTheme="minorHAnsi" w:cstheme="minorHAnsi"/>
          <w:sz w:val="22"/>
          <w:szCs w:val="22"/>
        </w:rPr>
      </w:pPr>
    </w:p>
    <w:p w14:paraId="7429F8A5" w14:textId="77777777" w:rsidR="00402FBA" w:rsidRPr="009465A7" w:rsidRDefault="00402FBA"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w:t>
      </w:r>
      <w:r w:rsidR="0004657C" w:rsidRPr="009465A7">
        <w:rPr>
          <w:rFonts w:asciiTheme="minorHAnsi" w:hAnsiTheme="minorHAnsi" w:cstheme="minorHAnsi"/>
          <w:sz w:val="22"/>
          <w:szCs w:val="22"/>
        </w:rPr>
        <w:t>S</w:t>
      </w:r>
      <w:r w:rsidRPr="009465A7">
        <w:rPr>
          <w:rFonts w:asciiTheme="minorHAnsi" w:hAnsiTheme="minorHAnsi" w:cstheme="minorHAnsi"/>
          <w:sz w:val="22"/>
          <w:szCs w:val="22"/>
        </w:rPr>
        <w:t>tate of Indiana uses the following definitions to list species:</w:t>
      </w:r>
    </w:p>
    <w:p w14:paraId="0934D226" w14:textId="77777777" w:rsidR="00402FBA" w:rsidRPr="009465A7" w:rsidRDefault="00402FBA" w:rsidP="00707A77">
      <w:pPr>
        <w:numPr>
          <w:ilvl w:val="0"/>
          <w:numId w:val="5"/>
        </w:numPr>
        <w:tabs>
          <w:tab w:val="left" w:pos="720"/>
        </w:tabs>
        <w:jc w:val="both"/>
        <w:rPr>
          <w:rFonts w:asciiTheme="minorHAnsi" w:hAnsiTheme="minorHAnsi" w:cstheme="minorHAnsi"/>
          <w:sz w:val="22"/>
          <w:szCs w:val="22"/>
        </w:rPr>
      </w:pPr>
      <w:r w:rsidRPr="009465A7">
        <w:rPr>
          <w:rFonts w:asciiTheme="minorHAnsi" w:hAnsiTheme="minorHAnsi" w:cstheme="minorHAnsi"/>
          <w:i/>
          <w:iCs/>
          <w:sz w:val="22"/>
          <w:szCs w:val="22"/>
        </w:rPr>
        <w:t>Endangered</w:t>
      </w:r>
      <w:r w:rsidRPr="009465A7">
        <w:rPr>
          <w:rFonts w:asciiTheme="minorHAnsi" w:hAnsiTheme="minorHAnsi" w:cstheme="minorHAnsi"/>
          <w:sz w:val="22"/>
          <w:szCs w:val="22"/>
        </w:rPr>
        <w:t>: Any species whose prospects for survival or recruitment with the state are in immediate jeopardy and are in danger of disappearing from the state. This includes all species classified as endangered by the federal government which occur in Indiana. Plants currently known to occur on five or fewer sites in the state are considered endangered.</w:t>
      </w:r>
    </w:p>
    <w:p w14:paraId="4A6EA730" w14:textId="77777777" w:rsidR="00402FBA" w:rsidRPr="009465A7" w:rsidRDefault="00402FBA" w:rsidP="00707A77">
      <w:pPr>
        <w:numPr>
          <w:ilvl w:val="0"/>
          <w:numId w:val="5"/>
        </w:numPr>
        <w:tabs>
          <w:tab w:val="left" w:pos="720"/>
        </w:tabs>
        <w:jc w:val="both"/>
        <w:rPr>
          <w:rFonts w:asciiTheme="minorHAnsi" w:hAnsiTheme="minorHAnsi" w:cstheme="minorHAnsi"/>
          <w:sz w:val="22"/>
          <w:szCs w:val="22"/>
        </w:rPr>
      </w:pPr>
      <w:r w:rsidRPr="009465A7">
        <w:rPr>
          <w:rFonts w:asciiTheme="minorHAnsi" w:hAnsiTheme="minorHAnsi" w:cstheme="minorHAnsi"/>
          <w:i/>
          <w:iCs/>
          <w:sz w:val="22"/>
          <w:szCs w:val="22"/>
        </w:rPr>
        <w:t>Threatened</w:t>
      </w:r>
      <w:r w:rsidRPr="009465A7">
        <w:rPr>
          <w:rFonts w:asciiTheme="minorHAnsi" w:hAnsiTheme="minorHAnsi" w:cstheme="minorHAnsi"/>
          <w:sz w:val="22"/>
          <w:szCs w:val="22"/>
        </w:rPr>
        <w:t>: Any species likely to become endangered within the foreseeable future. This includes all species classified as threatened by the federal government which occur in Indiana. Plants currently known to occur on six to ten sites in the state are considered threatened.</w:t>
      </w:r>
    </w:p>
    <w:p w14:paraId="1210BCCC" w14:textId="77777777" w:rsidR="00402FBA" w:rsidRDefault="00402FBA" w:rsidP="00707A77">
      <w:pPr>
        <w:numPr>
          <w:ilvl w:val="0"/>
          <w:numId w:val="5"/>
        </w:numPr>
        <w:tabs>
          <w:tab w:val="left" w:pos="720"/>
        </w:tabs>
        <w:jc w:val="both"/>
        <w:rPr>
          <w:rFonts w:asciiTheme="minorHAnsi" w:hAnsiTheme="minorHAnsi" w:cstheme="minorHAnsi"/>
          <w:sz w:val="22"/>
          <w:szCs w:val="22"/>
        </w:rPr>
      </w:pPr>
      <w:r w:rsidRPr="009465A7">
        <w:rPr>
          <w:rFonts w:asciiTheme="minorHAnsi" w:hAnsiTheme="minorHAnsi" w:cstheme="minorHAnsi"/>
          <w:i/>
          <w:iCs/>
          <w:sz w:val="22"/>
          <w:szCs w:val="22"/>
        </w:rPr>
        <w:t>Rare</w:t>
      </w:r>
      <w:r w:rsidRPr="009465A7">
        <w:rPr>
          <w:rFonts w:asciiTheme="minorHAnsi" w:hAnsiTheme="minorHAnsi" w:cstheme="minorHAnsi"/>
          <w:sz w:val="22"/>
          <w:szCs w:val="22"/>
        </w:rPr>
        <w:t>: Plants and insects currently known to occur on eleven to twenty sites in the state are considered rare.</w:t>
      </w:r>
    </w:p>
    <w:p w14:paraId="2727A837" w14:textId="77777777" w:rsidR="00402FBA" w:rsidRPr="009465A7" w:rsidRDefault="00402FBA" w:rsidP="00707A77">
      <w:pPr>
        <w:tabs>
          <w:tab w:val="left" w:pos="720"/>
        </w:tabs>
        <w:jc w:val="both"/>
        <w:rPr>
          <w:rFonts w:asciiTheme="minorHAnsi" w:hAnsiTheme="minorHAnsi" w:cstheme="minorHAnsi"/>
          <w:sz w:val="22"/>
          <w:szCs w:val="22"/>
        </w:rPr>
      </w:pPr>
    </w:p>
    <w:p w14:paraId="376D121C" w14:textId="77777777" w:rsidR="00402FBA" w:rsidRPr="009465A7" w:rsidRDefault="00402FBA"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 total, 78 observations of special species occurred within the Deer Creek-Sugar Creek watershed (</w:t>
      </w:r>
      <w:r w:rsidR="00E72F8B">
        <w:fldChar w:fldCharType="begin"/>
      </w:r>
      <w:r w:rsidR="00E72F8B">
        <w:instrText xml:space="preserve"> REF _Ref345570456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30</w:t>
      </w:r>
      <w:r w:rsidR="00E72F8B">
        <w:fldChar w:fldCharType="end"/>
      </w:r>
      <w:r w:rsidRPr="009465A7">
        <w:rPr>
          <w:rFonts w:asciiTheme="minorHAnsi" w:hAnsiTheme="minorHAnsi" w:cstheme="minorHAnsi"/>
          <w:sz w:val="22"/>
          <w:szCs w:val="22"/>
        </w:rPr>
        <w:t xml:space="preserve">). Of these observations, </w:t>
      </w:r>
      <w:r w:rsidR="004C7DCE" w:rsidRPr="009465A7">
        <w:rPr>
          <w:rFonts w:asciiTheme="minorHAnsi" w:hAnsiTheme="minorHAnsi" w:cstheme="minorHAnsi"/>
          <w:sz w:val="22"/>
          <w:szCs w:val="22"/>
        </w:rPr>
        <w:t>13</w:t>
      </w:r>
      <w:r w:rsidRPr="009465A7">
        <w:rPr>
          <w:rFonts w:asciiTheme="minorHAnsi" w:hAnsiTheme="minorHAnsi" w:cstheme="minorHAnsi"/>
          <w:sz w:val="22"/>
          <w:szCs w:val="22"/>
        </w:rPr>
        <w:t xml:space="preserve"> federally listed species have historically been observed in the watershed. These listings </w:t>
      </w:r>
      <w:r w:rsidR="004C7DCE" w:rsidRPr="009465A7">
        <w:rPr>
          <w:rFonts w:asciiTheme="minorHAnsi" w:hAnsiTheme="minorHAnsi" w:cstheme="minorHAnsi"/>
          <w:sz w:val="22"/>
          <w:szCs w:val="22"/>
        </w:rPr>
        <w:t>include 11</w:t>
      </w:r>
      <w:r w:rsidRPr="009465A7">
        <w:rPr>
          <w:rFonts w:asciiTheme="minorHAnsi" w:hAnsiTheme="minorHAnsi" w:cstheme="minorHAnsi"/>
          <w:sz w:val="22"/>
          <w:szCs w:val="22"/>
        </w:rPr>
        <w:t xml:space="preserve"> mussel species, one </w:t>
      </w:r>
      <w:r w:rsidR="004C7DCE" w:rsidRPr="009465A7">
        <w:rPr>
          <w:rFonts w:asciiTheme="minorHAnsi" w:hAnsiTheme="minorHAnsi" w:cstheme="minorHAnsi"/>
          <w:sz w:val="22"/>
          <w:szCs w:val="22"/>
        </w:rPr>
        <w:t>repti</w:t>
      </w:r>
      <w:r w:rsidRPr="009465A7">
        <w:rPr>
          <w:rFonts w:asciiTheme="minorHAnsi" w:hAnsiTheme="minorHAnsi" w:cstheme="minorHAnsi"/>
          <w:sz w:val="22"/>
          <w:szCs w:val="22"/>
        </w:rPr>
        <w:t>l</w:t>
      </w:r>
      <w:r w:rsidR="004C7DCE" w:rsidRPr="009465A7">
        <w:rPr>
          <w:rFonts w:asciiTheme="minorHAnsi" w:hAnsiTheme="minorHAnsi" w:cstheme="minorHAnsi"/>
          <w:sz w:val="22"/>
          <w:szCs w:val="22"/>
        </w:rPr>
        <w:t>e</w:t>
      </w:r>
      <w:r w:rsidRPr="009465A7">
        <w:rPr>
          <w:rFonts w:asciiTheme="minorHAnsi" w:hAnsiTheme="minorHAnsi" w:cstheme="minorHAnsi"/>
          <w:sz w:val="22"/>
          <w:szCs w:val="22"/>
        </w:rPr>
        <w:t>, and one bird</w:t>
      </w:r>
      <w:r w:rsidR="008B62FF" w:rsidRPr="009465A7">
        <w:rPr>
          <w:rFonts w:asciiTheme="minorHAnsi" w:hAnsiTheme="minorHAnsi" w:cstheme="minorHAnsi"/>
          <w:sz w:val="22"/>
          <w:szCs w:val="22"/>
        </w:rPr>
        <w:t xml:space="preserve">. </w:t>
      </w:r>
      <w:r w:rsidR="00D5053B" w:rsidRPr="009465A7">
        <w:rPr>
          <w:rFonts w:asciiTheme="minorHAnsi" w:hAnsiTheme="minorHAnsi" w:cstheme="minorHAnsi"/>
          <w:sz w:val="22"/>
          <w:szCs w:val="22"/>
        </w:rPr>
        <w:t>The following are federally endangered species: clubshell, eastern fanshell</w:t>
      </w:r>
      <w:r w:rsidR="00EA39E6" w:rsidRPr="009465A7">
        <w:rPr>
          <w:rFonts w:asciiTheme="minorHAnsi" w:hAnsiTheme="minorHAnsi" w:cstheme="minorHAnsi"/>
          <w:sz w:val="22"/>
          <w:szCs w:val="22"/>
        </w:rPr>
        <w:t xml:space="preserve"> </w:t>
      </w:r>
      <w:r w:rsidR="00D5053B" w:rsidRPr="009465A7">
        <w:rPr>
          <w:rFonts w:asciiTheme="minorHAnsi" w:hAnsiTheme="minorHAnsi" w:cstheme="minorHAnsi"/>
          <w:sz w:val="22"/>
          <w:szCs w:val="22"/>
        </w:rPr>
        <w:t>pearly</w:t>
      </w:r>
      <w:r w:rsidR="00EA39E6" w:rsidRPr="009465A7">
        <w:rPr>
          <w:rFonts w:asciiTheme="minorHAnsi" w:hAnsiTheme="minorHAnsi" w:cstheme="minorHAnsi"/>
          <w:sz w:val="22"/>
          <w:szCs w:val="22"/>
        </w:rPr>
        <w:t xml:space="preserve"> </w:t>
      </w:r>
      <w:r w:rsidR="00D5053B" w:rsidRPr="009465A7">
        <w:rPr>
          <w:rFonts w:asciiTheme="minorHAnsi" w:hAnsiTheme="minorHAnsi" w:cstheme="minorHAnsi"/>
          <w:sz w:val="22"/>
          <w:szCs w:val="22"/>
        </w:rPr>
        <w:t xml:space="preserve">mussel, fat pocketbook, northern riffleshell, rayed bean, ring pink, sheepnose, snuffbox, tubercled blossom, and white wartyback.  </w:t>
      </w:r>
      <w:r w:rsidR="008B62FF" w:rsidRPr="009465A7">
        <w:rPr>
          <w:rFonts w:asciiTheme="minorHAnsi" w:hAnsiTheme="minorHAnsi" w:cstheme="minorHAnsi"/>
          <w:sz w:val="22"/>
          <w:szCs w:val="22"/>
        </w:rPr>
        <w:t xml:space="preserve">The </w:t>
      </w:r>
      <w:r w:rsidR="00C55B13" w:rsidRPr="009465A7">
        <w:rPr>
          <w:rFonts w:asciiTheme="minorHAnsi" w:hAnsiTheme="minorHAnsi" w:cstheme="minorHAnsi"/>
          <w:sz w:val="22"/>
          <w:szCs w:val="22"/>
        </w:rPr>
        <w:t>b</w:t>
      </w:r>
      <w:r w:rsidR="008B62FF" w:rsidRPr="009465A7">
        <w:rPr>
          <w:rFonts w:asciiTheme="minorHAnsi" w:hAnsiTheme="minorHAnsi" w:cstheme="minorHAnsi"/>
          <w:sz w:val="22"/>
          <w:szCs w:val="22"/>
        </w:rPr>
        <w:t xml:space="preserve">ald </w:t>
      </w:r>
      <w:r w:rsidR="00284F95" w:rsidRPr="009465A7">
        <w:rPr>
          <w:rFonts w:asciiTheme="minorHAnsi" w:hAnsiTheme="minorHAnsi" w:cstheme="minorHAnsi"/>
          <w:sz w:val="22"/>
          <w:szCs w:val="22"/>
        </w:rPr>
        <w:t>eagle, eastern</w:t>
      </w:r>
      <w:r w:rsidR="00EA39E6" w:rsidRPr="009465A7">
        <w:rPr>
          <w:rFonts w:asciiTheme="minorHAnsi" w:hAnsiTheme="minorHAnsi" w:cstheme="minorHAnsi"/>
          <w:sz w:val="22"/>
          <w:szCs w:val="22"/>
        </w:rPr>
        <w:t xml:space="preserve"> </w:t>
      </w:r>
      <w:r w:rsidR="00C55B13" w:rsidRPr="009465A7">
        <w:rPr>
          <w:rFonts w:asciiTheme="minorHAnsi" w:hAnsiTheme="minorHAnsi" w:cstheme="minorHAnsi"/>
          <w:sz w:val="22"/>
          <w:szCs w:val="22"/>
        </w:rPr>
        <w:t>m</w:t>
      </w:r>
      <w:r w:rsidR="004C7DCE" w:rsidRPr="009465A7">
        <w:rPr>
          <w:rFonts w:asciiTheme="minorHAnsi" w:hAnsiTheme="minorHAnsi" w:cstheme="minorHAnsi"/>
          <w:sz w:val="22"/>
          <w:szCs w:val="22"/>
        </w:rPr>
        <w:t>assasauga</w:t>
      </w:r>
      <w:r w:rsidR="008B62FF" w:rsidRPr="009465A7">
        <w:rPr>
          <w:rFonts w:asciiTheme="minorHAnsi" w:hAnsiTheme="minorHAnsi" w:cstheme="minorHAnsi"/>
          <w:sz w:val="22"/>
          <w:szCs w:val="22"/>
        </w:rPr>
        <w:t xml:space="preserve"> and </w:t>
      </w:r>
      <w:r w:rsidR="00C55B13" w:rsidRPr="009465A7">
        <w:rPr>
          <w:rFonts w:asciiTheme="minorHAnsi" w:hAnsiTheme="minorHAnsi" w:cstheme="minorHAnsi"/>
          <w:sz w:val="22"/>
          <w:szCs w:val="22"/>
        </w:rPr>
        <w:t>rabbitsf</w:t>
      </w:r>
      <w:r w:rsidR="008B62FF" w:rsidRPr="009465A7">
        <w:rPr>
          <w:rFonts w:asciiTheme="minorHAnsi" w:hAnsiTheme="minorHAnsi" w:cstheme="minorHAnsi"/>
          <w:sz w:val="22"/>
          <w:szCs w:val="22"/>
        </w:rPr>
        <w:t>oot are federally threatened and are listed as candidates for the endangered, threatened, and rare species, respectively.</w:t>
      </w:r>
      <w:r w:rsidRPr="009465A7">
        <w:rPr>
          <w:rFonts w:asciiTheme="minorHAnsi" w:hAnsiTheme="minorHAnsi" w:cstheme="minorHAnsi"/>
          <w:sz w:val="22"/>
          <w:szCs w:val="22"/>
        </w:rPr>
        <w:t xml:space="preserve"> The local community prioritizes preservation of habitat for </w:t>
      </w:r>
      <w:r w:rsidR="004C7DCE" w:rsidRPr="009465A7">
        <w:rPr>
          <w:rFonts w:asciiTheme="minorHAnsi" w:hAnsiTheme="minorHAnsi" w:cstheme="minorHAnsi"/>
          <w:sz w:val="22"/>
          <w:szCs w:val="22"/>
        </w:rPr>
        <w:t xml:space="preserve">endangered, threatened, or rare </w:t>
      </w:r>
      <w:r w:rsidRPr="009465A7">
        <w:rPr>
          <w:rFonts w:asciiTheme="minorHAnsi" w:hAnsiTheme="minorHAnsi" w:cstheme="minorHAnsi"/>
          <w:sz w:val="22"/>
          <w:szCs w:val="22"/>
        </w:rPr>
        <w:t>species</w:t>
      </w:r>
      <w:r w:rsidR="004C7DCE" w:rsidRPr="009465A7">
        <w:rPr>
          <w:rFonts w:asciiTheme="minorHAnsi" w:hAnsiTheme="minorHAnsi" w:cstheme="minorHAnsi"/>
          <w:sz w:val="22"/>
          <w:szCs w:val="22"/>
        </w:rPr>
        <w:t>.</w:t>
      </w:r>
      <w:r w:rsidR="00EA39E6" w:rsidRPr="009465A7">
        <w:rPr>
          <w:rFonts w:asciiTheme="minorHAnsi" w:hAnsiTheme="minorHAnsi" w:cstheme="minorHAnsi"/>
          <w:sz w:val="22"/>
          <w:szCs w:val="22"/>
        </w:rPr>
        <w:t xml:space="preserve"> </w:t>
      </w:r>
      <w:r w:rsidR="007C701A" w:rsidRPr="009465A7">
        <w:rPr>
          <w:rFonts w:asciiTheme="minorHAnsi" w:hAnsiTheme="minorHAnsi" w:cstheme="minorHAnsi"/>
          <w:sz w:val="22"/>
          <w:szCs w:val="22"/>
        </w:rPr>
        <w:t xml:space="preserve">A county-based listing </w:t>
      </w:r>
      <w:r w:rsidR="00516521" w:rsidRPr="009465A7">
        <w:rPr>
          <w:rFonts w:asciiTheme="minorHAnsi" w:hAnsiTheme="minorHAnsi" w:cstheme="minorHAnsi"/>
          <w:sz w:val="22"/>
          <w:szCs w:val="22"/>
        </w:rPr>
        <w:t>of species which occur</w:t>
      </w:r>
      <w:r w:rsidR="007C701A" w:rsidRPr="009465A7">
        <w:rPr>
          <w:rFonts w:asciiTheme="minorHAnsi" w:hAnsiTheme="minorHAnsi" w:cstheme="minorHAnsi"/>
          <w:sz w:val="22"/>
          <w:szCs w:val="22"/>
        </w:rPr>
        <w:t xml:space="preserve"> within this wat</w:t>
      </w:r>
      <w:r w:rsidR="00F43149" w:rsidRPr="009465A7">
        <w:rPr>
          <w:rFonts w:asciiTheme="minorHAnsi" w:hAnsiTheme="minorHAnsi" w:cstheme="minorHAnsi"/>
          <w:sz w:val="22"/>
          <w:szCs w:val="22"/>
        </w:rPr>
        <w:t>ershed is included in Appendix C</w:t>
      </w:r>
      <w:r w:rsidR="007C701A" w:rsidRPr="009465A7">
        <w:rPr>
          <w:rFonts w:asciiTheme="minorHAnsi" w:hAnsiTheme="minorHAnsi" w:cstheme="minorHAnsi"/>
          <w:sz w:val="22"/>
          <w:szCs w:val="22"/>
        </w:rPr>
        <w:t>.</w:t>
      </w:r>
    </w:p>
    <w:p w14:paraId="6E5C84A0" w14:textId="77777777" w:rsidR="00402FBA" w:rsidRPr="009465A7" w:rsidRDefault="00402FBA" w:rsidP="00707A77">
      <w:pPr>
        <w:tabs>
          <w:tab w:val="left" w:pos="720"/>
        </w:tabs>
        <w:jc w:val="both"/>
        <w:rPr>
          <w:rFonts w:asciiTheme="minorHAnsi" w:hAnsiTheme="minorHAnsi" w:cstheme="minorHAnsi"/>
          <w:sz w:val="22"/>
          <w:szCs w:val="22"/>
        </w:rPr>
      </w:pPr>
    </w:p>
    <w:p w14:paraId="6E58E0C3" w14:textId="77777777" w:rsidR="00402FBA" w:rsidRPr="009465A7" w:rsidRDefault="00402FBA" w:rsidP="00707A77">
      <w:pPr>
        <w:tabs>
          <w:tab w:val="left" w:pos="720"/>
        </w:tabs>
        <w:jc w:val="both"/>
        <w:rPr>
          <w:rFonts w:asciiTheme="minorHAnsi" w:hAnsiTheme="minorHAnsi" w:cstheme="minorHAnsi"/>
          <w:sz w:val="22"/>
          <w:szCs w:val="22"/>
        </w:rPr>
      </w:pPr>
      <w:bookmarkStart w:id="231" w:name="_Ref239233929"/>
      <w:r w:rsidRPr="009465A7">
        <w:rPr>
          <w:rFonts w:asciiTheme="minorHAnsi" w:hAnsiTheme="minorHAnsi" w:cstheme="minorHAnsi"/>
          <w:sz w:val="22"/>
          <w:szCs w:val="22"/>
        </w:rPr>
        <w:t>On a state listi</w:t>
      </w:r>
      <w:r w:rsidR="00C55B13" w:rsidRPr="009465A7">
        <w:rPr>
          <w:rFonts w:asciiTheme="minorHAnsi" w:hAnsiTheme="minorHAnsi" w:cstheme="minorHAnsi"/>
          <w:sz w:val="22"/>
          <w:szCs w:val="22"/>
        </w:rPr>
        <w:t>ng basis, 20</w:t>
      </w:r>
      <w:r w:rsidRPr="009465A7">
        <w:rPr>
          <w:rFonts w:asciiTheme="minorHAnsi" w:hAnsiTheme="minorHAnsi" w:cstheme="minorHAnsi"/>
          <w:sz w:val="22"/>
          <w:szCs w:val="22"/>
        </w:rPr>
        <w:t xml:space="preserve"> species</w:t>
      </w:r>
      <w:r w:rsidR="007C701A" w:rsidRPr="009465A7">
        <w:rPr>
          <w:rFonts w:asciiTheme="minorHAnsi" w:hAnsiTheme="minorHAnsi" w:cstheme="minorHAnsi"/>
          <w:sz w:val="22"/>
          <w:szCs w:val="22"/>
        </w:rPr>
        <w:t>,</w:t>
      </w:r>
      <w:r w:rsidRPr="009465A7">
        <w:rPr>
          <w:rFonts w:asciiTheme="minorHAnsi" w:hAnsiTheme="minorHAnsi" w:cstheme="minorHAnsi"/>
          <w:sz w:val="22"/>
          <w:szCs w:val="22"/>
        </w:rPr>
        <w:t xml:space="preserve"> which are listed in the Natural Heritage Database as state endangered</w:t>
      </w:r>
      <w:r w:rsidR="007C701A" w:rsidRPr="009465A7">
        <w:rPr>
          <w:rFonts w:asciiTheme="minorHAnsi" w:hAnsiTheme="minorHAnsi" w:cstheme="minorHAnsi"/>
          <w:sz w:val="22"/>
          <w:szCs w:val="22"/>
        </w:rPr>
        <w:t>,</w:t>
      </w:r>
      <w:r w:rsidRPr="009465A7">
        <w:rPr>
          <w:rFonts w:asciiTheme="minorHAnsi" w:hAnsiTheme="minorHAnsi" w:cstheme="minorHAnsi"/>
          <w:sz w:val="22"/>
          <w:szCs w:val="22"/>
        </w:rPr>
        <w:t xml:space="preserve"> have been observed within the </w:t>
      </w:r>
      <w:r w:rsidR="00A52824" w:rsidRPr="009465A7">
        <w:rPr>
          <w:rFonts w:asciiTheme="minorHAnsi" w:hAnsiTheme="minorHAnsi" w:cstheme="minorHAnsi"/>
          <w:sz w:val="22"/>
          <w:szCs w:val="22"/>
        </w:rPr>
        <w:t>Deer Creek-Sugar Creek watershed</w:t>
      </w:r>
      <w:r w:rsidRPr="009465A7">
        <w:rPr>
          <w:rFonts w:asciiTheme="minorHAnsi" w:hAnsiTheme="minorHAnsi" w:cstheme="minorHAnsi"/>
          <w:sz w:val="22"/>
          <w:szCs w:val="22"/>
        </w:rPr>
        <w:t xml:space="preserve"> including: </w:t>
      </w:r>
    </w:p>
    <w:p w14:paraId="62B395BE" w14:textId="77777777" w:rsidR="00402FBA" w:rsidRPr="009465A7" w:rsidRDefault="00402FBA" w:rsidP="00707A77">
      <w:pPr>
        <w:numPr>
          <w:ilvl w:val="0"/>
          <w:numId w:val="6"/>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 xml:space="preserve">Mussels: </w:t>
      </w:r>
      <w:r w:rsidR="00C55B13" w:rsidRPr="009465A7">
        <w:rPr>
          <w:rFonts w:asciiTheme="minorHAnsi" w:hAnsiTheme="minorHAnsi" w:cstheme="minorHAnsi"/>
          <w:sz w:val="22"/>
          <w:szCs w:val="22"/>
        </w:rPr>
        <w:t xml:space="preserve">clubshell, eastern </w:t>
      </w:r>
      <w:r w:rsidR="00973C51" w:rsidRPr="009465A7">
        <w:rPr>
          <w:rFonts w:asciiTheme="minorHAnsi" w:hAnsiTheme="minorHAnsi" w:cstheme="minorHAnsi"/>
          <w:sz w:val="22"/>
          <w:szCs w:val="22"/>
        </w:rPr>
        <w:t>fanshell pearlymussel</w:t>
      </w:r>
      <w:r w:rsidR="00C55B13" w:rsidRPr="009465A7">
        <w:rPr>
          <w:rFonts w:asciiTheme="minorHAnsi" w:hAnsiTheme="minorHAnsi" w:cstheme="minorHAnsi"/>
          <w:sz w:val="22"/>
          <w:szCs w:val="22"/>
        </w:rPr>
        <w:t>, fat pocketbook, longsolid, northern riffleshell, pyramid pigtoe, rabbitsfoot, sheepnose, snuffbox</w:t>
      </w:r>
      <w:r w:rsidRPr="009465A7">
        <w:rPr>
          <w:rFonts w:asciiTheme="minorHAnsi" w:hAnsiTheme="minorHAnsi" w:cstheme="minorHAnsi"/>
          <w:sz w:val="22"/>
          <w:szCs w:val="22"/>
        </w:rPr>
        <w:t>, tubercled blossom,</w:t>
      </w:r>
      <w:r w:rsidR="00EA39E6" w:rsidRPr="009465A7">
        <w:rPr>
          <w:rFonts w:asciiTheme="minorHAnsi" w:hAnsiTheme="minorHAnsi" w:cstheme="minorHAnsi"/>
          <w:sz w:val="22"/>
          <w:szCs w:val="22"/>
        </w:rPr>
        <w:t xml:space="preserve"> </w:t>
      </w:r>
      <w:r w:rsidR="00A52824" w:rsidRPr="009465A7">
        <w:rPr>
          <w:rFonts w:asciiTheme="minorHAnsi" w:hAnsiTheme="minorHAnsi" w:cstheme="minorHAnsi"/>
          <w:sz w:val="22"/>
          <w:szCs w:val="22"/>
        </w:rPr>
        <w:t xml:space="preserve">and </w:t>
      </w:r>
      <w:r w:rsidR="00C55B13" w:rsidRPr="009465A7">
        <w:rPr>
          <w:rFonts w:asciiTheme="minorHAnsi" w:hAnsiTheme="minorHAnsi" w:cstheme="minorHAnsi"/>
          <w:sz w:val="22"/>
          <w:szCs w:val="22"/>
        </w:rPr>
        <w:t>white wartyback;</w:t>
      </w:r>
    </w:p>
    <w:p w14:paraId="1E849270" w14:textId="77777777" w:rsidR="00402FBA" w:rsidRPr="009465A7" w:rsidRDefault="00402FBA" w:rsidP="00707A77">
      <w:pPr>
        <w:numPr>
          <w:ilvl w:val="0"/>
          <w:numId w:val="6"/>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Reptiles:</w:t>
      </w:r>
      <w:r w:rsidRPr="009465A7">
        <w:rPr>
          <w:rFonts w:asciiTheme="minorHAnsi" w:hAnsiTheme="minorHAnsi" w:cstheme="minorHAnsi"/>
          <w:sz w:val="22"/>
          <w:szCs w:val="22"/>
        </w:rPr>
        <w:t xml:space="preserve"> eastern massasauga, </w:t>
      </w:r>
      <w:r w:rsidR="00C55B13" w:rsidRPr="009465A7">
        <w:rPr>
          <w:rFonts w:asciiTheme="minorHAnsi" w:hAnsiTheme="minorHAnsi" w:cstheme="minorHAnsi"/>
          <w:sz w:val="22"/>
          <w:szCs w:val="22"/>
        </w:rPr>
        <w:t xml:space="preserve">Kirtland’s snake, </w:t>
      </w:r>
      <w:r w:rsidR="00A52824" w:rsidRPr="009465A7">
        <w:rPr>
          <w:rFonts w:asciiTheme="minorHAnsi" w:hAnsiTheme="minorHAnsi" w:cstheme="minorHAnsi"/>
          <w:sz w:val="22"/>
          <w:szCs w:val="22"/>
        </w:rPr>
        <w:t xml:space="preserve">and </w:t>
      </w:r>
      <w:r w:rsidR="00C55B13" w:rsidRPr="009465A7">
        <w:rPr>
          <w:rFonts w:asciiTheme="minorHAnsi" w:hAnsiTheme="minorHAnsi" w:cstheme="minorHAnsi"/>
          <w:sz w:val="22"/>
          <w:szCs w:val="22"/>
        </w:rPr>
        <w:t>spotted turtle;</w:t>
      </w:r>
    </w:p>
    <w:p w14:paraId="5EF28231" w14:textId="77777777" w:rsidR="00402FBA" w:rsidRPr="009465A7" w:rsidRDefault="00402FBA" w:rsidP="00707A77">
      <w:pPr>
        <w:numPr>
          <w:ilvl w:val="0"/>
          <w:numId w:val="6"/>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Fish:</w:t>
      </w:r>
      <w:r w:rsidR="00EA39E6" w:rsidRPr="009465A7">
        <w:rPr>
          <w:rFonts w:asciiTheme="minorHAnsi" w:hAnsiTheme="minorHAnsi" w:cstheme="minorHAnsi"/>
          <w:b/>
          <w:sz w:val="22"/>
          <w:szCs w:val="22"/>
        </w:rPr>
        <w:t xml:space="preserve"> </w:t>
      </w:r>
      <w:r w:rsidR="00C55B13" w:rsidRPr="009465A7">
        <w:rPr>
          <w:rFonts w:asciiTheme="minorHAnsi" w:hAnsiTheme="minorHAnsi" w:cstheme="minorHAnsi"/>
          <w:sz w:val="22"/>
          <w:szCs w:val="22"/>
        </w:rPr>
        <w:t xml:space="preserve">gilt </w:t>
      </w:r>
      <w:r w:rsidRPr="009465A7">
        <w:rPr>
          <w:rFonts w:asciiTheme="minorHAnsi" w:hAnsiTheme="minorHAnsi" w:cstheme="minorHAnsi"/>
          <w:sz w:val="22"/>
          <w:szCs w:val="22"/>
        </w:rPr>
        <w:t>darter;</w:t>
      </w:r>
    </w:p>
    <w:p w14:paraId="187971C9" w14:textId="77777777" w:rsidR="00402FBA" w:rsidRPr="009465A7" w:rsidRDefault="00402FBA" w:rsidP="00707A77">
      <w:pPr>
        <w:numPr>
          <w:ilvl w:val="0"/>
          <w:numId w:val="6"/>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Birds:</w:t>
      </w:r>
      <w:r w:rsidRPr="009465A7">
        <w:rPr>
          <w:rFonts w:asciiTheme="minorHAnsi" w:hAnsiTheme="minorHAnsi" w:cstheme="minorHAnsi"/>
          <w:sz w:val="22"/>
          <w:szCs w:val="22"/>
        </w:rPr>
        <w:t xml:space="preserve"> cerulean warbler, peregrine falcon, </w:t>
      </w:r>
      <w:r w:rsidR="00A52824" w:rsidRPr="009465A7">
        <w:rPr>
          <w:rFonts w:asciiTheme="minorHAnsi" w:hAnsiTheme="minorHAnsi" w:cstheme="minorHAnsi"/>
          <w:sz w:val="22"/>
          <w:szCs w:val="22"/>
        </w:rPr>
        <w:t xml:space="preserve">and </w:t>
      </w:r>
      <w:r w:rsidR="00C55B13" w:rsidRPr="009465A7">
        <w:rPr>
          <w:rFonts w:asciiTheme="minorHAnsi" w:hAnsiTheme="minorHAnsi" w:cstheme="minorHAnsi"/>
          <w:sz w:val="22"/>
          <w:szCs w:val="22"/>
        </w:rPr>
        <w:t xml:space="preserve">sedge </w:t>
      </w:r>
      <w:r w:rsidR="00284F95" w:rsidRPr="009465A7">
        <w:rPr>
          <w:rFonts w:asciiTheme="minorHAnsi" w:hAnsiTheme="minorHAnsi" w:cstheme="minorHAnsi"/>
          <w:sz w:val="22"/>
          <w:szCs w:val="22"/>
        </w:rPr>
        <w:t>wren; and</w:t>
      </w:r>
    </w:p>
    <w:p w14:paraId="060EF9A6" w14:textId="77777777" w:rsidR="00402FBA" w:rsidRPr="009465A7" w:rsidRDefault="00402FBA" w:rsidP="00707A77">
      <w:pPr>
        <w:numPr>
          <w:ilvl w:val="0"/>
          <w:numId w:val="6"/>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Vascular plants:</w:t>
      </w:r>
      <w:r w:rsidR="00EA39E6" w:rsidRPr="009465A7">
        <w:rPr>
          <w:rFonts w:asciiTheme="minorHAnsi" w:hAnsiTheme="minorHAnsi" w:cstheme="minorHAnsi"/>
          <w:b/>
          <w:sz w:val="22"/>
          <w:szCs w:val="22"/>
        </w:rPr>
        <w:t xml:space="preserve"> </w:t>
      </w:r>
      <w:r w:rsidR="00C55B13" w:rsidRPr="009465A7">
        <w:rPr>
          <w:rFonts w:asciiTheme="minorHAnsi" w:hAnsiTheme="minorHAnsi" w:cstheme="minorHAnsi"/>
          <w:sz w:val="22"/>
          <w:szCs w:val="22"/>
        </w:rPr>
        <w:t xml:space="preserve">shaggy false-gromwell, </w:t>
      </w:r>
      <w:r w:rsidR="00A52824" w:rsidRPr="009465A7">
        <w:rPr>
          <w:rFonts w:asciiTheme="minorHAnsi" w:hAnsiTheme="minorHAnsi" w:cstheme="minorHAnsi"/>
          <w:sz w:val="22"/>
          <w:szCs w:val="22"/>
        </w:rPr>
        <w:t xml:space="preserve">and </w:t>
      </w:r>
      <w:r w:rsidR="00C55B13" w:rsidRPr="009465A7">
        <w:rPr>
          <w:rFonts w:asciiTheme="minorHAnsi" w:hAnsiTheme="minorHAnsi" w:cstheme="minorHAnsi"/>
          <w:sz w:val="22"/>
          <w:szCs w:val="22"/>
        </w:rPr>
        <w:t>Canada burnet</w:t>
      </w:r>
      <w:r w:rsidR="00C562B2" w:rsidRPr="009465A7">
        <w:rPr>
          <w:rFonts w:asciiTheme="minorHAnsi" w:hAnsiTheme="minorHAnsi" w:cstheme="minorHAnsi"/>
          <w:sz w:val="22"/>
          <w:szCs w:val="22"/>
        </w:rPr>
        <w:t>.</w:t>
      </w:r>
    </w:p>
    <w:bookmarkEnd w:id="231"/>
    <w:p w14:paraId="078C0FAD" w14:textId="77777777" w:rsidR="00402FBA" w:rsidRPr="009465A7" w:rsidRDefault="00402FBA" w:rsidP="00707A77">
      <w:pPr>
        <w:tabs>
          <w:tab w:val="left" w:pos="540"/>
        </w:tabs>
        <w:jc w:val="both"/>
        <w:rPr>
          <w:rFonts w:asciiTheme="minorHAnsi" w:hAnsiTheme="minorHAnsi" w:cstheme="minorHAnsi"/>
          <w:b/>
          <w:sz w:val="22"/>
          <w:szCs w:val="22"/>
        </w:rPr>
      </w:pPr>
    </w:p>
    <w:p w14:paraId="2342266F" w14:textId="77777777" w:rsidR="00402FBA" w:rsidRPr="009465A7" w:rsidRDefault="008F7EDD"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441751C0" wp14:editId="4DA7FDAE">
            <wp:extent cx="8286750" cy="4192898"/>
            <wp:effectExtent l="38100" t="38100" r="19050" b="177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7.jpg"/>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8288370" cy="419371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C927D9" w14:textId="77777777" w:rsidR="00C55B13" w:rsidRPr="009465A7" w:rsidRDefault="00371A08" w:rsidP="00371A08">
      <w:pPr>
        <w:pStyle w:val="Caption"/>
        <w:rPr>
          <w:rFonts w:cstheme="minorHAnsi"/>
          <w:szCs w:val="22"/>
        </w:rPr>
      </w:pPr>
      <w:bookmarkStart w:id="232" w:name="_Ref345570456"/>
      <w:bookmarkStart w:id="233" w:name="_Toc437357647"/>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30</w:t>
      </w:r>
      <w:r w:rsidR="005B66BD" w:rsidRPr="009465A7">
        <w:rPr>
          <w:rFonts w:cstheme="minorHAnsi"/>
          <w:szCs w:val="22"/>
        </w:rPr>
        <w:fldChar w:fldCharType="end"/>
      </w:r>
      <w:bookmarkEnd w:id="232"/>
      <w:r w:rsidR="000F0A6F" w:rsidRPr="009465A7">
        <w:rPr>
          <w:rFonts w:cstheme="minorHAnsi"/>
          <w:szCs w:val="22"/>
        </w:rPr>
        <w:t>.</w:t>
      </w:r>
      <w:r w:rsidR="00394A71" w:rsidRPr="009465A7">
        <w:rPr>
          <w:rFonts w:cstheme="minorHAnsi"/>
          <w:szCs w:val="22"/>
        </w:rPr>
        <w:t xml:space="preserve"> </w:t>
      </w:r>
      <w:r w:rsidR="00C55B13" w:rsidRPr="009465A7">
        <w:rPr>
          <w:rFonts w:cstheme="minorHAnsi"/>
          <w:szCs w:val="22"/>
        </w:rPr>
        <w:t>Locations of special species</w:t>
      </w:r>
      <w:r w:rsidR="000F0A6F" w:rsidRPr="009465A7">
        <w:rPr>
          <w:rFonts w:cstheme="minorHAnsi"/>
          <w:szCs w:val="22"/>
        </w:rPr>
        <w:t xml:space="preserve"> and high quality natural areas observed in the Deer Creek-Sugar Creek watershed.</w:t>
      </w:r>
      <w:bookmarkEnd w:id="233"/>
    </w:p>
    <w:p w14:paraId="2F0A7A2A" w14:textId="77777777" w:rsidR="00A52824" w:rsidRPr="009465A7" w:rsidRDefault="002024A7"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is</w:t>
      </w:r>
      <w:r w:rsidR="00F43149" w:rsidRPr="009465A7">
        <w:rPr>
          <w:rFonts w:asciiTheme="minorHAnsi" w:hAnsiTheme="minorHAnsi" w:cstheme="minorHAnsi"/>
          <w:sz w:val="18"/>
          <w:szCs w:val="18"/>
        </w:rPr>
        <w:t xml:space="preserve"> detailed in Appendix A</w:t>
      </w:r>
      <w:r w:rsidR="00A52824" w:rsidRPr="009465A7">
        <w:rPr>
          <w:rFonts w:asciiTheme="minorHAnsi" w:hAnsiTheme="minorHAnsi" w:cstheme="minorHAnsi"/>
          <w:sz w:val="18"/>
          <w:szCs w:val="18"/>
        </w:rPr>
        <w:t>.</w:t>
      </w:r>
    </w:p>
    <w:p w14:paraId="3FFD57ED" w14:textId="77777777" w:rsidR="00A52824" w:rsidRPr="009465A7" w:rsidRDefault="00A52824"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Note: Polygons reflect locational uncertainty associated with reported observations.   A small circle indicates that there is less uncertainty of where the observation is mapped in relation to its real world location.  A large circle reflects more uncertainty.  Fish and mussels locations are mapped as linear polygon typically following river and stream stretches based on observational records along that stretch of the stream (R. Hellmich, personal communication November 7, 2012).</w:t>
      </w:r>
    </w:p>
    <w:p w14:paraId="7523018D" w14:textId="77777777" w:rsidR="00C55B13" w:rsidRPr="009465A7" w:rsidRDefault="00C55B13" w:rsidP="00707A77">
      <w:pPr>
        <w:jc w:val="both"/>
        <w:rPr>
          <w:rFonts w:asciiTheme="minorHAnsi" w:hAnsiTheme="minorHAnsi" w:cstheme="minorHAnsi"/>
          <w:b/>
          <w:sz w:val="22"/>
          <w:szCs w:val="22"/>
        </w:rPr>
      </w:pPr>
    </w:p>
    <w:p w14:paraId="5AFF71FC" w14:textId="77777777" w:rsidR="00C808A5" w:rsidRPr="009465A7" w:rsidRDefault="00C808A5" w:rsidP="00842850">
      <w:pPr>
        <w:pStyle w:val="Heading3"/>
      </w:pPr>
      <w:bookmarkStart w:id="234" w:name="_Toc345498944"/>
      <w:bookmarkStart w:id="235" w:name="_Toc359700264"/>
      <w:bookmarkStart w:id="236" w:name="_Toc359702025"/>
      <w:bookmarkStart w:id="237" w:name="_Toc360212928"/>
      <w:bookmarkStart w:id="238" w:name="_Toc360213128"/>
      <w:bookmarkStart w:id="239" w:name="_Toc360213328"/>
      <w:bookmarkStart w:id="240" w:name="_Toc360213528"/>
      <w:r w:rsidRPr="009465A7">
        <w:t>Exotic and Invasive Species</w:t>
      </w:r>
      <w:bookmarkEnd w:id="234"/>
      <w:bookmarkEnd w:id="235"/>
      <w:bookmarkEnd w:id="236"/>
      <w:bookmarkEnd w:id="237"/>
      <w:bookmarkEnd w:id="238"/>
      <w:bookmarkEnd w:id="239"/>
      <w:bookmarkEnd w:id="240"/>
    </w:p>
    <w:p w14:paraId="14C4C2D1" w14:textId="77777777" w:rsidR="007D563B" w:rsidRPr="009465A7" w:rsidRDefault="00967504"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Stakeholders have expressed their concerns about the invasive species </w:t>
      </w:r>
      <w:r w:rsidR="000F21B4" w:rsidRPr="009465A7">
        <w:rPr>
          <w:rFonts w:asciiTheme="minorHAnsi" w:hAnsiTheme="minorHAnsi" w:cstheme="minorHAnsi"/>
          <w:sz w:val="22"/>
          <w:szCs w:val="22"/>
        </w:rPr>
        <w:t>Japanese h</w:t>
      </w:r>
      <w:r w:rsidRPr="009465A7">
        <w:rPr>
          <w:rFonts w:asciiTheme="minorHAnsi" w:hAnsiTheme="minorHAnsi" w:cstheme="minorHAnsi"/>
          <w:sz w:val="22"/>
          <w:szCs w:val="22"/>
        </w:rPr>
        <w:t>oneysuckle along Sugar Creek and Little Sugar Creek.</w:t>
      </w:r>
      <w:r w:rsidR="00C562B2" w:rsidRPr="009465A7">
        <w:rPr>
          <w:rFonts w:asciiTheme="minorHAnsi" w:hAnsiTheme="minorHAnsi" w:cstheme="minorHAnsi"/>
          <w:sz w:val="22"/>
          <w:szCs w:val="22"/>
        </w:rPr>
        <w:t xml:space="preserve"> The distribution of honeysuckle or other exotic and invasive species have not been mapped as part of this planning effort.</w:t>
      </w:r>
    </w:p>
    <w:p w14:paraId="5B727F7A" w14:textId="77777777" w:rsidR="0082214F" w:rsidRPr="009465A7" w:rsidRDefault="0082214F" w:rsidP="00707A77">
      <w:pPr>
        <w:tabs>
          <w:tab w:val="left" w:pos="540"/>
        </w:tabs>
        <w:jc w:val="both"/>
        <w:rPr>
          <w:rFonts w:asciiTheme="minorHAnsi" w:hAnsiTheme="minorHAnsi" w:cstheme="minorHAnsi"/>
          <w:sz w:val="22"/>
          <w:szCs w:val="22"/>
        </w:rPr>
      </w:pPr>
    </w:p>
    <w:p w14:paraId="529143F6" w14:textId="77777777" w:rsidR="007D563B" w:rsidRPr="009465A7" w:rsidRDefault="007D563B" w:rsidP="00842850">
      <w:pPr>
        <w:pStyle w:val="Heading3"/>
      </w:pPr>
      <w:bookmarkStart w:id="241" w:name="_Toc345498945"/>
      <w:bookmarkStart w:id="242" w:name="_Toc359700265"/>
      <w:bookmarkStart w:id="243" w:name="_Toc359702026"/>
      <w:bookmarkStart w:id="244" w:name="_Toc360212929"/>
      <w:bookmarkStart w:id="245" w:name="_Toc360213129"/>
      <w:bookmarkStart w:id="246" w:name="_Toc360213329"/>
      <w:bookmarkStart w:id="247" w:name="_Toc360213529"/>
      <w:r w:rsidRPr="009465A7">
        <w:lastRenderedPageBreak/>
        <w:t>Recreational Resources and Significant Natural Areas</w:t>
      </w:r>
      <w:bookmarkEnd w:id="241"/>
      <w:bookmarkEnd w:id="242"/>
      <w:bookmarkEnd w:id="243"/>
      <w:bookmarkEnd w:id="244"/>
      <w:bookmarkEnd w:id="245"/>
      <w:bookmarkEnd w:id="246"/>
      <w:bookmarkEnd w:id="247"/>
    </w:p>
    <w:p w14:paraId="29E909A3" w14:textId="77777777" w:rsidR="00271336" w:rsidRPr="009465A7" w:rsidRDefault="007D563B"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A </w:t>
      </w:r>
      <w:r w:rsidR="00A05132" w:rsidRPr="009465A7">
        <w:rPr>
          <w:rFonts w:asciiTheme="minorHAnsi" w:hAnsiTheme="minorHAnsi" w:cstheme="minorHAnsi"/>
          <w:sz w:val="22"/>
          <w:szCs w:val="22"/>
        </w:rPr>
        <w:t xml:space="preserve">limited </w:t>
      </w:r>
      <w:r w:rsidRPr="009465A7">
        <w:rPr>
          <w:rFonts w:asciiTheme="minorHAnsi" w:hAnsiTheme="minorHAnsi" w:cstheme="minorHAnsi"/>
          <w:sz w:val="22"/>
          <w:szCs w:val="22"/>
        </w:rPr>
        <w:t xml:space="preserve">variety of recreational opportunities exist within the Deer Creek-Sugar Creek watershed. Recreational opportunities include ball fields, campgrounds, </w:t>
      </w:r>
      <w:r w:rsidR="000F21B4" w:rsidRPr="009465A7">
        <w:rPr>
          <w:rFonts w:asciiTheme="minorHAnsi" w:hAnsiTheme="minorHAnsi" w:cstheme="minorHAnsi"/>
          <w:sz w:val="22"/>
          <w:szCs w:val="22"/>
        </w:rPr>
        <w:t xml:space="preserve">a </w:t>
      </w:r>
      <w:r w:rsidRPr="009465A7">
        <w:rPr>
          <w:rFonts w:asciiTheme="minorHAnsi" w:hAnsiTheme="minorHAnsi" w:cstheme="minorHAnsi"/>
          <w:sz w:val="22"/>
          <w:szCs w:val="22"/>
        </w:rPr>
        <w:t>golf course, historica</w:t>
      </w:r>
      <w:r w:rsidR="001C147F" w:rsidRPr="009465A7">
        <w:rPr>
          <w:rFonts w:asciiTheme="minorHAnsi" w:hAnsiTheme="minorHAnsi" w:cstheme="minorHAnsi"/>
          <w:sz w:val="22"/>
          <w:szCs w:val="22"/>
        </w:rPr>
        <w:t>l and cultural sites, and parks (</w:t>
      </w:r>
      <w:r w:rsidR="00E72F8B">
        <w:fldChar w:fldCharType="begin"/>
      </w:r>
      <w:r w:rsidR="00E72F8B">
        <w:instrText xml:space="preserve"> REF _Ref340821292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31</w:t>
      </w:r>
      <w:r w:rsidR="00E72F8B">
        <w:fldChar w:fldCharType="end"/>
      </w:r>
      <w:r w:rsidR="001C147F" w:rsidRPr="009465A7">
        <w:rPr>
          <w:rFonts w:asciiTheme="minorHAnsi" w:hAnsiTheme="minorHAnsi" w:cstheme="minorHAnsi"/>
          <w:sz w:val="22"/>
          <w:szCs w:val="22"/>
        </w:rPr>
        <w:t xml:space="preserve">). </w:t>
      </w:r>
      <w:r w:rsidR="00A05132" w:rsidRPr="009465A7">
        <w:rPr>
          <w:rFonts w:asciiTheme="minorHAnsi" w:hAnsiTheme="minorHAnsi" w:cstheme="minorHAnsi"/>
          <w:sz w:val="22"/>
          <w:szCs w:val="22"/>
        </w:rPr>
        <w:t>Additionally, a few trails are located within the Deer Creek-Sugar Creek watershed.</w:t>
      </w:r>
      <w:r w:rsidR="00271336" w:rsidRPr="009465A7">
        <w:rPr>
          <w:rFonts w:asciiTheme="minorHAnsi" w:hAnsiTheme="minorHAnsi" w:cstheme="minorHAnsi"/>
          <w:sz w:val="22"/>
          <w:szCs w:val="22"/>
        </w:rPr>
        <w:t xml:space="preserve"> Trails are located in Prophetstown State Park, </w:t>
      </w:r>
      <w:r w:rsidR="00A05132" w:rsidRPr="009465A7">
        <w:rPr>
          <w:rFonts w:asciiTheme="minorHAnsi" w:hAnsiTheme="minorHAnsi" w:cstheme="minorHAnsi"/>
          <w:sz w:val="22"/>
          <w:szCs w:val="22"/>
        </w:rPr>
        <w:t xml:space="preserve">in </w:t>
      </w:r>
      <w:r w:rsidR="00271336" w:rsidRPr="009465A7">
        <w:rPr>
          <w:rFonts w:asciiTheme="minorHAnsi" w:hAnsiTheme="minorHAnsi" w:cstheme="minorHAnsi"/>
          <w:sz w:val="22"/>
          <w:szCs w:val="22"/>
        </w:rPr>
        <w:t>the Delphi area, and east of Galveston (</w:t>
      </w:r>
      <w:r w:rsidR="00E72F8B">
        <w:fldChar w:fldCharType="begin"/>
      </w:r>
      <w:r w:rsidR="00E72F8B">
        <w:instrText xml:space="preserve"> REF _Ref340821304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32</w:t>
      </w:r>
      <w:r w:rsidR="00E72F8B">
        <w:fldChar w:fldCharType="end"/>
      </w:r>
      <w:r w:rsidR="00271336" w:rsidRPr="009465A7">
        <w:rPr>
          <w:rFonts w:asciiTheme="minorHAnsi" w:hAnsiTheme="minorHAnsi" w:cstheme="minorHAnsi"/>
          <w:sz w:val="22"/>
          <w:szCs w:val="22"/>
        </w:rPr>
        <w:t>). There are a variety of trail types such as park, forest, rail, riparian, and towpath. The trails in the Delphi area are managed by the Delphi Historic Trails and the Wabash Erie Canal</w:t>
      </w:r>
      <w:r w:rsidR="000F21B4" w:rsidRPr="009465A7">
        <w:rPr>
          <w:rFonts w:asciiTheme="minorHAnsi" w:hAnsiTheme="minorHAnsi" w:cstheme="minorHAnsi"/>
          <w:sz w:val="22"/>
          <w:szCs w:val="22"/>
        </w:rPr>
        <w:t xml:space="preserve"> Association</w:t>
      </w:r>
      <w:r w:rsidR="00271336" w:rsidRPr="009465A7">
        <w:rPr>
          <w:rFonts w:asciiTheme="minorHAnsi" w:hAnsiTheme="minorHAnsi" w:cstheme="minorHAnsi"/>
          <w:sz w:val="22"/>
          <w:szCs w:val="22"/>
        </w:rPr>
        <w:t>, while the one east of Galveston is managed by the Indiana Trails Fund.</w:t>
      </w:r>
    </w:p>
    <w:p w14:paraId="6C2380D0" w14:textId="77777777" w:rsidR="00275F5E" w:rsidRPr="009465A7" w:rsidRDefault="00275F5E" w:rsidP="00707A77">
      <w:pPr>
        <w:tabs>
          <w:tab w:val="left" w:pos="540"/>
        </w:tabs>
        <w:jc w:val="both"/>
        <w:rPr>
          <w:rFonts w:asciiTheme="minorHAnsi" w:hAnsiTheme="minorHAnsi" w:cstheme="minorHAnsi"/>
          <w:sz w:val="22"/>
          <w:szCs w:val="22"/>
        </w:rPr>
      </w:pPr>
    </w:p>
    <w:p w14:paraId="29119A29" w14:textId="77777777" w:rsidR="007D563B" w:rsidRPr="009465A7" w:rsidRDefault="008F7EDD" w:rsidP="00707A77">
      <w:pPr>
        <w:tabs>
          <w:tab w:val="left" w:pos="540"/>
        </w:tabs>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40BBC843" wp14:editId="7EFE9A30">
            <wp:extent cx="8301433" cy="4200525"/>
            <wp:effectExtent l="38100" t="38100" r="2349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8.jpg"/>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8308761" cy="420423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353CE45" w14:textId="77777777" w:rsidR="00271336" w:rsidRPr="009465A7" w:rsidRDefault="00271336" w:rsidP="00394A71">
      <w:pPr>
        <w:pStyle w:val="Caption"/>
      </w:pPr>
      <w:bookmarkStart w:id="248" w:name="_Ref340821292"/>
      <w:bookmarkStart w:id="249" w:name="_Toc437357648"/>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31</w:t>
      </w:r>
      <w:r w:rsidR="005B66BD" w:rsidRPr="009465A7">
        <w:fldChar w:fldCharType="end"/>
      </w:r>
      <w:bookmarkEnd w:id="248"/>
      <w:r w:rsidRPr="009465A7">
        <w:t>.</w:t>
      </w:r>
      <w:r w:rsidR="00394A71" w:rsidRPr="009465A7">
        <w:t xml:space="preserve"> </w:t>
      </w:r>
      <w:r w:rsidRPr="009465A7">
        <w:t xml:space="preserve">Recreational </w:t>
      </w:r>
      <w:r w:rsidR="00884D76" w:rsidRPr="009465A7">
        <w:t>o</w:t>
      </w:r>
      <w:r w:rsidRPr="009465A7">
        <w:t>pportunities</w:t>
      </w:r>
      <w:r w:rsidR="00BD4900" w:rsidRPr="009465A7">
        <w:t xml:space="preserve"> in the Deer Creek-Sugar Creek w</w:t>
      </w:r>
      <w:r w:rsidRPr="009465A7">
        <w:t>atershed</w:t>
      </w:r>
      <w:r w:rsidR="004F4A62" w:rsidRPr="009465A7">
        <w:t>.</w:t>
      </w:r>
      <w:bookmarkEnd w:id="249"/>
    </w:p>
    <w:p w14:paraId="611CE975" w14:textId="77777777" w:rsidR="00271336"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2D3516C8" w14:textId="77777777" w:rsidR="00271336" w:rsidRPr="009465A7" w:rsidRDefault="00271336" w:rsidP="00707A77">
      <w:pPr>
        <w:tabs>
          <w:tab w:val="left" w:pos="540"/>
        </w:tabs>
        <w:jc w:val="both"/>
        <w:rPr>
          <w:rFonts w:asciiTheme="minorHAnsi" w:hAnsiTheme="minorHAnsi" w:cstheme="minorHAnsi"/>
          <w:sz w:val="22"/>
          <w:szCs w:val="22"/>
        </w:rPr>
      </w:pPr>
    </w:p>
    <w:p w14:paraId="68B7B1FF" w14:textId="77777777" w:rsidR="00271336" w:rsidRPr="009465A7" w:rsidRDefault="008F7EDD" w:rsidP="00707A77">
      <w:pPr>
        <w:tabs>
          <w:tab w:val="left" w:pos="540"/>
        </w:tabs>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086E1A34" wp14:editId="02EFECA0">
            <wp:extent cx="8258175" cy="4177214"/>
            <wp:effectExtent l="38100" t="38100" r="9525" b="139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9.jpg"/>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8258883" cy="4177572"/>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347E71" w14:textId="77777777" w:rsidR="008128FC" w:rsidRPr="009465A7" w:rsidRDefault="00271336" w:rsidP="00394A71">
      <w:pPr>
        <w:pStyle w:val="Caption"/>
      </w:pPr>
      <w:bookmarkStart w:id="250" w:name="_Ref340821304"/>
      <w:bookmarkStart w:id="251" w:name="_Toc437357649"/>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32</w:t>
      </w:r>
      <w:r w:rsidR="005B66BD" w:rsidRPr="009465A7">
        <w:fldChar w:fldCharType="end"/>
      </w:r>
      <w:bookmarkEnd w:id="250"/>
      <w:r w:rsidRPr="009465A7">
        <w:t>.</w:t>
      </w:r>
      <w:r w:rsidR="00394A71" w:rsidRPr="009465A7">
        <w:t xml:space="preserve"> </w:t>
      </w:r>
      <w:r w:rsidRPr="009465A7">
        <w:t xml:space="preserve">Trails in the Deer Creek-Sugar Creek </w:t>
      </w:r>
      <w:r w:rsidR="00EA39E6" w:rsidRPr="009465A7">
        <w:t>w</w:t>
      </w:r>
      <w:r w:rsidRPr="009465A7">
        <w:t>atershed</w:t>
      </w:r>
      <w:r w:rsidR="004F4A62" w:rsidRPr="009465A7">
        <w:t>.</w:t>
      </w:r>
      <w:bookmarkEnd w:id="251"/>
    </w:p>
    <w:p w14:paraId="7AE3AA16" w14:textId="77777777" w:rsidR="00271336"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0B01038F" w14:textId="77777777" w:rsidR="00271336" w:rsidRPr="009465A7" w:rsidRDefault="00271336" w:rsidP="00707A77">
      <w:pPr>
        <w:jc w:val="both"/>
        <w:rPr>
          <w:rFonts w:asciiTheme="minorHAnsi" w:hAnsiTheme="minorHAnsi" w:cstheme="minorHAnsi"/>
          <w:sz w:val="22"/>
          <w:szCs w:val="22"/>
        </w:rPr>
      </w:pPr>
    </w:p>
    <w:p w14:paraId="40F23846" w14:textId="77777777" w:rsidR="00C808A5" w:rsidRPr="009465A7" w:rsidRDefault="00C808A5" w:rsidP="00842850">
      <w:pPr>
        <w:pStyle w:val="Heading2"/>
      </w:pPr>
      <w:bookmarkStart w:id="252" w:name="_Toc437357514"/>
      <w:r w:rsidRPr="009465A7">
        <w:t>Land Use</w:t>
      </w:r>
      <w:bookmarkEnd w:id="252"/>
    </w:p>
    <w:p w14:paraId="2765BF88" w14:textId="77777777" w:rsidR="00222CA8" w:rsidRPr="009465A7" w:rsidRDefault="00222CA8" w:rsidP="00707A77">
      <w:pPr>
        <w:jc w:val="both"/>
        <w:rPr>
          <w:rFonts w:asciiTheme="minorHAnsi" w:hAnsiTheme="minorHAnsi" w:cstheme="minorHAnsi"/>
          <w:b/>
          <w:sz w:val="22"/>
          <w:szCs w:val="22"/>
          <w:u w:val="single"/>
        </w:rPr>
      </w:pPr>
      <w:r w:rsidRPr="009465A7">
        <w:rPr>
          <w:rFonts w:asciiTheme="minorHAnsi" w:hAnsiTheme="minorHAnsi" w:cstheme="minorHAnsi"/>
          <w:sz w:val="22"/>
          <w:szCs w:val="22"/>
        </w:rPr>
        <w:t>Water quality is greatly influenced by land use both past and present. Different land uses contribute different contaminants to surface waters. As water flows across agricultural lands</w:t>
      </w:r>
      <w:r w:rsidR="00897784" w:rsidRPr="009465A7">
        <w:rPr>
          <w:rFonts w:asciiTheme="minorHAnsi" w:hAnsiTheme="minorHAnsi" w:cstheme="minorHAnsi"/>
          <w:sz w:val="22"/>
          <w:szCs w:val="22"/>
        </w:rPr>
        <w:t>,</w:t>
      </w:r>
      <w:r w:rsidRPr="009465A7">
        <w:rPr>
          <w:rFonts w:asciiTheme="minorHAnsi" w:hAnsiTheme="minorHAnsi" w:cstheme="minorHAnsi"/>
          <w:sz w:val="22"/>
          <w:szCs w:val="22"/>
        </w:rPr>
        <w:t xml:space="preserve"> it can pick up pesticides, fertilizers, nutrients, sediment, pathogens, manure, </w:t>
      </w:r>
      <w:r w:rsidR="007C701A" w:rsidRPr="009465A7">
        <w:rPr>
          <w:rFonts w:asciiTheme="minorHAnsi" w:hAnsiTheme="minorHAnsi" w:cstheme="minorHAnsi"/>
          <w:sz w:val="22"/>
          <w:szCs w:val="22"/>
        </w:rPr>
        <w:t>and more</w:t>
      </w:r>
      <w:r w:rsidRPr="009465A7">
        <w:rPr>
          <w:rFonts w:asciiTheme="minorHAnsi" w:hAnsiTheme="minorHAnsi" w:cstheme="minorHAnsi"/>
          <w:sz w:val="22"/>
          <w:szCs w:val="22"/>
        </w:rPr>
        <w:t>. However, when water flows across parking lots or from roof tops</w:t>
      </w:r>
      <w:r w:rsidR="007C701A" w:rsidRPr="009465A7">
        <w:rPr>
          <w:rFonts w:asciiTheme="minorHAnsi" w:hAnsiTheme="minorHAnsi" w:cstheme="minorHAnsi"/>
          <w:sz w:val="22"/>
          <w:szCs w:val="22"/>
        </w:rPr>
        <w:t>,</w:t>
      </w:r>
      <w:r w:rsidRPr="009465A7">
        <w:rPr>
          <w:rFonts w:asciiTheme="minorHAnsi" w:hAnsiTheme="minorHAnsi" w:cstheme="minorHAnsi"/>
          <w:sz w:val="22"/>
          <w:szCs w:val="22"/>
        </w:rPr>
        <w:t xml:space="preserve"> it not only picks up motor oil, grease, transmission fluid, sediment, and nutrients, but it reaches a waterbody faster than water flowing over natural or agricultural land. Hard or impervious surfaces present in parking lots or on rooftops create a barrier between surface and groundwater. This barrier limits the infiltration of surface water into the groundwater system resulting in increased rates of transport from the point of impact on the land to the nearest waterbody. A review of the historic land types </w:t>
      </w:r>
      <w:r w:rsidRPr="009465A7">
        <w:rPr>
          <w:rFonts w:asciiTheme="minorHAnsi" w:hAnsiTheme="minorHAnsi" w:cstheme="minorHAnsi"/>
          <w:sz w:val="22"/>
          <w:szCs w:val="22"/>
        </w:rPr>
        <w:lastRenderedPageBreak/>
        <w:t>present in the watershed will provide an idea of the types of restoration that could occur within the watershed and also a basis for the past uses of the land</w:t>
      </w:r>
    </w:p>
    <w:p w14:paraId="05717FAE" w14:textId="77777777" w:rsidR="006B47B3" w:rsidRPr="009465A7" w:rsidRDefault="006B47B3">
      <w:pPr>
        <w:rPr>
          <w:rFonts w:asciiTheme="minorHAnsi" w:hAnsiTheme="minorHAnsi" w:cstheme="minorHAnsi"/>
          <w:b/>
          <w:sz w:val="22"/>
          <w:szCs w:val="22"/>
        </w:rPr>
      </w:pPr>
      <w:bookmarkStart w:id="253" w:name="_Toc345498947"/>
    </w:p>
    <w:p w14:paraId="6E3BDD52" w14:textId="77777777" w:rsidR="00C808A5" w:rsidRPr="009465A7" w:rsidRDefault="00C808A5" w:rsidP="00842850">
      <w:pPr>
        <w:pStyle w:val="Heading3"/>
      </w:pPr>
      <w:bookmarkStart w:id="254" w:name="_Toc359700267"/>
      <w:bookmarkStart w:id="255" w:name="_Toc359702028"/>
      <w:bookmarkStart w:id="256" w:name="_Toc360212931"/>
      <w:bookmarkStart w:id="257" w:name="_Toc360213131"/>
      <w:bookmarkStart w:id="258" w:name="_Toc360213331"/>
      <w:bookmarkStart w:id="259" w:name="_Toc360213531"/>
      <w:r w:rsidRPr="009465A7">
        <w:t>Historic Land Use</w:t>
      </w:r>
      <w:bookmarkEnd w:id="253"/>
      <w:bookmarkEnd w:id="254"/>
      <w:bookmarkEnd w:id="255"/>
      <w:bookmarkEnd w:id="256"/>
      <w:bookmarkEnd w:id="257"/>
      <w:bookmarkEnd w:id="258"/>
      <w:bookmarkEnd w:id="259"/>
    </w:p>
    <w:p w14:paraId="09A68BF4" w14:textId="77777777" w:rsidR="00963583" w:rsidRPr="009465A7" w:rsidRDefault="00963583" w:rsidP="00963583">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During its early days, the watershed was described as being resplendent with large trees and prairies as far as the eye could see. Coulter (1886) described the region as part of the prairie region, noting the low water mark of the Wabash River - 504 feet above sea level - and detailing the numerous clear, cold streams and springs which carried water to the Wabash River. </w:t>
      </w:r>
      <w:r w:rsidR="00281994" w:rsidRPr="009465A7">
        <w:rPr>
          <w:rFonts w:asciiTheme="minorHAnsi" w:hAnsiTheme="minorHAnsi" w:cstheme="minorHAnsi"/>
          <w:sz w:val="22"/>
          <w:szCs w:val="22"/>
        </w:rPr>
        <w:t>Deer Creek was so named for the numerous deer communities found along its bank in early settlement days (Helm, 1878).</w:t>
      </w:r>
    </w:p>
    <w:p w14:paraId="5553B82D" w14:textId="77777777" w:rsidR="00963583" w:rsidRPr="009465A7" w:rsidRDefault="00963583" w:rsidP="00963583">
      <w:pPr>
        <w:tabs>
          <w:tab w:val="left" w:pos="720"/>
        </w:tabs>
        <w:jc w:val="both"/>
        <w:rPr>
          <w:rFonts w:asciiTheme="minorHAnsi" w:hAnsiTheme="minorHAnsi" w:cstheme="minorHAnsi"/>
          <w:sz w:val="22"/>
          <w:szCs w:val="22"/>
        </w:rPr>
      </w:pPr>
    </w:p>
    <w:p w14:paraId="07CD7A75" w14:textId="77777777" w:rsidR="00281994" w:rsidRPr="009465A7" w:rsidRDefault="000477EA" w:rsidP="00963583">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Deer Creek-Sugar Creek watershed is replete with historical significance. </w:t>
      </w:r>
      <w:r w:rsidR="00963583" w:rsidRPr="009465A7">
        <w:rPr>
          <w:rFonts w:asciiTheme="minorHAnsi" w:hAnsiTheme="minorHAnsi" w:cstheme="minorHAnsi"/>
          <w:sz w:val="22"/>
          <w:szCs w:val="22"/>
        </w:rPr>
        <w:t>A major historically significant location within the watershed includes the Battle Field and Prophet’s Rock near Battle Ground. A major skirmish occurred at this site between William Henry Harrison and the remaining Indians formerly led by Tecumseh and the Prophet. The battle occurred on the banks of Burnett Creek and was one of the bloodiest battles recorded in Indian history.</w:t>
      </w:r>
      <w:r w:rsidR="00281994" w:rsidRPr="009465A7">
        <w:rPr>
          <w:rFonts w:asciiTheme="minorHAnsi" w:hAnsiTheme="minorHAnsi" w:cstheme="minorHAnsi"/>
          <w:sz w:val="22"/>
          <w:szCs w:val="22"/>
        </w:rPr>
        <w:t xml:space="preserve"> </w:t>
      </w:r>
    </w:p>
    <w:p w14:paraId="70DF8164" w14:textId="77777777" w:rsidR="00281994" w:rsidRPr="009465A7" w:rsidRDefault="00281994" w:rsidP="00963583">
      <w:pPr>
        <w:tabs>
          <w:tab w:val="left" w:pos="720"/>
        </w:tabs>
        <w:jc w:val="both"/>
        <w:rPr>
          <w:rFonts w:asciiTheme="minorHAnsi" w:hAnsiTheme="minorHAnsi" w:cstheme="minorHAnsi"/>
          <w:sz w:val="22"/>
          <w:szCs w:val="22"/>
        </w:rPr>
      </w:pPr>
    </w:p>
    <w:p w14:paraId="4973BD95" w14:textId="77777777" w:rsidR="00281994" w:rsidRDefault="00281994" w:rsidP="00963583">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From the mid seventeenth century until well into the nineteenth century, the area was predominantly occupied by the Miami tribe. Nearly all of the land in the watershed belonged to the Great Miami Reservation by way of the St. Mary’s Treaty, which was enacted between 1818 and 1840. The end of the treaty marked the end of any Miami land claims in Indiana (Helm 1878).</w:t>
      </w:r>
      <w:r w:rsidR="00016BBC" w:rsidRPr="009465A7">
        <w:rPr>
          <w:rFonts w:asciiTheme="minorHAnsi" w:hAnsiTheme="minorHAnsi" w:cstheme="minorHAnsi"/>
          <w:sz w:val="22"/>
          <w:szCs w:val="22"/>
        </w:rPr>
        <w:t xml:space="preserve"> European settlement patterns </w:t>
      </w:r>
      <w:r w:rsidR="00EC6645">
        <w:rPr>
          <w:rFonts w:asciiTheme="minorHAnsi" w:hAnsiTheme="minorHAnsi" w:cstheme="minorHAnsi"/>
          <w:sz w:val="22"/>
          <w:szCs w:val="22"/>
        </w:rPr>
        <w:t>followed, starting in the 1830</w:t>
      </w:r>
      <w:r w:rsidRPr="009465A7">
        <w:rPr>
          <w:rFonts w:asciiTheme="minorHAnsi" w:hAnsiTheme="minorHAnsi" w:cstheme="minorHAnsi"/>
          <w:sz w:val="22"/>
          <w:szCs w:val="22"/>
        </w:rPr>
        <w:t>s. A sawmill was built along the south fork of Deer Creek in the late 1840s and Galveston was laid out in 1854 (Helm, 1878).</w:t>
      </w:r>
      <w:r w:rsidR="00031EE1" w:rsidRPr="009465A7">
        <w:rPr>
          <w:rFonts w:asciiTheme="minorHAnsi" w:hAnsiTheme="minorHAnsi" w:cstheme="minorHAnsi"/>
          <w:sz w:val="22"/>
          <w:szCs w:val="22"/>
        </w:rPr>
        <w:t xml:space="preserve"> Battle Ground was platted in 1858 and consolidated with the Town of Harrisonville nearly ten years later.</w:t>
      </w:r>
      <w:r w:rsidR="00016BBC" w:rsidRPr="009465A7">
        <w:rPr>
          <w:rFonts w:asciiTheme="minorHAnsi" w:hAnsiTheme="minorHAnsi" w:cstheme="minorHAnsi"/>
          <w:sz w:val="22"/>
          <w:szCs w:val="22"/>
        </w:rPr>
        <w:t xml:space="preserve"> The first settlements came to what was to become Delphi in 1824 (Helm, 1882).</w:t>
      </w:r>
    </w:p>
    <w:p w14:paraId="783CD877" w14:textId="77777777" w:rsidR="00EC6645" w:rsidRDefault="00EC6645">
      <w:pPr>
        <w:rPr>
          <w:rFonts w:asciiTheme="minorHAnsi" w:hAnsiTheme="minorHAnsi" w:cstheme="minorHAnsi"/>
          <w:sz w:val="22"/>
          <w:szCs w:val="22"/>
        </w:rPr>
      </w:pPr>
    </w:p>
    <w:p w14:paraId="5149372E" w14:textId="77777777" w:rsidR="00EC6645" w:rsidRPr="00EC6645" w:rsidRDefault="00EC6645" w:rsidP="00EC6645">
      <w:pPr>
        <w:tabs>
          <w:tab w:val="left" w:pos="720"/>
        </w:tabs>
        <w:jc w:val="both"/>
        <w:rPr>
          <w:rFonts w:asciiTheme="minorHAnsi" w:hAnsiTheme="minorHAnsi" w:cstheme="minorHAnsi"/>
          <w:sz w:val="22"/>
          <w:szCs w:val="22"/>
        </w:rPr>
      </w:pPr>
      <w:r w:rsidRPr="00EC6645">
        <w:rPr>
          <w:rFonts w:asciiTheme="minorHAnsi" w:hAnsiTheme="minorHAnsi" w:cstheme="minorHAnsi"/>
          <w:sz w:val="22"/>
          <w:szCs w:val="22"/>
        </w:rPr>
        <w:t>A canal system was constructed throughout the state of Indiana, beginning in Fort Wayne in 1832 and coming to a close some forty years later. The waterway eventually expanded southward</w:t>
      </w:r>
      <w:r>
        <w:rPr>
          <w:rFonts w:asciiTheme="minorHAnsi" w:hAnsiTheme="minorHAnsi" w:cstheme="minorHAnsi"/>
          <w:sz w:val="22"/>
          <w:szCs w:val="22"/>
        </w:rPr>
        <w:t xml:space="preserve"> through </w:t>
      </w:r>
      <w:r w:rsidRPr="00EC6645">
        <w:rPr>
          <w:rFonts w:asciiTheme="minorHAnsi" w:hAnsiTheme="minorHAnsi" w:cstheme="minorHAnsi"/>
          <w:sz w:val="22"/>
          <w:szCs w:val="22"/>
        </w:rPr>
        <w:t xml:space="preserve">Delphi in 1840 </w:t>
      </w:r>
      <w:r>
        <w:rPr>
          <w:rFonts w:asciiTheme="minorHAnsi" w:hAnsiTheme="minorHAnsi" w:cstheme="minorHAnsi"/>
          <w:sz w:val="22"/>
          <w:szCs w:val="22"/>
        </w:rPr>
        <w:t xml:space="preserve">on its way to the </w:t>
      </w:r>
      <w:r w:rsidRPr="00EC6645">
        <w:rPr>
          <w:rFonts w:asciiTheme="minorHAnsi" w:hAnsiTheme="minorHAnsi" w:cstheme="minorHAnsi"/>
          <w:sz w:val="22"/>
          <w:szCs w:val="22"/>
        </w:rPr>
        <w:t>Ohio River. The canal was bui</w:t>
      </w:r>
      <w:r>
        <w:rPr>
          <w:rFonts w:asciiTheme="minorHAnsi" w:hAnsiTheme="minorHAnsi" w:cstheme="minorHAnsi"/>
          <w:sz w:val="22"/>
          <w:szCs w:val="22"/>
        </w:rPr>
        <w:t>lt adjacent to the Wabash River</w:t>
      </w:r>
      <w:r w:rsidRPr="00EC6645">
        <w:rPr>
          <w:rFonts w:asciiTheme="minorHAnsi" w:hAnsiTheme="minorHAnsi" w:cstheme="minorHAnsi"/>
          <w:sz w:val="22"/>
          <w:szCs w:val="22"/>
        </w:rPr>
        <w:t xml:space="preserve"> in the eastern most part of the Deer Creek-Sugar Creek watershed. Though the railroad was in full swing, farmers and merchants searched for alternate and more accessible ways to ship goods. </w:t>
      </w:r>
      <w:r>
        <w:rPr>
          <w:rFonts w:asciiTheme="minorHAnsi" w:hAnsiTheme="minorHAnsi" w:cstheme="minorHAnsi"/>
          <w:sz w:val="22"/>
          <w:szCs w:val="22"/>
        </w:rPr>
        <w:t>As railroad shipping costs grew, so did t</w:t>
      </w:r>
      <w:r w:rsidRPr="00EC6645">
        <w:rPr>
          <w:rFonts w:asciiTheme="minorHAnsi" w:hAnsiTheme="minorHAnsi" w:cstheme="minorHAnsi"/>
          <w:sz w:val="22"/>
          <w:szCs w:val="22"/>
        </w:rPr>
        <w:t>he appeal of building small</w:t>
      </w:r>
      <w:r w:rsidR="00752864">
        <w:rPr>
          <w:rFonts w:asciiTheme="minorHAnsi" w:hAnsiTheme="minorHAnsi" w:cstheme="minorHAnsi"/>
          <w:sz w:val="22"/>
          <w:szCs w:val="22"/>
        </w:rPr>
        <w:t>,</w:t>
      </w:r>
      <w:r w:rsidRPr="00EC6645">
        <w:rPr>
          <w:rFonts w:asciiTheme="minorHAnsi" w:hAnsiTheme="minorHAnsi" w:cstheme="minorHAnsi"/>
          <w:sz w:val="22"/>
          <w:szCs w:val="22"/>
        </w:rPr>
        <w:t xml:space="preserve"> </w:t>
      </w:r>
      <w:r>
        <w:rPr>
          <w:rFonts w:asciiTheme="minorHAnsi" w:hAnsiTheme="minorHAnsi" w:cstheme="minorHAnsi"/>
          <w:sz w:val="22"/>
          <w:szCs w:val="22"/>
        </w:rPr>
        <w:t xml:space="preserve">privately owned </w:t>
      </w:r>
      <w:r w:rsidRPr="00EC6645">
        <w:rPr>
          <w:rFonts w:asciiTheme="minorHAnsi" w:hAnsiTheme="minorHAnsi" w:cstheme="minorHAnsi"/>
          <w:sz w:val="22"/>
          <w:szCs w:val="22"/>
        </w:rPr>
        <w:t xml:space="preserve">boats </w:t>
      </w:r>
      <w:r w:rsidR="00752864">
        <w:rPr>
          <w:rFonts w:asciiTheme="minorHAnsi" w:hAnsiTheme="minorHAnsi" w:cstheme="minorHAnsi"/>
          <w:sz w:val="22"/>
          <w:szCs w:val="22"/>
        </w:rPr>
        <w:t xml:space="preserve">to </w:t>
      </w:r>
      <w:r w:rsidRPr="00EC6645">
        <w:rPr>
          <w:rFonts w:asciiTheme="minorHAnsi" w:hAnsiTheme="minorHAnsi" w:cstheme="minorHAnsi"/>
          <w:sz w:val="22"/>
          <w:szCs w:val="22"/>
        </w:rPr>
        <w:t xml:space="preserve">cart cargo </w:t>
      </w:r>
      <w:r>
        <w:rPr>
          <w:rFonts w:asciiTheme="minorHAnsi" w:hAnsiTheme="minorHAnsi" w:cstheme="minorHAnsi"/>
          <w:sz w:val="22"/>
          <w:szCs w:val="22"/>
        </w:rPr>
        <w:t>via the canal systems</w:t>
      </w:r>
      <w:r w:rsidRPr="00EC6645">
        <w:rPr>
          <w:rFonts w:asciiTheme="minorHAnsi" w:hAnsiTheme="minorHAnsi" w:cstheme="minorHAnsi"/>
          <w:sz w:val="22"/>
          <w:szCs w:val="22"/>
        </w:rPr>
        <w:t>. Goods such as grain, lime, logs, pork and whisky were all mo</w:t>
      </w:r>
      <w:r w:rsidR="007B1A9B">
        <w:rPr>
          <w:rFonts w:asciiTheme="minorHAnsi" w:hAnsiTheme="minorHAnsi" w:cstheme="minorHAnsi"/>
          <w:sz w:val="22"/>
          <w:szCs w:val="22"/>
        </w:rPr>
        <w:t>ved along the Wabash-Erie Canal (Wabash and Erie Canal, 2014)</w:t>
      </w:r>
      <w:r w:rsidRPr="00EC6645">
        <w:rPr>
          <w:rFonts w:asciiTheme="minorHAnsi" w:hAnsiTheme="minorHAnsi" w:cstheme="minorHAnsi"/>
          <w:sz w:val="22"/>
          <w:szCs w:val="22"/>
        </w:rPr>
        <w:t xml:space="preserve">. </w:t>
      </w:r>
    </w:p>
    <w:p w14:paraId="00D6B38F" w14:textId="77777777" w:rsidR="00EC6645" w:rsidRPr="00EC6645" w:rsidRDefault="00EC6645" w:rsidP="00EC6645">
      <w:pPr>
        <w:tabs>
          <w:tab w:val="left" w:pos="720"/>
        </w:tabs>
        <w:jc w:val="both"/>
        <w:rPr>
          <w:rFonts w:asciiTheme="minorHAnsi" w:hAnsiTheme="minorHAnsi" w:cstheme="minorHAnsi"/>
          <w:sz w:val="22"/>
          <w:szCs w:val="22"/>
        </w:rPr>
      </w:pPr>
    </w:p>
    <w:p w14:paraId="47B3323E" w14:textId="77777777" w:rsidR="00EC6645" w:rsidRPr="00EC6645" w:rsidRDefault="00EC6645" w:rsidP="00EC6645">
      <w:pPr>
        <w:tabs>
          <w:tab w:val="left" w:pos="720"/>
        </w:tabs>
        <w:jc w:val="both"/>
        <w:rPr>
          <w:rFonts w:asciiTheme="minorHAnsi" w:hAnsiTheme="minorHAnsi" w:cstheme="minorHAnsi"/>
          <w:sz w:val="22"/>
          <w:szCs w:val="22"/>
        </w:rPr>
      </w:pPr>
      <w:r w:rsidRPr="00EC6645">
        <w:rPr>
          <w:rFonts w:asciiTheme="minorHAnsi" w:hAnsiTheme="minorHAnsi" w:cstheme="minorHAnsi"/>
          <w:sz w:val="22"/>
          <w:szCs w:val="22"/>
        </w:rPr>
        <w:t>Along the route, a variety of innovations were used by canal engineers to compensate for the changing topography of the land. Swing bridges, systems of counterweights, tumbles, dams, locks, and development of a concrete that would harden under water were all e</w:t>
      </w:r>
      <w:r w:rsidR="007B1A9B">
        <w:rPr>
          <w:rFonts w:asciiTheme="minorHAnsi" w:hAnsiTheme="minorHAnsi" w:cstheme="minorHAnsi"/>
          <w:sz w:val="22"/>
          <w:szCs w:val="22"/>
        </w:rPr>
        <w:t>mployed for the canal’s success (Wabash and Erie Canal, 2014)</w:t>
      </w:r>
      <w:r w:rsidRPr="00EC6645">
        <w:rPr>
          <w:rFonts w:asciiTheme="minorHAnsi" w:hAnsiTheme="minorHAnsi" w:cstheme="minorHAnsi"/>
          <w:sz w:val="22"/>
          <w:szCs w:val="22"/>
        </w:rPr>
        <w:t xml:space="preserve">. However, not long after its completion, many realized how inefficient the canal system was compared to the railroad. The canal’s wooden structures often needed to be replaced, mosquitoes thrived in the stagnant canal waters, spring flooding, summer drought and freezing waters in the cold months constantly presented issues to farmers and merchants. </w:t>
      </w:r>
    </w:p>
    <w:p w14:paraId="409B3E54" w14:textId="77777777" w:rsidR="00EC6645" w:rsidRPr="00EC6645" w:rsidRDefault="00EC6645" w:rsidP="00EC6645">
      <w:pPr>
        <w:tabs>
          <w:tab w:val="left" w:pos="720"/>
        </w:tabs>
        <w:jc w:val="both"/>
        <w:rPr>
          <w:rFonts w:asciiTheme="minorHAnsi" w:hAnsiTheme="minorHAnsi" w:cstheme="minorHAnsi"/>
          <w:sz w:val="22"/>
          <w:szCs w:val="22"/>
        </w:rPr>
      </w:pPr>
    </w:p>
    <w:p w14:paraId="1EB2FE99" w14:textId="77777777" w:rsidR="00EC6645" w:rsidRPr="007B1A9B" w:rsidRDefault="00EC6645" w:rsidP="007B1A9B">
      <w:pPr>
        <w:tabs>
          <w:tab w:val="left" w:pos="720"/>
        </w:tabs>
        <w:jc w:val="both"/>
        <w:rPr>
          <w:rFonts w:asciiTheme="minorHAnsi" w:hAnsiTheme="minorHAnsi" w:cstheme="minorHAnsi"/>
          <w:sz w:val="22"/>
          <w:szCs w:val="22"/>
        </w:rPr>
      </w:pPr>
      <w:r w:rsidRPr="00EC6645">
        <w:rPr>
          <w:rFonts w:asciiTheme="minorHAnsi" w:hAnsiTheme="minorHAnsi" w:cstheme="minorHAnsi"/>
          <w:sz w:val="22"/>
          <w:szCs w:val="22"/>
        </w:rPr>
        <w:lastRenderedPageBreak/>
        <w:t>Presently, the remaining section of the canal can be seen in Delphi, IN. In recent years, efforts to revive the section of the canal in the Delphi ar</w:t>
      </w:r>
      <w:r>
        <w:rPr>
          <w:rFonts w:asciiTheme="minorHAnsi" w:hAnsiTheme="minorHAnsi" w:cstheme="minorHAnsi"/>
          <w:sz w:val="22"/>
          <w:szCs w:val="22"/>
        </w:rPr>
        <w:t xml:space="preserve">ea have been met with community support. </w:t>
      </w:r>
      <w:r w:rsidRPr="00EC6645">
        <w:rPr>
          <w:rFonts w:asciiTheme="minorHAnsi" w:hAnsiTheme="minorHAnsi" w:cstheme="minorHAnsi"/>
          <w:sz w:val="22"/>
          <w:szCs w:val="22"/>
        </w:rPr>
        <w:t>Sections of land have been donated surrounding parts of the canal and the city has dedicated t</w:t>
      </w:r>
      <w:r w:rsidR="007B1A9B">
        <w:rPr>
          <w:rFonts w:asciiTheme="minorHAnsi" w:hAnsiTheme="minorHAnsi" w:cstheme="minorHAnsi"/>
          <w:sz w:val="22"/>
          <w:szCs w:val="22"/>
        </w:rPr>
        <w:t>hose lands to the parks system (Wabash and Erie Canal Park, 2009)</w:t>
      </w:r>
      <w:r w:rsidRPr="00EC6645">
        <w:rPr>
          <w:rFonts w:asciiTheme="minorHAnsi" w:hAnsiTheme="minorHAnsi" w:cstheme="minorHAnsi"/>
          <w:sz w:val="22"/>
          <w:szCs w:val="22"/>
        </w:rPr>
        <w:t xml:space="preserve">. Water exists in this part of the canal alone, and the town of Delphi has just completed a warehouse project along the side of the restored canal to house its newly built canal boat. </w:t>
      </w:r>
    </w:p>
    <w:p w14:paraId="53DE0481" w14:textId="77777777" w:rsidR="000477EA" w:rsidRPr="009465A7" w:rsidRDefault="000477EA" w:rsidP="000477EA">
      <w:pPr>
        <w:tabs>
          <w:tab w:val="left" w:pos="720"/>
        </w:tabs>
        <w:jc w:val="both"/>
        <w:rPr>
          <w:rFonts w:ascii="Verdana" w:hAnsi="Verdana"/>
          <w:sz w:val="20"/>
          <w:szCs w:val="20"/>
        </w:rPr>
      </w:pPr>
    </w:p>
    <w:p w14:paraId="075FA94D" w14:textId="77777777" w:rsidR="00C808A5" w:rsidRPr="009465A7" w:rsidRDefault="00C808A5" w:rsidP="00842850">
      <w:pPr>
        <w:pStyle w:val="Heading3"/>
      </w:pPr>
      <w:bookmarkStart w:id="260" w:name="_Toc345498948"/>
      <w:bookmarkStart w:id="261" w:name="_Toc359700268"/>
      <w:bookmarkStart w:id="262" w:name="_Toc359702029"/>
      <w:bookmarkStart w:id="263" w:name="_Toc360212932"/>
      <w:bookmarkStart w:id="264" w:name="_Toc360213132"/>
      <w:bookmarkStart w:id="265" w:name="_Toc360213332"/>
      <w:bookmarkStart w:id="266" w:name="_Toc360213532"/>
      <w:r w:rsidRPr="009465A7">
        <w:t>Current Land Use</w:t>
      </w:r>
      <w:bookmarkEnd w:id="260"/>
      <w:bookmarkEnd w:id="261"/>
      <w:bookmarkEnd w:id="262"/>
      <w:bookmarkEnd w:id="263"/>
      <w:bookmarkEnd w:id="264"/>
      <w:bookmarkEnd w:id="265"/>
      <w:bookmarkEnd w:id="266"/>
    </w:p>
    <w:p w14:paraId="7BEE99AE" w14:textId="77777777" w:rsidR="00222CA8" w:rsidRPr="009465A7" w:rsidRDefault="00973C51"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 2006, agricultural land uses dominated the Deer Creek-Sugar Creek watershed (</w:t>
      </w:r>
      <w:r w:rsidR="00E72F8B">
        <w:fldChar w:fldCharType="begin"/>
      </w:r>
      <w:r w:rsidR="00E72F8B">
        <w:instrText xml:space="preserve"> REF _Ref340225503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33</w:t>
      </w:r>
      <w:r w:rsidR="00E72F8B">
        <w:fldChar w:fldCharType="end"/>
      </w:r>
      <w:r w:rsidRPr="009465A7">
        <w:rPr>
          <w:rFonts w:asciiTheme="minorHAnsi" w:hAnsiTheme="minorHAnsi" w:cstheme="minorHAnsi"/>
          <w:sz w:val="22"/>
          <w:szCs w:val="22"/>
        </w:rPr>
        <w:t>,</w:t>
      </w:r>
      <w:r w:rsidR="00F43149" w:rsidRPr="009465A7">
        <w:t xml:space="preserve"> </w:t>
      </w:r>
      <w:r w:rsidR="00E72F8B">
        <w:fldChar w:fldCharType="begin"/>
      </w:r>
      <w:r w:rsidR="00E72F8B">
        <w:instrText xml:space="preserve"> REF _Ref379284409 \h  \* MERGEFORMAT </w:instrText>
      </w:r>
      <w:r w:rsidR="00E72F8B">
        <w:fldChar w:fldCharType="separate"/>
      </w:r>
      <w:r w:rsidR="00980875" w:rsidRPr="00980875">
        <w:rPr>
          <w:rFonts w:asciiTheme="minorHAnsi" w:hAnsiTheme="minorHAnsi" w:cstheme="minorHAnsi"/>
          <w:sz w:val="22"/>
          <w:szCs w:val="22"/>
        </w:rPr>
        <w:t>Table 9</w:t>
      </w:r>
      <w:r w:rsidR="00E72F8B">
        <w:fldChar w:fldCharType="end"/>
      </w:r>
      <w:r w:rsidRPr="009465A7">
        <w:rPr>
          <w:rFonts w:asciiTheme="minorHAnsi" w:hAnsiTheme="minorHAnsi" w:cstheme="minorHAnsi"/>
          <w:sz w:val="22"/>
          <w:szCs w:val="22"/>
        </w:rPr>
        <w:t xml:space="preserve">). </w:t>
      </w:r>
      <w:r w:rsidR="00222CA8" w:rsidRPr="009465A7">
        <w:rPr>
          <w:rFonts w:asciiTheme="minorHAnsi" w:hAnsiTheme="minorHAnsi" w:cstheme="minorHAnsi"/>
          <w:sz w:val="22"/>
          <w:szCs w:val="22"/>
        </w:rPr>
        <w:t>In total</w:t>
      </w:r>
      <w:r w:rsidR="00195309" w:rsidRPr="009465A7">
        <w:rPr>
          <w:rFonts w:asciiTheme="minorHAnsi" w:hAnsiTheme="minorHAnsi" w:cstheme="minorHAnsi"/>
          <w:sz w:val="22"/>
          <w:szCs w:val="22"/>
        </w:rPr>
        <w:t>,</w:t>
      </w:r>
      <w:r w:rsidR="00EA39E6" w:rsidRPr="009465A7">
        <w:rPr>
          <w:rFonts w:asciiTheme="minorHAnsi" w:hAnsiTheme="minorHAnsi" w:cstheme="minorHAnsi"/>
          <w:sz w:val="22"/>
          <w:szCs w:val="22"/>
        </w:rPr>
        <w:t xml:space="preserve"> </w:t>
      </w:r>
      <w:r w:rsidR="000918B2" w:rsidRPr="009465A7">
        <w:rPr>
          <w:rFonts w:asciiTheme="minorHAnsi" w:hAnsiTheme="minorHAnsi" w:cstheme="minorHAnsi"/>
          <w:sz w:val="22"/>
          <w:szCs w:val="22"/>
        </w:rPr>
        <w:t>85.2</w:t>
      </w:r>
      <w:r w:rsidR="00222CA8" w:rsidRPr="009465A7">
        <w:rPr>
          <w:rFonts w:asciiTheme="minorHAnsi" w:hAnsiTheme="minorHAnsi" w:cstheme="minorHAnsi"/>
          <w:sz w:val="22"/>
          <w:szCs w:val="22"/>
        </w:rPr>
        <w:t xml:space="preserve">% of the watershed is covered by agricultural row crop or pasture. </w:t>
      </w:r>
      <w:r w:rsidR="000918B2" w:rsidRPr="009465A7">
        <w:rPr>
          <w:rFonts w:asciiTheme="minorHAnsi" w:hAnsiTheme="minorHAnsi" w:cstheme="minorHAnsi"/>
          <w:sz w:val="22"/>
          <w:szCs w:val="22"/>
        </w:rPr>
        <w:t>Urban land uses, including urban open space and low, medium, and high intensity</w:t>
      </w:r>
      <w:r w:rsidR="0070098C" w:rsidRPr="009465A7">
        <w:rPr>
          <w:rFonts w:asciiTheme="minorHAnsi" w:hAnsiTheme="minorHAnsi" w:cstheme="minorHAnsi"/>
          <w:sz w:val="22"/>
          <w:szCs w:val="22"/>
        </w:rPr>
        <w:t xml:space="preserve"> developed areas</w:t>
      </w:r>
      <w:r w:rsidR="00897784" w:rsidRPr="009465A7">
        <w:rPr>
          <w:rFonts w:asciiTheme="minorHAnsi" w:hAnsiTheme="minorHAnsi" w:cstheme="minorHAnsi"/>
          <w:sz w:val="22"/>
          <w:szCs w:val="22"/>
        </w:rPr>
        <w:t>,</w:t>
      </w:r>
      <w:r w:rsidR="0070098C" w:rsidRPr="009465A7">
        <w:rPr>
          <w:rFonts w:asciiTheme="minorHAnsi" w:hAnsiTheme="minorHAnsi" w:cstheme="minorHAnsi"/>
          <w:sz w:val="22"/>
          <w:szCs w:val="22"/>
        </w:rPr>
        <w:t xml:space="preserve"> account for 7</w:t>
      </w:r>
      <w:r w:rsidR="000918B2" w:rsidRPr="009465A7">
        <w:rPr>
          <w:rFonts w:asciiTheme="minorHAnsi" w:hAnsiTheme="minorHAnsi" w:cstheme="minorHAnsi"/>
          <w:sz w:val="22"/>
          <w:szCs w:val="22"/>
        </w:rPr>
        <w:t>% of the watershed land use, while f</w:t>
      </w:r>
      <w:r w:rsidR="00222CA8" w:rsidRPr="009465A7">
        <w:rPr>
          <w:rFonts w:asciiTheme="minorHAnsi" w:hAnsiTheme="minorHAnsi" w:cstheme="minorHAnsi"/>
          <w:sz w:val="22"/>
          <w:szCs w:val="22"/>
        </w:rPr>
        <w:t xml:space="preserve">orested lands and wetlands account for </w:t>
      </w:r>
      <w:r w:rsidR="0070098C" w:rsidRPr="009465A7">
        <w:rPr>
          <w:rFonts w:asciiTheme="minorHAnsi" w:hAnsiTheme="minorHAnsi" w:cstheme="minorHAnsi"/>
          <w:sz w:val="22"/>
          <w:szCs w:val="22"/>
        </w:rPr>
        <w:t>6</w:t>
      </w:r>
      <w:r w:rsidR="000918B2" w:rsidRPr="009465A7">
        <w:rPr>
          <w:rFonts w:asciiTheme="minorHAnsi" w:hAnsiTheme="minorHAnsi" w:cstheme="minorHAnsi"/>
          <w:sz w:val="22"/>
          <w:szCs w:val="22"/>
        </w:rPr>
        <w:t>% of the watershed.</w:t>
      </w:r>
      <w:r w:rsidR="00222CA8" w:rsidRPr="009465A7">
        <w:rPr>
          <w:rFonts w:asciiTheme="minorHAnsi" w:hAnsiTheme="minorHAnsi" w:cstheme="minorHAnsi"/>
          <w:sz w:val="22"/>
          <w:szCs w:val="22"/>
        </w:rPr>
        <w:t xml:space="preserve"> Definitions for each land cover</w:t>
      </w:r>
      <w:r w:rsidR="00F43149" w:rsidRPr="009465A7">
        <w:rPr>
          <w:rFonts w:asciiTheme="minorHAnsi" w:hAnsiTheme="minorHAnsi" w:cstheme="minorHAnsi"/>
          <w:sz w:val="22"/>
          <w:szCs w:val="22"/>
        </w:rPr>
        <w:t xml:space="preserve"> type are included in Appendix D</w:t>
      </w:r>
      <w:r w:rsidR="00222CA8" w:rsidRPr="009465A7">
        <w:rPr>
          <w:rFonts w:asciiTheme="minorHAnsi" w:hAnsiTheme="minorHAnsi" w:cstheme="minorHAnsi"/>
          <w:sz w:val="22"/>
          <w:szCs w:val="22"/>
        </w:rPr>
        <w:t>.</w:t>
      </w:r>
    </w:p>
    <w:p w14:paraId="0B8A9695" w14:textId="77777777" w:rsidR="00F43149" w:rsidRPr="009465A7" w:rsidRDefault="00F43149" w:rsidP="00707A77">
      <w:pPr>
        <w:tabs>
          <w:tab w:val="left" w:pos="720"/>
        </w:tabs>
        <w:jc w:val="both"/>
        <w:rPr>
          <w:rFonts w:asciiTheme="minorHAnsi" w:hAnsiTheme="minorHAnsi" w:cstheme="minorHAnsi"/>
          <w:sz w:val="22"/>
          <w:szCs w:val="22"/>
        </w:rPr>
      </w:pPr>
    </w:p>
    <w:p w14:paraId="5EBF9B08" w14:textId="77777777" w:rsidR="00F43149" w:rsidRPr="009465A7" w:rsidRDefault="00F43149" w:rsidP="00F43149">
      <w:pPr>
        <w:pStyle w:val="Caption"/>
        <w:keepNext/>
      </w:pPr>
      <w:bookmarkStart w:id="267" w:name="_Ref379284409"/>
      <w:bookmarkStart w:id="268" w:name="_Toc439415444"/>
      <w:r w:rsidRPr="009465A7">
        <w:t xml:space="preserve">Table </w:t>
      </w:r>
      <w:r w:rsidR="007D3421">
        <w:fldChar w:fldCharType="begin"/>
      </w:r>
      <w:r w:rsidR="007D3421">
        <w:instrText xml:space="preserve"> SEQ Table \* ARABIC </w:instrText>
      </w:r>
      <w:r w:rsidR="007D3421">
        <w:fldChar w:fldCharType="separate"/>
      </w:r>
      <w:r w:rsidR="00980875">
        <w:rPr>
          <w:noProof/>
        </w:rPr>
        <w:t>9</w:t>
      </w:r>
      <w:r w:rsidR="007D3421">
        <w:rPr>
          <w:noProof/>
        </w:rPr>
        <w:fldChar w:fldCharType="end"/>
      </w:r>
      <w:bookmarkEnd w:id="267"/>
      <w:r w:rsidRPr="009465A7">
        <w:t>. Detailed land use in the Deer Creek-Sugar Creek watershed.</w:t>
      </w:r>
      <w:bookmarkEnd w:id="268"/>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3192"/>
        <w:gridCol w:w="3192"/>
        <w:gridCol w:w="3192"/>
      </w:tblGrid>
      <w:tr w:rsidR="009465A7" w:rsidRPr="009465A7" w14:paraId="7A053AA4" w14:textId="77777777" w:rsidTr="004F4A62">
        <w:tc>
          <w:tcPr>
            <w:tcW w:w="3192" w:type="dxa"/>
            <w:tcBorders>
              <w:top w:val="single" w:sz="18" w:space="0" w:color="auto"/>
              <w:bottom w:val="single" w:sz="18" w:space="0" w:color="auto"/>
            </w:tcBorders>
          </w:tcPr>
          <w:p w14:paraId="77AB77FD" w14:textId="77777777" w:rsidR="000918B2" w:rsidRPr="009465A7" w:rsidRDefault="000918B2" w:rsidP="00707A77">
            <w:pPr>
              <w:jc w:val="both"/>
              <w:rPr>
                <w:rFonts w:asciiTheme="minorHAnsi" w:hAnsiTheme="minorHAnsi" w:cstheme="minorHAnsi"/>
                <w:b/>
                <w:sz w:val="22"/>
                <w:szCs w:val="22"/>
              </w:rPr>
            </w:pPr>
            <w:r w:rsidRPr="009465A7">
              <w:rPr>
                <w:rFonts w:asciiTheme="minorHAnsi" w:hAnsiTheme="minorHAnsi" w:cstheme="minorHAnsi"/>
                <w:b/>
                <w:sz w:val="22"/>
                <w:szCs w:val="22"/>
              </w:rPr>
              <w:t>Classification</w:t>
            </w:r>
          </w:p>
        </w:tc>
        <w:tc>
          <w:tcPr>
            <w:tcW w:w="3192" w:type="dxa"/>
            <w:tcBorders>
              <w:top w:val="single" w:sz="18" w:space="0" w:color="auto"/>
              <w:bottom w:val="single" w:sz="18" w:space="0" w:color="auto"/>
            </w:tcBorders>
          </w:tcPr>
          <w:p w14:paraId="08272F4E" w14:textId="77777777" w:rsidR="000918B2" w:rsidRPr="009465A7" w:rsidRDefault="000918B2" w:rsidP="00707A77">
            <w:pPr>
              <w:jc w:val="center"/>
              <w:rPr>
                <w:rFonts w:asciiTheme="minorHAnsi" w:hAnsiTheme="minorHAnsi" w:cstheme="minorHAnsi"/>
                <w:b/>
                <w:sz w:val="22"/>
                <w:szCs w:val="22"/>
              </w:rPr>
            </w:pPr>
            <w:r w:rsidRPr="009465A7">
              <w:rPr>
                <w:rFonts w:asciiTheme="minorHAnsi" w:hAnsiTheme="minorHAnsi" w:cstheme="minorHAnsi"/>
                <w:b/>
                <w:sz w:val="22"/>
                <w:szCs w:val="22"/>
              </w:rPr>
              <w:t>Area (acres)</w:t>
            </w:r>
          </w:p>
        </w:tc>
        <w:tc>
          <w:tcPr>
            <w:tcW w:w="3192" w:type="dxa"/>
            <w:tcBorders>
              <w:top w:val="single" w:sz="18" w:space="0" w:color="auto"/>
              <w:bottom w:val="single" w:sz="18" w:space="0" w:color="auto"/>
            </w:tcBorders>
          </w:tcPr>
          <w:p w14:paraId="624E89B1" w14:textId="77777777" w:rsidR="000918B2" w:rsidRPr="009465A7" w:rsidRDefault="000918B2" w:rsidP="00707A77">
            <w:pPr>
              <w:jc w:val="center"/>
              <w:rPr>
                <w:rFonts w:asciiTheme="minorHAnsi" w:hAnsiTheme="minorHAnsi" w:cstheme="minorHAnsi"/>
                <w:b/>
                <w:sz w:val="22"/>
                <w:szCs w:val="22"/>
              </w:rPr>
            </w:pPr>
            <w:r w:rsidRPr="009465A7">
              <w:rPr>
                <w:rFonts w:asciiTheme="minorHAnsi" w:hAnsiTheme="minorHAnsi" w:cstheme="minorHAnsi"/>
                <w:b/>
                <w:sz w:val="22"/>
                <w:szCs w:val="22"/>
              </w:rPr>
              <w:t>Percent of Watershed</w:t>
            </w:r>
          </w:p>
        </w:tc>
      </w:tr>
      <w:tr w:rsidR="009465A7" w:rsidRPr="009465A7" w14:paraId="4390F9E2" w14:textId="77777777" w:rsidTr="004F4A62">
        <w:tc>
          <w:tcPr>
            <w:tcW w:w="3192" w:type="dxa"/>
            <w:tcBorders>
              <w:top w:val="single" w:sz="18" w:space="0" w:color="auto"/>
            </w:tcBorders>
          </w:tcPr>
          <w:p w14:paraId="35A7A2A2"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Cultivated Crops</w:t>
            </w:r>
          </w:p>
        </w:tc>
        <w:tc>
          <w:tcPr>
            <w:tcW w:w="3192" w:type="dxa"/>
            <w:tcBorders>
              <w:top w:val="single" w:sz="18" w:space="0" w:color="auto"/>
            </w:tcBorders>
          </w:tcPr>
          <w:p w14:paraId="7B1700D5"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199,943.5</w:t>
            </w:r>
          </w:p>
        </w:tc>
        <w:tc>
          <w:tcPr>
            <w:tcW w:w="3192" w:type="dxa"/>
            <w:tcBorders>
              <w:top w:val="single" w:sz="18" w:space="0" w:color="auto"/>
            </w:tcBorders>
          </w:tcPr>
          <w:p w14:paraId="3C87DF5E"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83.3%</w:t>
            </w:r>
          </w:p>
        </w:tc>
      </w:tr>
      <w:tr w:rsidR="009465A7" w:rsidRPr="009465A7" w14:paraId="135BE033" w14:textId="77777777" w:rsidTr="004F4A62">
        <w:tc>
          <w:tcPr>
            <w:tcW w:w="3192" w:type="dxa"/>
          </w:tcPr>
          <w:p w14:paraId="2BCF19B0"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Deciduous Forest</w:t>
            </w:r>
          </w:p>
        </w:tc>
        <w:tc>
          <w:tcPr>
            <w:tcW w:w="3192" w:type="dxa"/>
          </w:tcPr>
          <w:p w14:paraId="43192C76"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13,784.5</w:t>
            </w:r>
          </w:p>
        </w:tc>
        <w:tc>
          <w:tcPr>
            <w:tcW w:w="3192" w:type="dxa"/>
          </w:tcPr>
          <w:p w14:paraId="37CB7532"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5.74%</w:t>
            </w:r>
          </w:p>
        </w:tc>
      </w:tr>
      <w:tr w:rsidR="009465A7" w:rsidRPr="009465A7" w14:paraId="1790A2F1" w14:textId="77777777" w:rsidTr="004F4A62">
        <w:tc>
          <w:tcPr>
            <w:tcW w:w="3192" w:type="dxa"/>
          </w:tcPr>
          <w:p w14:paraId="46B4C09F"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Developed, Open Space</w:t>
            </w:r>
          </w:p>
        </w:tc>
        <w:tc>
          <w:tcPr>
            <w:tcW w:w="3192" w:type="dxa"/>
          </w:tcPr>
          <w:p w14:paraId="1F4E612A"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13,571.3</w:t>
            </w:r>
          </w:p>
        </w:tc>
        <w:tc>
          <w:tcPr>
            <w:tcW w:w="3192" w:type="dxa"/>
          </w:tcPr>
          <w:p w14:paraId="1CF25416"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5.65%</w:t>
            </w:r>
          </w:p>
        </w:tc>
      </w:tr>
      <w:tr w:rsidR="009465A7" w:rsidRPr="009465A7" w14:paraId="4D1642A5" w14:textId="77777777" w:rsidTr="004F4A62">
        <w:tc>
          <w:tcPr>
            <w:tcW w:w="3192" w:type="dxa"/>
          </w:tcPr>
          <w:p w14:paraId="22C7ADF3"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Pasture/Hay</w:t>
            </w:r>
          </w:p>
        </w:tc>
        <w:tc>
          <w:tcPr>
            <w:tcW w:w="3192" w:type="dxa"/>
          </w:tcPr>
          <w:p w14:paraId="6169182B"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4,558.0</w:t>
            </w:r>
          </w:p>
        </w:tc>
        <w:tc>
          <w:tcPr>
            <w:tcW w:w="3192" w:type="dxa"/>
          </w:tcPr>
          <w:p w14:paraId="17D1221C"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1.90%</w:t>
            </w:r>
          </w:p>
        </w:tc>
      </w:tr>
      <w:tr w:rsidR="009465A7" w:rsidRPr="009465A7" w14:paraId="63FBB5FB" w14:textId="77777777" w:rsidTr="004F4A62">
        <w:tc>
          <w:tcPr>
            <w:tcW w:w="3192" w:type="dxa"/>
          </w:tcPr>
          <w:p w14:paraId="6A078FCD"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Developed, Low Intensity</w:t>
            </w:r>
          </w:p>
        </w:tc>
        <w:tc>
          <w:tcPr>
            <w:tcW w:w="3192" w:type="dxa"/>
          </w:tcPr>
          <w:p w14:paraId="3F249FD6"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2,573.9</w:t>
            </w:r>
          </w:p>
        </w:tc>
        <w:tc>
          <w:tcPr>
            <w:tcW w:w="3192" w:type="dxa"/>
          </w:tcPr>
          <w:p w14:paraId="7B14B1F3"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1.07%</w:t>
            </w:r>
          </w:p>
        </w:tc>
      </w:tr>
      <w:tr w:rsidR="009465A7" w:rsidRPr="009465A7" w14:paraId="3B4313F0" w14:textId="77777777" w:rsidTr="004F4A62">
        <w:tc>
          <w:tcPr>
            <w:tcW w:w="3192" w:type="dxa"/>
          </w:tcPr>
          <w:p w14:paraId="4A813E04"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Grassland/Herbaceous</w:t>
            </w:r>
          </w:p>
        </w:tc>
        <w:tc>
          <w:tcPr>
            <w:tcW w:w="3192" w:type="dxa"/>
          </w:tcPr>
          <w:p w14:paraId="5B350581"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2,501.2</w:t>
            </w:r>
          </w:p>
        </w:tc>
        <w:tc>
          <w:tcPr>
            <w:tcW w:w="3192" w:type="dxa"/>
          </w:tcPr>
          <w:p w14:paraId="1C210ED7"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1.04%</w:t>
            </w:r>
          </w:p>
        </w:tc>
      </w:tr>
      <w:tr w:rsidR="009465A7" w:rsidRPr="009465A7" w14:paraId="44B9A9D2" w14:textId="77777777" w:rsidTr="004F4A62">
        <w:tc>
          <w:tcPr>
            <w:tcW w:w="3192" w:type="dxa"/>
          </w:tcPr>
          <w:p w14:paraId="1760C31E"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Woody Wetlands</w:t>
            </w:r>
          </w:p>
        </w:tc>
        <w:tc>
          <w:tcPr>
            <w:tcW w:w="3192" w:type="dxa"/>
          </w:tcPr>
          <w:p w14:paraId="762A2312"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1,082.6</w:t>
            </w:r>
          </w:p>
        </w:tc>
        <w:tc>
          <w:tcPr>
            <w:tcW w:w="3192" w:type="dxa"/>
          </w:tcPr>
          <w:p w14:paraId="49906D30"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0.45%</w:t>
            </w:r>
          </w:p>
        </w:tc>
      </w:tr>
      <w:tr w:rsidR="009465A7" w:rsidRPr="009465A7" w14:paraId="2BDA3EF8" w14:textId="77777777" w:rsidTr="004F4A62">
        <w:tc>
          <w:tcPr>
            <w:tcW w:w="3192" w:type="dxa"/>
          </w:tcPr>
          <w:p w14:paraId="21B4BFE6"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Open Water</w:t>
            </w:r>
          </w:p>
        </w:tc>
        <w:tc>
          <w:tcPr>
            <w:tcW w:w="3192" w:type="dxa"/>
          </w:tcPr>
          <w:p w14:paraId="2E328F88"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732.5</w:t>
            </w:r>
          </w:p>
        </w:tc>
        <w:tc>
          <w:tcPr>
            <w:tcW w:w="3192" w:type="dxa"/>
          </w:tcPr>
          <w:p w14:paraId="64B917FD"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0.31%</w:t>
            </w:r>
          </w:p>
        </w:tc>
      </w:tr>
      <w:tr w:rsidR="009465A7" w:rsidRPr="009465A7" w14:paraId="09F349FE" w14:textId="77777777" w:rsidTr="004F4A62">
        <w:tc>
          <w:tcPr>
            <w:tcW w:w="3192" w:type="dxa"/>
          </w:tcPr>
          <w:p w14:paraId="6EAE85CF"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Developed, Medium Intensity</w:t>
            </w:r>
          </w:p>
        </w:tc>
        <w:tc>
          <w:tcPr>
            <w:tcW w:w="3192" w:type="dxa"/>
          </w:tcPr>
          <w:p w14:paraId="38504E9C"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520.9</w:t>
            </w:r>
          </w:p>
        </w:tc>
        <w:tc>
          <w:tcPr>
            <w:tcW w:w="3192" w:type="dxa"/>
          </w:tcPr>
          <w:p w14:paraId="7BE48C9C"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0.22%</w:t>
            </w:r>
          </w:p>
        </w:tc>
      </w:tr>
      <w:tr w:rsidR="009465A7" w:rsidRPr="009465A7" w14:paraId="37F2FB8E" w14:textId="77777777" w:rsidTr="004F4A62">
        <w:tc>
          <w:tcPr>
            <w:tcW w:w="3192" w:type="dxa"/>
          </w:tcPr>
          <w:p w14:paraId="556A3890"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Shrub/Scrub</w:t>
            </w:r>
          </w:p>
        </w:tc>
        <w:tc>
          <w:tcPr>
            <w:tcW w:w="3192" w:type="dxa"/>
          </w:tcPr>
          <w:p w14:paraId="6708DB5B"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417.7</w:t>
            </w:r>
          </w:p>
        </w:tc>
        <w:tc>
          <w:tcPr>
            <w:tcW w:w="3192" w:type="dxa"/>
          </w:tcPr>
          <w:p w14:paraId="59D4133D"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0.17%</w:t>
            </w:r>
          </w:p>
        </w:tc>
      </w:tr>
      <w:tr w:rsidR="009465A7" w:rsidRPr="009465A7" w14:paraId="72E73D81" w14:textId="77777777" w:rsidTr="004F4A62">
        <w:tc>
          <w:tcPr>
            <w:tcW w:w="3192" w:type="dxa"/>
          </w:tcPr>
          <w:p w14:paraId="7FA93BBE"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Developed, High Intensity</w:t>
            </w:r>
          </w:p>
        </w:tc>
        <w:tc>
          <w:tcPr>
            <w:tcW w:w="3192" w:type="dxa"/>
          </w:tcPr>
          <w:p w14:paraId="1A65DAF7"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215.5</w:t>
            </w:r>
          </w:p>
        </w:tc>
        <w:tc>
          <w:tcPr>
            <w:tcW w:w="3192" w:type="dxa"/>
          </w:tcPr>
          <w:p w14:paraId="508E01C8"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0.09%</w:t>
            </w:r>
          </w:p>
        </w:tc>
      </w:tr>
      <w:tr w:rsidR="009465A7" w:rsidRPr="009465A7" w14:paraId="5051EA46" w14:textId="77777777" w:rsidTr="004F4A62">
        <w:tc>
          <w:tcPr>
            <w:tcW w:w="3192" w:type="dxa"/>
          </w:tcPr>
          <w:p w14:paraId="2C2F74A0"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Emergent Herbaceous Wetlands</w:t>
            </w:r>
          </w:p>
        </w:tc>
        <w:tc>
          <w:tcPr>
            <w:tcW w:w="3192" w:type="dxa"/>
          </w:tcPr>
          <w:p w14:paraId="3399F438"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111.1</w:t>
            </w:r>
          </w:p>
        </w:tc>
        <w:tc>
          <w:tcPr>
            <w:tcW w:w="3192" w:type="dxa"/>
          </w:tcPr>
          <w:p w14:paraId="343AD6DF"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0.05%</w:t>
            </w:r>
          </w:p>
        </w:tc>
      </w:tr>
      <w:tr w:rsidR="009465A7" w:rsidRPr="009465A7" w14:paraId="6C9D4783" w14:textId="77777777" w:rsidTr="004F4A62">
        <w:tc>
          <w:tcPr>
            <w:tcW w:w="3192" w:type="dxa"/>
          </w:tcPr>
          <w:p w14:paraId="71956149"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Barren Land</w:t>
            </w:r>
          </w:p>
        </w:tc>
        <w:tc>
          <w:tcPr>
            <w:tcW w:w="3192" w:type="dxa"/>
          </w:tcPr>
          <w:p w14:paraId="0AC20FE7"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16.2</w:t>
            </w:r>
          </w:p>
        </w:tc>
        <w:tc>
          <w:tcPr>
            <w:tcW w:w="3192" w:type="dxa"/>
          </w:tcPr>
          <w:p w14:paraId="51E8D76D"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0.1%</w:t>
            </w:r>
          </w:p>
        </w:tc>
      </w:tr>
      <w:tr w:rsidR="009465A7" w:rsidRPr="009465A7" w14:paraId="0776BEA4" w14:textId="77777777" w:rsidTr="004F4A62">
        <w:tc>
          <w:tcPr>
            <w:tcW w:w="3192" w:type="dxa"/>
          </w:tcPr>
          <w:p w14:paraId="68CD6167"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Evergreen Forest</w:t>
            </w:r>
          </w:p>
        </w:tc>
        <w:tc>
          <w:tcPr>
            <w:tcW w:w="3192" w:type="dxa"/>
          </w:tcPr>
          <w:p w14:paraId="2A1E8D27"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7.8</w:t>
            </w:r>
          </w:p>
        </w:tc>
        <w:tc>
          <w:tcPr>
            <w:tcW w:w="3192" w:type="dxa"/>
          </w:tcPr>
          <w:p w14:paraId="7119D7BF"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&lt; 0.1%</w:t>
            </w:r>
          </w:p>
        </w:tc>
      </w:tr>
      <w:tr w:rsidR="009465A7" w:rsidRPr="009465A7" w14:paraId="2CEF231B" w14:textId="77777777" w:rsidTr="004F4A62">
        <w:tc>
          <w:tcPr>
            <w:tcW w:w="3192" w:type="dxa"/>
            <w:tcBorders>
              <w:bottom w:val="single" w:sz="18" w:space="0" w:color="auto"/>
            </w:tcBorders>
          </w:tcPr>
          <w:p w14:paraId="717C3D9E" w14:textId="77777777" w:rsidR="000918B2" w:rsidRPr="009465A7" w:rsidRDefault="000918B2" w:rsidP="00707A77">
            <w:pPr>
              <w:jc w:val="both"/>
              <w:rPr>
                <w:rFonts w:asciiTheme="minorHAnsi" w:hAnsiTheme="minorHAnsi" w:cstheme="minorHAnsi"/>
                <w:sz w:val="22"/>
                <w:szCs w:val="22"/>
              </w:rPr>
            </w:pPr>
            <w:r w:rsidRPr="009465A7">
              <w:rPr>
                <w:rFonts w:asciiTheme="minorHAnsi" w:hAnsiTheme="minorHAnsi" w:cstheme="minorHAnsi"/>
                <w:sz w:val="22"/>
                <w:szCs w:val="22"/>
              </w:rPr>
              <w:t>Mixed Forest</w:t>
            </w:r>
          </w:p>
        </w:tc>
        <w:tc>
          <w:tcPr>
            <w:tcW w:w="3192" w:type="dxa"/>
            <w:tcBorders>
              <w:bottom w:val="single" w:sz="18" w:space="0" w:color="auto"/>
            </w:tcBorders>
          </w:tcPr>
          <w:p w14:paraId="4654BE66"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4.9</w:t>
            </w:r>
          </w:p>
        </w:tc>
        <w:tc>
          <w:tcPr>
            <w:tcW w:w="3192" w:type="dxa"/>
            <w:tcBorders>
              <w:bottom w:val="single" w:sz="18" w:space="0" w:color="auto"/>
            </w:tcBorders>
          </w:tcPr>
          <w:p w14:paraId="3C192D64" w14:textId="77777777" w:rsidR="000918B2" w:rsidRPr="009465A7" w:rsidRDefault="000918B2" w:rsidP="00707A77">
            <w:pPr>
              <w:jc w:val="center"/>
              <w:rPr>
                <w:rFonts w:asciiTheme="minorHAnsi" w:hAnsiTheme="minorHAnsi" w:cstheme="minorHAnsi"/>
                <w:sz w:val="22"/>
                <w:szCs w:val="22"/>
              </w:rPr>
            </w:pPr>
            <w:r w:rsidRPr="009465A7">
              <w:rPr>
                <w:rFonts w:asciiTheme="minorHAnsi" w:hAnsiTheme="minorHAnsi" w:cstheme="minorHAnsi"/>
                <w:sz w:val="22"/>
                <w:szCs w:val="22"/>
              </w:rPr>
              <w:t>&lt; 0.1%</w:t>
            </w:r>
          </w:p>
        </w:tc>
      </w:tr>
      <w:tr w:rsidR="009465A7" w:rsidRPr="009465A7" w14:paraId="634CAB65" w14:textId="77777777" w:rsidTr="004F4A62">
        <w:tc>
          <w:tcPr>
            <w:tcW w:w="3192" w:type="dxa"/>
            <w:tcBorders>
              <w:top w:val="single" w:sz="18" w:space="0" w:color="auto"/>
              <w:bottom w:val="single" w:sz="18" w:space="0" w:color="auto"/>
            </w:tcBorders>
          </w:tcPr>
          <w:p w14:paraId="6D228B1D" w14:textId="77777777" w:rsidR="000918B2" w:rsidRPr="009465A7" w:rsidRDefault="000918B2" w:rsidP="00707A77">
            <w:pPr>
              <w:jc w:val="both"/>
              <w:rPr>
                <w:rFonts w:asciiTheme="minorHAnsi" w:hAnsiTheme="minorHAnsi" w:cstheme="minorHAnsi"/>
                <w:b/>
                <w:sz w:val="22"/>
                <w:szCs w:val="22"/>
              </w:rPr>
            </w:pPr>
            <w:r w:rsidRPr="009465A7">
              <w:rPr>
                <w:rFonts w:asciiTheme="minorHAnsi" w:hAnsiTheme="minorHAnsi" w:cstheme="minorHAnsi"/>
                <w:b/>
                <w:sz w:val="22"/>
                <w:szCs w:val="22"/>
              </w:rPr>
              <w:t>TOTAL</w:t>
            </w:r>
          </w:p>
        </w:tc>
        <w:tc>
          <w:tcPr>
            <w:tcW w:w="3192" w:type="dxa"/>
            <w:tcBorders>
              <w:top w:val="single" w:sz="18" w:space="0" w:color="auto"/>
              <w:bottom w:val="single" w:sz="18" w:space="0" w:color="auto"/>
            </w:tcBorders>
          </w:tcPr>
          <w:p w14:paraId="613FBC3D" w14:textId="77777777" w:rsidR="000918B2" w:rsidRPr="009465A7" w:rsidRDefault="000918B2" w:rsidP="00707A77">
            <w:pPr>
              <w:jc w:val="center"/>
              <w:rPr>
                <w:rFonts w:asciiTheme="minorHAnsi" w:hAnsiTheme="minorHAnsi" w:cstheme="minorHAnsi"/>
                <w:b/>
                <w:sz w:val="22"/>
                <w:szCs w:val="22"/>
              </w:rPr>
            </w:pPr>
            <w:r w:rsidRPr="009465A7">
              <w:rPr>
                <w:rFonts w:asciiTheme="minorHAnsi" w:hAnsiTheme="minorHAnsi" w:cstheme="minorHAnsi"/>
                <w:b/>
                <w:sz w:val="22"/>
                <w:szCs w:val="22"/>
              </w:rPr>
              <w:t>240,041.9</w:t>
            </w:r>
          </w:p>
        </w:tc>
        <w:tc>
          <w:tcPr>
            <w:tcW w:w="3192" w:type="dxa"/>
            <w:tcBorders>
              <w:top w:val="single" w:sz="18" w:space="0" w:color="auto"/>
              <w:bottom w:val="single" w:sz="18" w:space="0" w:color="auto"/>
            </w:tcBorders>
          </w:tcPr>
          <w:p w14:paraId="65254ECB" w14:textId="77777777" w:rsidR="000918B2" w:rsidRPr="009465A7" w:rsidRDefault="000918B2"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100%</w:t>
            </w:r>
          </w:p>
        </w:tc>
      </w:tr>
    </w:tbl>
    <w:p w14:paraId="0F581FE1" w14:textId="77777777" w:rsidR="000918B2" w:rsidRPr="009465A7" w:rsidRDefault="004F4A62" w:rsidP="00707A77">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Source: USGS 2006</w:t>
      </w:r>
    </w:p>
    <w:p w14:paraId="42CBBA94" w14:textId="77777777" w:rsidR="000918B2" w:rsidRPr="009465A7" w:rsidRDefault="000918B2" w:rsidP="00707A77">
      <w:pPr>
        <w:tabs>
          <w:tab w:val="left" w:pos="720"/>
        </w:tabs>
        <w:jc w:val="both"/>
        <w:rPr>
          <w:rFonts w:asciiTheme="minorHAnsi" w:hAnsiTheme="minorHAnsi" w:cstheme="minorHAnsi"/>
          <w:sz w:val="22"/>
          <w:szCs w:val="22"/>
        </w:rPr>
      </w:pPr>
    </w:p>
    <w:p w14:paraId="1CC19051" w14:textId="77777777" w:rsidR="000918B2" w:rsidRPr="009465A7" w:rsidRDefault="000918B2" w:rsidP="00707A77">
      <w:pPr>
        <w:tabs>
          <w:tab w:val="left" w:pos="720"/>
        </w:tabs>
        <w:jc w:val="both"/>
        <w:rPr>
          <w:rFonts w:asciiTheme="minorHAnsi" w:hAnsiTheme="minorHAnsi" w:cstheme="minorHAnsi"/>
          <w:sz w:val="22"/>
          <w:szCs w:val="22"/>
        </w:rPr>
      </w:pPr>
    </w:p>
    <w:p w14:paraId="48CA3104" w14:textId="77777777" w:rsidR="000918B2" w:rsidRPr="009465A7" w:rsidRDefault="00990EE6" w:rsidP="00707A77">
      <w:pPr>
        <w:tabs>
          <w:tab w:val="left" w:pos="720"/>
        </w:tabs>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49555E49" wp14:editId="6B0EFE25">
            <wp:extent cx="8267700" cy="4126036"/>
            <wp:effectExtent l="38100" t="38100" r="19050" b="273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0.jpg"/>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8264041" cy="412421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C74C22" w14:textId="77777777" w:rsidR="00222CA8" w:rsidRPr="009465A7" w:rsidRDefault="000918B2" w:rsidP="00394A71">
      <w:pPr>
        <w:pStyle w:val="Caption"/>
      </w:pPr>
      <w:bookmarkStart w:id="269" w:name="_Ref340225503"/>
      <w:bookmarkStart w:id="270" w:name="_Toc437357650"/>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33</w:t>
      </w:r>
      <w:r w:rsidR="005B66BD" w:rsidRPr="009465A7">
        <w:fldChar w:fldCharType="end"/>
      </w:r>
      <w:bookmarkEnd w:id="269"/>
      <w:r w:rsidRPr="009465A7">
        <w:t>. Land use in the Deer Creek-Sugar Creek watershed</w:t>
      </w:r>
      <w:r w:rsidR="004F4A62" w:rsidRPr="009465A7">
        <w:t>.</w:t>
      </w:r>
      <w:bookmarkEnd w:id="270"/>
    </w:p>
    <w:p w14:paraId="6BC07A7B" w14:textId="77777777" w:rsidR="000918B2"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5227C17C" w14:textId="77777777" w:rsidR="00BD4900" w:rsidRPr="009465A7" w:rsidRDefault="00BD4900" w:rsidP="00707A77">
      <w:pPr>
        <w:pStyle w:val="NoSpacing"/>
        <w:jc w:val="both"/>
        <w:rPr>
          <w:rFonts w:cstheme="minorHAnsi"/>
          <w:sz w:val="18"/>
          <w:szCs w:val="18"/>
        </w:rPr>
      </w:pPr>
      <w:r w:rsidRPr="009465A7">
        <w:rPr>
          <w:rFonts w:cstheme="minorHAnsi"/>
          <w:sz w:val="18"/>
          <w:szCs w:val="18"/>
        </w:rPr>
        <w:t>NOTE: 2006 is the most recent coverage</w:t>
      </w:r>
      <w:r w:rsidR="002C14EE" w:rsidRPr="009465A7">
        <w:rPr>
          <w:rFonts w:cstheme="minorHAnsi"/>
          <w:sz w:val="18"/>
          <w:szCs w:val="18"/>
        </w:rPr>
        <w:t>.</w:t>
      </w:r>
    </w:p>
    <w:p w14:paraId="5A36952D" w14:textId="77777777" w:rsidR="000918B2" w:rsidRPr="009465A7" w:rsidRDefault="000918B2" w:rsidP="00707A77">
      <w:pPr>
        <w:jc w:val="both"/>
        <w:rPr>
          <w:rFonts w:asciiTheme="minorHAnsi" w:hAnsiTheme="minorHAnsi" w:cstheme="minorHAnsi"/>
          <w:b/>
          <w:sz w:val="22"/>
          <w:szCs w:val="22"/>
        </w:rPr>
      </w:pPr>
    </w:p>
    <w:p w14:paraId="7B05C519" w14:textId="77777777" w:rsidR="00C808A5" w:rsidRPr="009465A7" w:rsidRDefault="00C808A5" w:rsidP="00842850">
      <w:pPr>
        <w:pStyle w:val="Heading3"/>
      </w:pPr>
      <w:bookmarkStart w:id="271" w:name="_Toc345498949"/>
      <w:bookmarkStart w:id="272" w:name="_Toc359700269"/>
      <w:bookmarkStart w:id="273" w:name="_Toc359702030"/>
      <w:bookmarkStart w:id="274" w:name="_Toc360212933"/>
      <w:bookmarkStart w:id="275" w:name="_Toc360213133"/>
      <w:bookmarkStart w:id="276" w:name="_Toc360213333"/>
      <w:bookmarkStart w:id="277" w:name="_Toc360213533"/>
      <w:r w:rsidRPr="009465A7">
        <w:t>Agricultural Land Use</w:t>
      </w:r>
      <w:bookmarkEnd w:id="271"/>
      <w:bookmarkEnd w:id="272"/>
      <w:bookmarkEnd w:id="273"/>
      <w:bookmarkEnd w:id="274"/>
      <w:bookmarkEnd w:id="275"/>
      <w:bookmarkEnd w:id="276"/>
      <w:bookmarkEnd w:id="277"/>
    </w:p>
    <w:p w14:paraId="2767438C" w14:textId="77777777" w:rsidR="00341FA5" w:rsidRPr="009465A7" w:rsidRDefault="00341FA5"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Stakeholders are concerned about the impact of agricultural practices on water quality. Specifically, the volume of soil entering adjacent waterbodies, the use of agricultural chemicals, and the volume of manure applied via </w:t>
      </w:r>
      <w:r w:rsidR="00897784" w:rsidRPr="009465A7">
        <w:rPr>
          <w:rFonts w:asciiTheme="minorHAnsi" w:hAnsiTheme="minorHAnsi" w:cstheme="minorHAnsi"/>
          <w:sz w:val="22"/>
          <w:szCs w:val="22"/>
        </w:rPr>
        <w:t>unregulated</w:t>
      </w:r>
      <w:r w:rsidRPr="009465A7">
        <w:rPr>
          <w:rFonts w:asciiTheme="minorHAnsi" w:hAnsiTheme="minorHAnsi" w:cstheme="minorHAnsi"/>
          <w:sz w:val="22"/>
          <w:szCs w:val="22"/>
        </w:rPr>
        <w:t xml:space="preserve"> farms and through confined animal feeding operations</w:t>
      </w:r>
      <w:r w:rsidR="001A3AC7" w:rsidRPr="009465A7">
        <w:rPr>
          <w:rFonts w:asciiTheme="minorHAnsi" w:hAnsiTheme="minorHAnsi" w:cstheme="minorHAnsi"/>
          <w:sz w:val="22"/>
          <w:szCs w:val="22"/>
        </w:rPr>
        <w:t xml:space="preserve"> concern stakeholders</w:t>
      </w:r>
      <w:r w:rsidRPr="009465A7">
        <w:rPr>
          <w:rFonts w:asciiTheme="minorHAnsi" w:hAnsiTheme="minorHAnsi" w:cstheme="minorHAnsi"/>
          <w:sz w:val="22"/>
          <w:szCs w:val="22"/>
        </w:rPr>
        <w:t xml:space="preserve">. Each of these issues will be discussed in further detail below. These concerns are especially important as according to the 2006 land classification effort, nearly 85.2% of the watershed is used for agricultural purposes. According to USDA data from </w:t>
      </w:r>
      <w:r w:rsidRPr="009465A7">
        <w:rPr>
          <w:rFonts w:asciiTheme="minorHAnsi" w:hAnsiTheme="minorHAnsi" w:cstheme="minorHAnsi"/>
          <w:sz w:val="22"/>
          <w:szCs w:val="22"/>
        </w:rPr>
        <w:lastRenderedPageBreak/>
        <w:t>2004, cultivated areas cover approximately 99.4% of the watershed with 84.1% of cultivation occurring in densities greater than 75% (</w:t>
      </w:r>
      <w:r w:rsidR="00E72F8B">
        <w:fldChar w:fldCharType="begin"/>
      </w:r>
      <w:r w:rsidR="00E72F8B">
        <w:instrText xml:space="preserve"> REF _Ref343519200 \h  \* MERGEFORMAT </w:instrText>
      </w:r>
      <w:r w:rsidR="00E72F8B">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10</w:t>
      </w:r>
      <w:r w:rsidR="00E72F8B">
        <w:fldChar w:fldCharType="end"/>
      </w:r>
      <w:r w:rsidR="00C4014A" w:rsidRPr="009465A7">
        <w:rPr>
          <w:rFonts w:asciiTheme="minorHAnsi" w:hAnsiTheme="minorHAnsi" w:cstheme="minorHAnsi"/>
          <w:sz w:val="22"/>
          <w:szCs w:val="22"/>
        </w:rPr>
        <w:t xml:space="preserve">, </w:t>
      </w:r>
      <w:r w:rsidR="00E72F8B">
        <w:fldChar w:fldCharType="begin"/>
      </w:r>
      <w:r w:rsidR="00E72F8B">
        <w:instrText xml:space="preserve"> REF _Ref340226666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34</w:t>
      </w:r>
      <w:r w:rsidR="00E72F8B">
        <w:fldChar w:fldCharType="end"/>
      </w:r>
      <w:r w:rsidRPr="009465A7">
        <w:rPr>
          <w:rFonts w:asciiTheme="minorHAnsi" w:hAnsiTheme="minorHAnsi" w:cstheme="minorHAnsi"/>
          <w:sz w:val="22"/>
          <w:szCs w:val="22"/>
        </w:rPr>
        <w:t>)</w:t>
      </w:r>
      <w:r w:rsidR="002C14EE" w:rsidRPr="009465A7">
        <w:rPr>
          <w:rFonts w:asciiTheme="minorHAnsi" w:hAnsiTheme="minorHAnsi" w:cstheme="minorHAnsi"/>
          <w:sz w:val="22"/>
          <w:szCs w:val="22"/>
        </w:rPr>
        <w:t>.</w:t>
      </w:r>
    </w:p>
    <w:p w14:paraId="3F972841" w14:textId="77777777" w:rsidR="00222CA8" w:rsidRPr="009465A7" w:rsidRDefault="00222CA8" w:rsidP="00707A77">
      <w:pPr>
        <w:tabs>
          <w:tab w:val="left" w:pos="540"/>
        </w:tabs>
        <w:jc w:val="both"/>
        <w:rPr>
          <w:rFonts w:asciiTheme="minorHAnsi" w:hAnsiTheme="minorHAnsi" w:cstheme="minorHAnsi"/>
          <w:b/>
          <w:sz w:val="22"/>
          <w:szCs w:val="22"/>
        </w:rPr>
      </w:pPr>
    </w:p>
    <w:p w14:paraId="24F009A6" w14:textId="77777777" w:rsidR="00901317" w:rsidRPr="009465A7" w:rsidRDefault="008F7EDD" w:rsidP="00707A77">
      <w:pPr>
        <w:tabs>
          <w:tab w:val="left" w:pos="540"/>
        </w:tabs>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3938CA4D" wp14:editId="52B5C55C">
            <wp:extent cx="8311833" cy="4219575"/>
            <wp:effectExtent l="38100" t="38100" r="1333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1.jpg"/>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8315109" cy="422123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AEFC73" w14:textId="77777777" w:rsidR="00901317" w:rsidRPr="009465A7" w:rsidRDefault="00901317" w:rsidP="00394A71">
      <w:pPr>
        <w:pStyle w:val="Caption"/>
      </w:pPr>
      <w:bookmarkStart w:id="278" w:name="_Ref340226666"/>
      <w:bookmarkStart w:id="279" w:name="_Toc437357651"/>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34</w:t>
      </w:r>
      <w:r w:rsidR="005B66BD" w:rsidRPr="009465A7">
        <w:fldChar w:fldCharType="end"/>
      </w:r>
      <w:bookmarkEnd w:id="278"/>
      <w:r w:rsidRPr="009465A7">
        <w:t>.</w:t>
      </w:r>
      <w:r w:rsidR="00175C1A">
        <w:t xml:space="preserve"> </w:t>
      </w:r>
      <w:r w:rsidRPr="009465A7">
        <w:t>Cultivation density and type within the Deer Creek-Sugar Creek watershed</w:t>
      </w:r>
      <w:r w:rsidR="004F4A62" w:rsidRPr="009465A7">
        <w:t>.</w:t>
      </w:r>
      <w:bookmarkEnd w:id="279"/>
    </w:p>
    <w:p w14:paraId="7F1784C4" w14:textId="77777777" w:rsidR="00901317" w:rsidRPr="009465A7" w:rsidRDefault="0071305D" w:rsidP="00707A77">
      <w:pPr>
        <w:tabs>
          <w:tab w:val="left" w:pos="540"/>
        </w:tabs>
        <w:jc w:val="both"/>
        <w:rPr>
          <w:rFonts w:asciiTheme="minorHAnsi" w:hAnsiTheme="minorHAnsi" w:cstheme="minorHAnsi"/>
          <w:b/>
          <w:sz w:val="22"/>
          <w:szCs w:val="22"/>
        </w:rPr>
      </w:pPr>
      <w:r w:rsidRPr="009465A7">
        <w:rPr>
          <w:rFonts w:asciiTheme="minorHAnsi" w:hAnsiTheme="minorHAnsi" w:cstheme="minorHAnsi"/>
          <w:sz w:val="18"/>
          <w:szCs w:val="18"/>
        </w:rPr>
        <w:t>Data used to create this map are detailed in Appendix A.</w:t>
      </w:r>
    </w:p>
    <w:p w14:paraId="444D4DDC" w14:textId="77777777" w:rsidR="00901317" w:rsidRPr="009465A7" w:rsidRDefault="00901317" w:rsidP="00707A77">
      <w:pPr>
        <w:tabs>
          <w:tab w:val="left" w:pos="540"/>
        </w:tabs>
        <w:jc w:val="both"/>
        <w:rPr>
          <w:rFonts w:asciiTheme="minorHAnsi" w:hAnsiTheme="minorHAnsi" w:cstheme="minorHAnsi"/>
          <w:sz w:val="22"/>
          <w:szCs w:val="22"/>
        </w:rPr>
      </w:pPr>
    </w:p>
    <w:p w14:paraId="64B0D819" w14:textId="77777777" w:rsidR="00FD3199" w:rsidRPr="009465A7" w:rsidRDefault="00FD3199" w:rsidP="00707A77">
      <w:pPr>
        <w:tabs>
          <w:tab w:val="left" w:pos="540"/>
        </w:tabs>
        <w:jc w:val="both"/>
        <w:rPr>
          <w:rFonts w:asciiTheme="minorHAnsi" w:hAnsiTheme="minorHAnsi" w:cstheme="minorHAnsi"/>
          <w:sz w:val="22"/>
          <w:szCs w:val="22"/>
        </w:rPr>
      </w:pPr>
    </w:p>
    <w:p w14:paraId="6F5F157D" w14:textId="77777777" w:rsidR="00FD3199" w:rsidRPr="009465A7" w:rsidRDefault="00FD3199" w:rsidP="00707A77">
      <w:pPr>
        <w:tabs>
          <w:tab w:val="left" w:pos="540"/>
        </w:tabs>
        <w:jc w:val="both"/>
        <w:rPr>
          <w:rFonts w:asciiTheme="minorHAnsi" w:hAnsiTheme="minorHAnsi" w:cstheme="minorHAnsi"/>
          <w:sz w:val="22"/>
          <w:szCs w:val="22"/>
        </w:rPr>
      </w:pPr>
    </w:p>
    <w:p w14:paraId="2DC85785" w14:textId="77777777" w:rsidR="00FD3199" w:rsidRPr="009465A7" w:rsidRDefault="00FD3199" w:rsidP="00707A77">
      <w:pPr>
        <w:tabs>
          <w:tab w:val="left" w:pos="540"/>
        </w:tabs>
        <w:jc w:val="both"/>
        <w:rPr>
          <w:rFonts w:asciiTheme="minorHAnsi" w:hAnsiTheme="minorHAnsi" w:cstheme="minorHAnsi"/>
          <w:sz w:val="22"/>
          <w:szCs w:val="22"/>
        </w:rPr>
      </w:pPr>
    </w:p>
    <w:p w14:paraId="79D24D93" w14:textId="77777777" w:rsidR="00FD3199" w:rsidRPr="009465A7" w:rsidRDefault="00FD3199" w:rsidP="00707A77">
      <w:pPr>
        <w:tabs>
          <w:tab w:val="left" w:pos="540"/>
        </w:tabs>
        <w:jc w:val="both"/>
        <w:rPr>
          <w:rFonts w:asciiTheme="minorHAnsi" w:hAnsiTheme="minorHAnsi" w:cstheme="minorHAnsi"/>
          <w:sz w:val="22"/>
          <w:szCs w:val="22"/>
        </w:rPr>
      </w:pPr>
    </w:p>
    <w:p w14:paraId="13F6EC74" w14:textId="77777777" w:rsidR="002C14EE" w:rsidRPr="00731D33" w:rsidRDefault="002C14EE" w:rsidP="00731D33">
      <w:pPr>
        <w:pStyle w:val="Caption"/>
        <w:keepNext/>
      </w:pPr>
      <w:bookmarkStart w:id="280" w:name="_Ref343519200"/>
      <w:bookmarkStart w:id="281" w:name="_Toc439415445"/>
      <w:r w:rsidRPr="00731D33">
        <w:lastRenderedPageBreak/>
        <w:t xml:space="preserve">Table </w:t>
      </w:r>
      <w:r w:rsidR="005B66BD" w:rsidRPr="00731D33">
        <w:fldChar w:fldCharType="begin"/>
      </w:r>
      <w:r w:rsidRPr="00731D33">
        <w:instrText xml:space="preserve"> SEQ Table \* ARABIC </w:instrText>
      </w:r>
      <w:r w:rsidR="005B66BD" w:rsidRPr="00731D33">
        <w:fldChar w:fldCharType="separate"/>
      </w:r>
      <w:r w:rsidR="00980875">
        <w:rPr>
          <w:noProof/>
        </w:rPr>
        <w:t>10</w:t>
      </w:r>
      <w:r w:rsidR="005B66BD" w:rsidRPr="00731D33">
        <w:fldChar w:fldCharType="end"/>
      </w:r>
      <w:bookmarkEnd w:id="280"/>
      <w:r w:rsidRPr="00731D33">
        <w:t>.</w:t>
      </w:r>
      <w:r w:rsidR="00C80E85" w:rsidRPr="00731D33">
        <w:t xml:space="preserve"> </w:t>
      </w:r>
      <w:r w:rsidRPr="00731D33">
        <w:t>Cultivation density and type within the Deer Creek-Sugar Creek watershed.</w:t>
      </w:r>
      <w:bookmarkEnd w:id="281"/>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3528"/>
        <w:gridCol w:w="1421"/>
        <w:gridCol w:w="2324"/>
      </w:tblGrid>
      <w:tr w:rsidR="009465A7" w:rsidRPr="009465A7" w14:paraId="46B09364" w14:textId="77777777" w:rsidTr="00DE35A8">
        <w:tc>
          <w:tcPr>
            <w:tcW w:w="3528" w:type="dxa"/>
            <w:tcBorders>
              <w:top w:val="single" w:sz="18" w:space="0" w:color="auto"/>
              <w:bottom w:val="single" w:sz="18" w:space="0" w:color="auto"/>
            </w:tcBorders>
          </w:tcPr>
          <w:p w14:paraId="02D9CEEC" w14:textId="77777777" w:rsidR="002C14EE" w:rsidRPr="009465A7" w:rsidRDefault="002C14EE" w:rsidP="00707A77">
            <w:pPr>
              <w:jc w:val="both"/>
              <w:rPr>
                <w:rFonts w:asciiTheme="minorHAnsi" w:hAnsiTheme="minorHAnsi" w:cstheme="minorHAnsi"/>
                <w:b/>
                <w:sz w:val="22"/>
                <w:szCs w:val="22"/>
              </w:rPr>
            </w:pPr>
            <w:r w:rsidRPr="009465A7">
              <w:rPr>
                <w:rFonts w:asciiTheme="minorHAnsi" w:hAnsiTheme="minorHAnsi" w:cstheme="minorHAnsi"/>
                <w:b/>
                <w:sz w:val="22"/>
                <w:szCs w:val="22"/>
              </w:rPr>
              <w:t>Cultivation Type and Density</w:t>
            </w:r>
          </w:p>
        </w:tc>
        <w:tc>
          <w:tcPr>
            <w:tcW w:w="1421" w:type="dxa"/>
            <w:tcBorders>
              <w:top w:val="single" w:sz="18" w:space="0" w:color="auto"/>
              <w:bottom w:val="single" w:sz="18" w:space="0" w:color="auto"/>
            </w:tcBorders>
          </w:tcPr>
          <w:p w14:paraId="78E3F0B9" w14:textId="77777777" w:rsidR="002C14EE" w:rsidRPr="009465A7" w:rsidRDefault="002C14EE" w:rsidP="00682510">
            <w:pPr>
              <w:jc w:val="center"/>
              <w:rPr>
                <w:rFonts w:asciiTheme="minorHAnsi" w:hAnsiTheme="minorHAnsi" w:cstheme="minorHAnsi"/>
                <w:b/>
                <w:sz w:val="22"/>
                <w:szCs w:val="22"/>
              </w:rPr>
            </w:pPr>
            <w:r w:rsidRPr="009465A7">
              <w:rPr>
                <w:rFonts w:asciiTheme="minorHAnsi" w:hAnsiTheme="minorHAnsi" w:cstheme="minorHAnsi"/>
                <w:b/>
                <w:sz w:val="22"/>
                <w:szCs w:val="22"/>
              </w:rPr>
              <w:t>Area (acres)</w:t>
            </w:r>
          </w:p>
        </w:tc>
        <w:tc>
          <w:tcPr>
            <w:tcW w:w="2324" w:type="dxa"/>
            <w:tcBorders>
              <w:top w:val="single" w:sz="18" w:space="0" w:color="auto"/>
              <w:bottom w:val="single" w:sz="18" w:space="0" w:color="auto"/>
            </w:tcBorders>
          </w:tcPr>
          <w:p w14:paraId="5B96E3DE" w14:textId="77777777" w:rsidR="002C14EE" w:rsidRPr="009465A7" w:rsidRDefault="002C14EE" w:rsidP="00682510">
            <w:pPr>
              <w:jc w:val="center"/>
              <w:rPr>
                <w:rFonts w:asciiTheme="minorHAnsi" w:hAnsiTheme="minorHAnsi" w:cstheme="minorHAnsi"/>
                <w:b/>
                <w:sz w:val="22"/>
                <w:szCs w:val="22"/>
              </w:rPr>
            </w:pPr>
            <w:r w:rsidRPr="009465A7">
              <w:rPr>
                <w:rFonts w:asciiTheme="minorHAnsi" w:hAnsiTheme="minorHAnsi" w:cstheme="minorHAnsi"/>
                <w:b/>
                <w:sz w:val="22"/>
                <w:szCs w:val="22"/>
              </w:rPr>
              <w:t>Percent of Watershed</w:t>
            </w:r>
          </w:p>
        </w:tc>
      </w:tr>
      <w:tr w:rsidR="009465A7" w:rsidRPr="009465A7" w14:paraId="4F2EF649" w14:textId="77777777" w:rsidTr="00DE35A8">
        <w:tc>
          <w:tcPr>
            <w:tcW w:w="3528" w:type="dxa"/>
            <w:tcBorders>
              <w:top w:val="single" w:sz="18" w:space="0" w:color="auto"/>
            </w:tcBorders>
          </w:tcPr>
          <w:p w14:paraId="7F1331B3" w14:textId="77777777" w:rsidR="002C14EE" w:rsidRPr="009465A7" w:rsidRDefault="002C14EE" w:rsidP="00707A77">
            <w:pPr>
              <w:jc w:val="both"/>
              <w:rPr>
                <w:rFonts w:asciiTheme="minorHAnsi" w:hAnsiTheme="minorHAnsi" w:cstheme="minorHAnsi"/>
                <w:sz w:val="22"/>
                <w:szCs w:val="22"/>
              </w:rPr>
            </w:pPr>
            <w:r w:rsidRPr="009465A7">
              <w:rPr>
                <w:rFonts w:asciiTheme="minorHAnsi" w:hAnsiTheme="minorHAnsi" w:cstheme="minorHAnsi"/>
                <w:sz w:val="22"/>
                <w:szCs w:val="22"/>
              </w:rPr>
              <w:t>15% - 50% Cultivated</w:t>
            </w:r>
          </w:p>
        </w:tc>
        <w:tc>
          <w:tcPr>
            <w:tcW w:w="1421" w:type="dxa"/>
            <w:tcBorders>
              <w:top w:val="single" w:sz="18" w:space="0" w:color="auto"/>
            </w:tcBorders>
          </w:tcPr>
          <w:p w14:paraId="1E66A015"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16,872.3</w:t>
            </w:r>
          </w:p>
        </w:tc>
        <w:tc>
          <w:tcPr>
            <w:tcW w:w="2324" w:type="dxa"/>
            <w:tcBorders>
              <w:top w:val="single" w:sz="18" w:space="0" w:color="auto"/>
            </w:tcBorders>
          </w:tcPr>
          <w:p w14:paraId="62180970"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7.0%</w:t>
            </w:r>
          </w:p>
        </w:tc>
      </w:tr>
      <w:tr w:rsidR="009465A7" w:rsidRPr="009465A7" w14:paraId="1AEC609B" w14:textId="77777777" w:rsidTr="00DE35A8">
        <w:tc>
          <w:tcPr>
            <w:tcW w:w="3528" w:type="dxa"/>
          </w:tcPr>
          <w:p w14:paraId="57AB3E3D" w14:textId="77777777" w:rsidR="002C14EE" w:rsidRPr="009465A7" w:rsidRDefault="002C14EE" w:rsidP="00707A77">
            <w:pPr>
              <w:jc w:val="both"/>
              <w:rPr>
                <w:rFonts w:asciiTheme="minorHAnsi" w:hAnsiTheme="minorHAnsi" w:cstheme="minorHAnsi"/>
                <w:sz w:val="22"/>
                <w:szCs w:val="22"/>
              </w:rPr>
            </w:pPr>
            <w:r w:rsidRPr="009465A7">
              <w:rPr>
                <w:rFonts w:asciiTheme="minorHAnsi" w:hAnsiTheme="minorHAnsi" w:cstheme="minorHAnsi"/>
                <w:sz w:val="22"/>
                <w:szCs w:val="22"/>
              </w:rPr>
              <w:t>51% - 75% Cultivated</w:t>
            </w:r>
          </w:p>
        </w:tc>
        <w:tc>
          <w:tcPr>
            <w:tcW w:w="1421" w:type="dxa"/>
          </w:tcPr>
          <w:p w14:paraId="5F7F7D54"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19,808.7</w:t>
            </w:r>
          </w:p>
        </w:tc>
        <w:tc>
          <w:tcPr>
            <w:tcW w:w="2324" w:type="dxa"/>
          </w:tcPr>
          <w:p w14:paraId="38F7F12F"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8.3%</w:t>
            </w:r>
          </w:p>
        </w:tc>
      </w:tr>
      <w:tr w:rsidR="009465A7" w:rsidRPr="009465A7" w14:paraId="6455DE3D" w14:textId="77777777" w:rsidTr="00DE35A8">
        <w:tc>
          <w:tcPr>
            <w:tcW w:w="3528" w:type="dxa"/>
          </w:tcPr>
          <w:p w14:paraId="7942ED8D" w14:textId="77777777" w:rsidR="002C14EE" w:rsidRPr="009465A7" w:rsidRDefault="002C14EE" w:rsidP="00707A77">
            <w:pPr>
              <w:jc w:val="both"/>
              <w:rPr>
                <w:rFonts w:asciiTheme="minorHAnsi" w:hAnsiTheme="minorHAnsi" w:cstheme="minorHAnsi"/>
                <w:sz w:val="22"/>
                <w:szCs w:val="22"/>
              </w:rPr>
            </w:pPr>
            <w:r w:rsidRPr="009465A7">
              <w:rPr>
                <w:rFonts w:asciiTheme="minorHAnsi" w:hAnsiTheme="minorHAnsi" w:cstheme="minorHAnsi"/>
                <w:sz w:val="22"/>
                <w:szCs w:val="22"/>
              </w:rPr>
              <w:t>&gt; 75% Cultivated</w:t>
            </w:r>
          </w:p>
        </w:tc>
        <w:tc>
          <w:tcPr>
            <w:tcW w:w="1421" w:type="dxa"/>
          </w:tcPr>
          <w:p w14:paraId="17A032DC"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201,975.0</w:t>
            </w:r>
          </w:p>
        </w:tc>
        <w:tc>
          <w:tcPr>
            <w:tcW w:w="2324" w:type="dxa"/>
          </w:tcPr>
          <w:p w14:paraId="77CBE67A"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84.1%</w:t>
            </w:r>
          </w:p>
        </w:tc>
      </w:tr>
      <w:tr w:rsidR="009465A7" w:rsidRPr="009465A7" w14:paraId="68C7A382" w14:textId="77777777" w:rsidTr="00DE35A8">
        <w:tc>
          <w:tcPr>
            <w:tcW w:w="3528" w:type="dxa"/>
            <w:tcBorders>
              <w:bottom w:val="single" w:sz="18" w:space="0" w:color="auto"/>
            </w:tcBorders>
          </w:tcPr>
          <w:p w14:paraId="4D3BB72E" w14:textId="77777777" w:rsidR="002C14EE" w:rsidRPr="009465A7" w:rsidRDefault="002C14EE" w:rsidP="00707A77">
            <w:pPr>
              <w:jc w:val="both"/>
              <w:rPr>
                <w:rFonts w:asciiTheme="minorHAnsi" w:hAnsiTheme="minorHAnsi" w:cstheme="minorHAnsi"/>
                <w:sz w:val="22"/>
                <w:szCs w:val="22"/>
              </w:rPr>
            </w:pPr>
            <w:r w:rsidRPr="009465A7">
              <w:rPr>
                <w:rFonts w:asciiTheme="minorHAnsi" w:hAnsiTheme="minorHAnsi" w:cstheme="minorHAnsi"/>
                <w:sz w:val="22"/>
                <w:szCs w:val="22"/>
              </w:rPr>
              <w:t>Agri-Urban: &gt; 100 Homes per Sq. Mi.</w:t>
            </w:r>
          </w:p>
        </w:tc>
        <w:tc>
          <w:tcPr>
            <w:tcW w:w="1421" w:type="dxa"/>
            <w:tcBorders>
              <w:bottom w:val="single" w:sz="18" w:space="0" w:color="auto"/>
            </w:tcBorders>
          </w:tcPr>
          <w:p w14:paraId="06EF4491"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1385.9</w:t>
            </w:r>
          </w:p>
        </w:tc>
        <w:tc>
          <w:tcPr>
            <w:tcW w:w="2324" w:type="dxa"/>
            <w:tcBorders>
              <w:bottom w:val="single" w:sz="18" w:space="0" w:color="auto"/>
            </w:tcBorders>
          </w:tcPr>
          <w:p w14:paraId="242634E3" w14:textId="77777777" w:rsidR="002C14EE" w:rsidRPr="009465A7" w:rsidRDefault="002C14EE" w:rsidP="00682510">
            <w:pPr>
              <w:jc w:val="center"/>
              <w:rPr>
                <w:rFonts w:asciiTheme="minorHAnsi" w:hAnsiTheme="minorHAnsi" w:cstheme="minorHAnsi"/>
                <w:sz w:val="22"/>
                <w:szCs w:val="22"/>
              </w:rPr>
            </w:pPr>
            <w:r w:rsidRPr="009465A7">
              <w:rPr>
                <w:rFonts w:asciiTheme="minorHAnsi" w:hAnsiTheme="minorHAnsi" w:cstheme="minorHAnsi"/>
                <w:sz w:val="22"/>
                <w:szCs w:val="22"/>
              </w:rPr>
              <w:t>0.6%</w:t>
            </w:r>
          </w:p>
        </w:tc>
      </w:tr>
      <w:tr w:rsidR="009465A7" w:rsidRPr="009465A7" w14:paraId="271D8DB9" w14:textId="77777777" w:rsidTr="00DE35A8">
        <w:tc>
          <w:tcPr>
            <w:tcW w:w="3528" w:type="dxa"/>
            <w:tcBorders>
              <w:top w:val="single" w:sz="18" w:space="0" w:color="auto"/>
              <w:bottom w:val="single" w:sz="18" w:space="0" w:color="auto"/>
            </w:tcBorders>
          </w:tcPr>
          <w:p w14:paraId="4DD89129" w14:textId="77777777" w:rsidR="002C14EE" w:rsidRPr="009465A7" w:rsidRDefault="002C14EE" w:rsidP="00707A77">
            <w:pPr>
              <w:jc w:val="both"/>
              <w:rPr>
                <w:rFonts w:asciiTheme="minorHAnsi" w:hAnsiTheme="minorHAnsi" w:cstheme="minorHAnsi"/>
                <w:b/>
                <w:sz w:val="22"/>
                <w:szCs w:val="22"/>
              </w:rPr>
            </w:pPr>
            <w:r w:rsidRPr="009465A7">
              <w:rPr>
                <w:rFonts w:asciiTheme="minorHAnsi" w:hAnsiTheme="minorHAnsi" w:cstheme="minorHAnsi"/>
                <w:b/>
                <w:sz w:val="22"/>
                <w:szCs w:val="22"/>
              </w:rPr>
              <w:t>TOTAL</w:t>
            </w:r>
          </w:p>
        </w:tc>
        <w:tc>
          <w:tcPr>
            <w:tcW w:w="1421" w:type="dxa"/>
            <w:tcBorders>
              <w:top w:val="single" w:sz="18" w:space="0" w:color="auto"/>
              <w:bottom w:val="single" w:sz="18" w:space="0" w:color="auto"/>
            </w:tcBorders>
          </w:tcPr>
          <w:p w14:paraId="0845B10F" w14:textId="77777777" w:rsidR="002C14EE" w:rsidRPr="009465A7" w:rsidRDefault="002C14EE" w:rsidP="00682510">
            <w:pPr>
              <w:jc w:val="center"/>
              <w:rPr>
                <w:rFonts w:asciiTheme="minorHAnsi" w:hAnsiTheme="minorHAnsi" w:cstheme="minorHAnsi"/>
                <w:b/>
                <w:sz w:val="22"/>
                <w:szCs w:val="22"/>
              </w:rPr>
            </w:pPr>
            <w:r w:rsidRPr="009465A7">
              <w:rPr>
                <w:rFonts w:asciiTheme="minorHAnsi" w:hAnsiTheme="minorHAnsi" w:cstheme="minorHAnsi"/>
                <w:b/>
                <w:sz w:val="22"/>
                <w:szCs w:val="22"/>
              </w:rPr>
              <w:t>240,041.9</w:t>
            </w:r>
          </w:p>
        </w:tc>
        <w:tc>
          <w:tcPr>
            <w:tcW w:w="2324" w:type="dxa"/>
            <w:tcBorders>
              <w:top w:val="single" w:sz="18" w:space="0" w:color="auto"/>
              <w:bottom w:val="single" w:sz="18" w:space="0" w:color="auto"/>
            </w:tcBorders>
          </w:tcPr>
          <w:p w14:paraId="74A633C9" w14:textId="77777777" w:rsidR="002C14EE" w:rsidRPr="009465A7" w:rsidRDefault="002C14EE" w:rsidP="00682510">
            <w:pPr>
              <w:jc w:val="center"/>
              <w:rPr>
                <w:rFonts w:asciiTheme="minorHAnsi" w:hAnsiTheme="minorHAnsi" w:cstheme="minorHAnsi"/>
                <w:b/>
                <w:sz w:val="22"/>
                <w:szCs w:val="22"/>
              </w:rPr>
            </w:pPr>
            <w:r w:rsidRPr="009465A7">
              <w:rPr>
                <w:rFonts w:asciiTheme="minorHAnsi" w:hAnsiTheme="minorHAnsi" w:cstheme="minorHAnsi"/>
                <w:b/>
                <w:sz w:val="22"/>
                <w:szCs w:val="22"/>
              </w:rPr>
              <w:t>100%</w:t>
            </w:r>
          </w:p>
        </w:tc>
      </w:tr>
    </w:tbl>
    <w:p w14:paraId="33D2B4AB" w14:textId="77777777" w:rsidR="002C14EE" w:rsidRPr="009465A7" w:rsidRDefault="002C14EE" w:rsidP="00707A77">
      <w:pPr>
        <w:tabs>
          <w:tab w:val="left" w:pos="540"/>
        </w:tabs>
        <w:jc w:val="both"/>
        <w:rPr>
          <w:rFonts w:asciiTheme="minorHAnsi" w:hAnsiTheme="minorHAnsi" w:cstheme="minorHAnsi"/>
          <w:b/>
          <w:sz w:val="18"/>
          <w:szCs w:val="18"/>
        </w:rPr>
      </w:pPr>
      <w:r w:rsidRPr="009465A7">
        <w:rPr>
          <w:rFonts w:asciiTheme="minorHAnsi" w:hAnsiTheme="minorHAnsi" w:cstheme="minorHAnsi"/>
          <w:sz w:val="18"/>
          <w:szCs w:val="18"/>
        </w:rPr>
        <w:t>Source: USDA 2004.</w:t>
      </w:r>
    </w:p>
    <w:p w14:paraId="3569E262" w14:textId="77777777" w:rsidR="002C14EE" w:rsidRPr="009465A7" w:rsidRDefault="002C14EE" w:rsidP="00707A77">
      <w:pPr>
        <w:tabs>
          <w:tab w:val="left" w:pos="540"/>
        </w:tabs>
        <w:jc w:val="both"/>
        <w:rPr>
          <w:rFonts w:asciiTheme="minorHAnsi" w:hAnsiTheme="minorHAnsi" w:cstheme="minorHAnsi"/>
          <w:sz w:val="22"/>
          <w:szCs w:val="22"/>
        </w:rPr>
      </w:pPr>
    </w:p>
    <w:p w14:paraId="3A1E9069" w14:textId="77777777" w:rsidR="001808F6" w:rsidRPr="00D10547" w:rsidRDefault="00973C51" w:rsidP="00FD3199">
      <w:pPr>
        <w:jc w:val="both"/>
        <w:rPr>
          <w:rFonts w:asciiTheme="minorHAnsi" w:hAnsiTheme="minorHAnsi" w:cstheme="minorHAnsi"/>
          <w:sz w:val="22"/>
          <w:szCs w:val="22"/>
        </w:rPr>
      </w:pPr>
      <w:r w:rsidRPr="00D10547">
        <w:rPr>
          <w:rFonts w:asciiTheme="minorHAnsi" w:hAnsiTheme="minorHAnsi" w:cstheme="minorHAnsi"/>
          <w:sz w:val="22"/>
          <w:szCs w:val="22"/>
        </w:rPr>
        <w:t>Of the areas that are cultivated, corn and soybean production dominates crop production (</w:t>
      </w:r>
      <w:r w:rsidR="00E72F8B" w:rsidRPr="00D10547">
        <w:fldChar w:fldCharType="begin"/>
      </w:r>
      <w:r w:rsidR="00E72F8B" w:rsidRPr="00D10547">
        <w:instrText xml:space="preserve"> REF _Ref342298101 \h  \* MERGEFORMAT </w:instrText>
      </w:r>
      <w:r w:rsidR="00E72F8B" w:rsidRPr="00D10547">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35</w:t>
      </w:r>
      <w:r w:rsidR="00E72F8B" w:rsidRPr="00D10547">
        <w:fldChar w:fldCharType="end"/>
      </w:r>
      <w:r w:rsidRPr="00D10547">
        <w:rPr>
          <w:rFonts w:asciiTheme="minorHAnsi" w:hAnsiTheme="minorHAnsi" w:cstheme="minorHAnsi"/>
          <w:sz w:val="22"/>
          <w:szCs w:val="22"/>
        </w:rPr>
        <w:t xml:space="preserve">, </w:t>
      </w:r>
      <w:r w:rsidR="00E72F8B" w:rsidRPr="00D10547">
        <w:fldChar w:fldCharType="begin"/>
      </w:r>
      <w:r w:rsidR="00E72F8B" w:rsidRPr="00D10547">
        <w:instrText xml:space="preserve"> REF _Ref343519150 \h  \* MERGEFORMAT </w:instrText>
      </w:r>
      <w:r w:rsidR="00E72F8B" w:rsidRPr="00D10547">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11</w:t>
      </w:r>
      <w:r w:rsidR="00E72F8B" w:rsidRPr="00D10547">
        <w:fldChar w:fldCharType="end"/>
      </w:r>
      <w:r w:rsidRPr="00D10547">
        <w:rPr>
          <w:rFonts w:asciiTheme="minorHAnsi" w:hAnsiTheme="minorHAnsi" w:cstheme="minorHAnsi"/>
          <w:sz w:val="22"/>
          <w:szCs w:val="22"/>
        </w:rPr>
        <w:t xml:space="preserve">). </w:t>
      </w:r>
      <w:r w:rsidR="005162F3" w:rsidRPr="00D10547">
        <w:rPr>
          <w:rFonts w:asciiTheme="minorHAnsi" w:hAnsiTheme="minorHAnsi" w:cstheme="minorHAnsi"/>
          <w:sz w:val="22"/>
          <w:szCs w:val="22"/>
        </w:rPr>
        <w:t>In total, corn production accounted for 44% of land cover in 2006, while soybeans accounted for 31% of land cover. Non-agricultural uses, such as woodland and developed areas, covered an additional 18% of the watershed. Pasture/hay, grass/pasture, winter wheat, alfalfa, and other crops covered the remaining crop production lands.</w:t>
      </w:r>
    </w:p>
    <w:p w14:paraId="4196D892" w14:textId="77777777" w:rsidR="00FD3199" w:rsidRPr="009465A7" w:rsidRDefault="00FD3199" w:rsidP="00FD3199">
      <w:pPr>
        <w:jc w:val="both"/>
        <w:rPr>
          <w:rFonts w:asciiTheme="minorHAnsi" w:hAnsiTheme="minorHAnsi" w:cstheme="minorHAnsi"/>
          <w:sz w:val="22"/>
          <w:szCs w:val="22"/>
        </w:rPr>
      </w:pPr>
    </w:p>
    <w:p w14:paraId="52FF3D5E" w14:textId="77777777" w:rsidR="002C14EE" w:rsidRPr="0095179E" w:rsidRDefault="002C14EE" w:rsidP="00731D33">
      <w:pPr>
        <w:pStyle w:val="Caption"/>
        <w:keepNext/>
        <w:rPr>
          <w:rFonts w:cstheme="minorHAnsi"/>
          <w:b w:val="0"/>
          <w:bCs w:val="0"/>
          <w:szCs w:val="22"/>
        </w:rPr>
      </w:pPr>
      <w:bookmarkStart w:id="282" w:name="_Ref343519150"/>
      <w:bookmarkStart w:id="283" w:name="_Toc439415446"/>
      <w:r w:rsidRPr="00731D33">
        <w:t xml:space="preserve">Table </w:t>
      </w:r>
      <w:r w:rsidR="005B66BD" w:rsidRPr="00731D33">
        <w:fldChar w:fldCharType="begin"/>
      </w:r>
      <w:r w:rsidRPr="00731D33">
        <w:instrText xml:space="preserve"> SEQ Table \* ARABIC </w:instrText>
      </w:r>
      <w:r w:rsidR="005B66BD" w:rsidRPr="00731D33">
        <w:fldChar w:fldCharType="separate"/>
      </w:r>
      <w:r w:rsidR="00980875">
        <w:rPr>
          <w:noProof/>
        </w:rPr>
        <w:t>11</w:t>
      </w:r>
      <w:r w:rsidR="005B66BD" w:rsidRPr="00731D33">
        <w:fldChar w:fldCharType="end"/>
      </w:r>
      <w:bookmarkEnd w:id="282"/>
      <w:r w:rsidRPr="00731D33">
        <w:t>.</w:t>
      </w:r>
      <w:r w:rsidR="00C80E85" w:rsidRPr="00731D33">
        <w:t xml:space="preserve"> </w:t>
      </w:r>
      <w:r w:rsidRPr="00731D33">
        <w:t>Crop type (2008) in the Deer Creek Sugar Creek watershed.</w:t>
      </w:r>
      <w:bookmarkEnd w:id="283"/>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3192"/>
        <w:gridCol w:w="1553"/>
        <w:gridCol w:w="2288"/>
      </w:tblGrid>
      <w:tr w:rsidR="009465A7" w:rsidRPr="009465A7" w14:paraId="14BB270D" w14:textId="77777777" w:rsidTr="00FD3199">
        <w:trPr>
          <w:trHeight w:val="153"/>
        </w:trPr>
        <w:tc>
          <w:tcPr>
            <w:tcW w:w="3192" w:type="dxa"/>
            <w:tcBorders>
              <w:top w:val="single" w:sz="18" w:space="0" w:color="auto"/>
              <w:bottom w:val="single" w:sz="18" w:space="0" w:color="auto"/>
            </w:tcBorders>
          </w:tcPr>
          <w:p w14:paraId="24E2214E" w14:textId="77777777" w:rsidR="002C14EE" w:rsidRPr="009465A7" w:rsidRDefault="002C14EE" w:rsidP="00707A77">
            <w:pPr>
              <w:jc w:val="both"/>
              <w:rPr>
                <w:rFonts w:asciiTheme="minorHAnsi" w:hAnsiTheme="minorHAnsi" w:cstheme="minorHAnsi"/>
                <w:b/>
                <w:sz w:val="20"/>
                <w:szCs w:val="20"/>
              </w:rPr>
            </w:pPr>
            <w:r w:rsidRPr="009465A7">
              <w:rPr>
                <w:rFonts w:asciiTheme="minorHAnsi" w:hAnsiTheme="minorHAnsi" w:cstheme="minorHAnsi"/>
                <w:b/>
                <w:sz w:val="20"/>
                <w:szCs w:val="20"/>
              </w:rPr>
              <w:t>Crop</w:t>
            </w:r>
          </w:p>
        </w:tc>
        <w:tc>
          <w:tcPr>
            <w:tcW w:w="1553" w:type="dxa"/>
            <w:tcBorders>
              <w:top w:val="single" w:sz="18" w:space="0" w:color="auto"/>
              <w:bottom w:val="single" w:sz="18" w:space="0" w:color="auto"/>
            </w:tcBorders>
          </w:tcPr>
          <w:p w14:paraId="1224853B" w14:textId="77777777" w:rsidR="002C14EE" w:rsidRPr="009465A7" w:rsidRDefault="002C14EE" w:rsidP="00707A77">
            <w:pPr>
              <w:jc w:val="center"/>
              <w:rPr>
                <w:rFonts w:asciiTheme="minorHAnsi" w:hAnsiTheme="minorHAnsi" w:cstheme="minorHAnsi"/>
                <w:b/>
                <w:sz w:val="20"/>
                <w:szCs w:val="20"/>
              </w:rPr>
            </w:pPr>
            <w:r w:rsidRPr="009465A7">
              <w:rPr>
                <w:rFonts w:asciiTheme="minorHAnsi" w:hAnsiTheme="minorHAnsi" w:cstheme="minorHAnsi"/>
                <w:b/>
                <w:sz w:val="20"/>
                <w:szCs w:val="20"/>
              </w:rPr>
              <w:t>Total Acreage</w:t>
            </w:r>
          </w:p>
        </w:tc>
        <w:tc>
          <w:tcPr>
            <w:tcW w:w="2288" w:type="dxa"/>
            <w:tcBorders>
              <w:top w:val="single" w:sz="18" w:space="0" w:color="auto"/>
              <w:bottom w:val="single" w:sz="18" w:space="0" w:color="auto"/>
            </w:tcBorders>
          </w:tcPr>
          <w:p w14:paraId="1E17DE62" w14:textId="77777777" w:rsidR="002C14EE" w:rsidRPr="009465A7" w:rsidRDefault="002C14EE" w:rsidP="00707A77">
            <w:pPr>
              <w:jc w:val="center"/>
              <w:rPr>
                <w:rFonts w:asciiTheme="minorHAnsi" w:hAnsiTheme="minorHAnsi" w:cstheme="minorHAnsi"/>
                <w:b/>
                <w:sz w:val="20"/>
                <w:szCs w:val="20"/>
              </w:rPr>
            </w:pPr>
            <w:r w:rsidRPr="009465A7">
              <w:rPr>
                <w:rFonts w:asciiTheme="minorHAnsi" w:hAnsiTheme="minorHAnsi" w:cstheme="minorHAnsi"/>
                <w:b/>
                <w:sz w:val="20"/>
                <w:szCs w:val="20"/>
              </w:rPr>
              <w:t>Percent of Watershed</w:t>
            </w:r>
          </w:p>
        </w:tc>
      </w:tr>
      <w:tr w:rsidR="009465A7" w:rsidRPr="009465A7" w14:paraId="3581277F" w14:textId="77777777" w:rsidTr="00FD3199">
        <w:trPr>
          <w:trHeight w:val="198"/>
        </w:trPr>
        <w:tc>
          <w:tcPr>
            <w:tcW w:w="3192" w:type="dxa"/>
            <w:tcBorders>
              <w:top w:val="single" w:sz="18" w:space="0" w:color="auto"/>
            </w:tcBorders>
          </w:tcPr>
          <w:p w14:paraId="6AD5E234"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Corn</w:t>
            </w:r>
          </w:p>
        </w:tc>
        <w:tc>
          <w:tcPr>
            <w:tcW w:w="1553" w:type="dxa"/>
            <w:tcBorders>
              <w:top w:val="single" w:sz="18" w:space="0" w:color="auto"/>
            </w:tcBorders>
          </w:tcPr>
          <w:p w14:paraId="2A53E5D8"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105,345.3</w:t>
            </w:r>
          </w:p>
        </w:tc>
        <w:tc>
          <w:tcPr>
            <w:tcW w:w="2288" w:type="dxa"/>
            <w:tcBorders>
              <w:top w:val="single" w:sz="18" w:space="0" w:color="auto"/>
            </w:tcBorders>
          </w:tcPr>
          <w:p w14:paraId="6FA55A2B"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43.9%</w:t>
            </w:r>
          </w:p>
        </w:tc>
      </w:tr>
      <w:tr w:rsidR="009465A7" w:rsidRPr="009465A7" w14:paraId="34D5AC0B" w14:textId="77777777" w:rsidTr="00DA5848">
        <w:tc>
          <w:tcPr>
            <w:tcW w:w="3192" w:type="dxa"/>
          </w:tcPr>
          <w:p w14:paraId="36D500FD"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Soybeans</w:t>
            </w:r>
          </w:p>
        </w:tc>
        <w:tc>
          <w:tcPr>
            <w:tcW w:w="1553" w:type="dxa"/>
          </w:tcPr>
          <w:p w14:paraId="2493B930"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74,326.4</w:t>
            </w:r>
          </w:p>
        </w:tc>
        <w:tc>
          <w:tcPr>
            <w:tcW w:w="2288" w:type="dxa"/>
          </w:tcPr>
          <w:p w14:paraId="523420A8"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31.0%</w:t>
            </w:r>
          </w:p>
        </w:tc>
      </w:tr>
      <w:tr w:rsidR="009465A7" w:rsidRPr="009465A7" w14:paraId="359F5038" w14:textId="77777777" w:rsidTr="00DA5848">
        <w:tc>
          <w:tcPr>
            <w:tcW w:w="3192" w:type="dxa"/>
          </w:tcPr>
          <w:p w14:paraId="0435E1C4"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Developed</w:t>
            </w:r>
          </w:p>
        </w:tc>
        <w:tc>
          <w:tcPr>
            <w:tcW w:w="1553" w:type="dxa"/>
          </w:tcPr>
          <w:p w14:paraId="2222BF6C"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21,831.3</w:t>
            </w:r>
          </w:p>
        </w:tc>
        <w:tc>
          <w:tcPr>
            <w:tcW w:w="2288" w:type="dxa"/>
          </w:tcPr>
          <w:p w14:paraId="2A1653F3"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9.1%</w:t>
            </w:r>
          </w:p>
        </w:tc>
      </w:tr>
      <w:tr w:rsidR="009465A7" w:rsidRPr="009465A7" w14:paraId="02C5CECD" w14:textId="77777777" w:rsidTr="00DA5848">
        <w:tc>
          <w:tcPr>
            <w:tcW w:w="3192" w:type="dxa"/>
          </w:tcPr>
          <w:p w14:paraId="3BD53E00"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Woodlands</w:t>
            </w:r>
          </w:p>
        </w:tc>
        <w:tc>
          <w:tcPr>
            <w:tcW w:w="1553" w:type="dxa"/>
          </w:tcPr>
          <w:p w14:paraId="7EB84EAD"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20,657.3</w:t>
            </w:r>
          </w:p>
        </w:tc>
        <w:tc>
          <w:tcPr>
            <w:tcW w:w="2288" w:type="dxa"/>
          </w:tcPr>
          <w:p w14:paraId="7FAF4A64"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8.6%</w:t>
            </w:r>
          </w:p>
        </w:tc>
      </w:tr>
      <w:tr w:rsidR="009465A7" w:rsidRPr="009465A7" w14:paraId="6C38B09C" w14:textId="77777777" w:rsidTr="00DA5848">
        <w:tc>
          <w:tcPr>
            <w:tcW w:w="3192" w:type="dxa"/>
          </w:tcPr>
          <w:p w14:paraId="799B344F"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Pasture/Hay</w:t>
            </w:r>
          </w:p>
        </w:tc>
        <w:tc>
          <w:tcPr>
            <w:tcW w:w="1553" w:type="dxa"/>
          </w:tcPr>
          <w:p w14:paraId="5232B07D"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9,224.6</w:t>
            </w:r>
          </w:p>
        </w:tc>
        <w:tc>
          <w:tcPr>
            <w:tcW w:w="2288" w:type="dxa"/>
          </w:tcPr>
          <w:p w14:paraId="7DA98AA4"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3.8%</w:t>
            </w:r>
          </w:p>
        </w:tc>
      </w:tr>
      <w:tr w:rsidR="009465A7" w:rsidRPr="009465A7" w14:paraId="54492CF7" w14:textId="77777777" w:rsidTr="00DA5848">
        <w:tc>
          <w:tcPr>
            <w:tcW w:w="3192" w:type="dxa"/>
          </w:tcPr>
          <w:p w14:paraId="55DC3467"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Winter Wheat</w:t>
            </w:r>
          </w:p>
        </w:tc>
        <w:tc>
          <w:tcPr>
            <w:tcW w:w="1553" w:type="dxa"/>
          </w:tcPr>
          <w:p w14:paraId="7BD32443"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3,946.7</w:t>
            </w:r>
          </w:p>
        </w:tc>
        <w:tc>
          <w:tcPr>
            <w:tcW w:w="2288" w:type="dxa"/>
          </w:tcPr>
          <w:p w14:paraId="6E231E2A"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1.6%</w:t>
            </w:r>
          </w:p>
        </w:tc>
      </w:tr>
      <w:tr w:rsidR="009465A7" w:rsidRPr="009465A7" w14:paraId="52560019" w14:textId="77777777" w:rsidTr="00DA5848">
        <w:tc>
          <w:tcPr>
            <w:tcW w:w="3192" w:type="dxa"/>
          </w:tcPr>
          <w:p w14:paraId="164ED560"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Grassland Herbaceous</w:t>
            </w:r>
          </w:p>
        </w:tc>
        <w:tc>
          <w:tcPr>
            <w:tcW w:w="1553" w:type="dxa"/>
          </w:tcPr>
          <w:p w14:paraId="695C8EF3"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2,669.1</w:t>
            </w:r>
          </w:p>
        </w:tc>
        <w:tc>
          <w:tcPr>
            <w:tcW w:w="2288" w:type="dxa"/>
          </w:tcPr>
          <w:p w14:paraId="1EE500A2"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1.1%</w:t>
            </w:r>
          </w:p>
        </w:tc>
      </w:tr>
      <w:tr w:rsidR="009465A7" w:rsidRPr="009465A7" w14:paraId="431E40B0" w14:textId="77777777" w:rsidTr="00DA5848">
        <w:tc>
          <w:tcPr>
            <w:tcW w:w="3192" w:type="dxa"/>
          </w:tcPr>
          <w:p w14:paraId="484E903B"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Water</w:t>
            </w:r>
          </w:p>
        </w:tc>
        <w:tc>
          <w:tcPr>
            <w:tcW w:w="1553" w:type="dxa"/>
          </w:tcPr>
          <w:p w14:paraId="08FFF669"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714.0</w:t>
            </w:r>
          </w:p>
        </w:tc>
        <w:tc>
          <w:tcPr>
            <w:tcW w:w="2288" w:type="dxa"/>
          </w:tcPr>
          <w:p w14:paraId="5E9CDEDA"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0.3%</w:t>
            </w:r>
          </w:p>
        </w:tc>
      </w:tr>
      <w:tr w:rsidR="009465A7" w:rsidRPr="009465A7" w14:paraId="487EF16D" w14:textId="77777777" w:rsidTr="00DA5848">
        <w:tc>
          <w:tcPr>
            <w:tcW w:w="3192" w:type="dxa"/>
          </w:tcPr>
          <w:p w14:paraId="7AA48490"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Alfalfa</w:t>
            </w:r>
          </w:p>
        </w:tc>
        <w:tc>
          <w:tcPr>
            <w:tcW w:w="1553" w:type="dxa"/>
          </w:tcPr>
          <w:p w14:paraId="147E8658"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415.0</w:t>
            </w:r>
          </w:p>
        </w:tc>
        <w:tc>
          <w:tcPr>
            <w:tcW w:w="2288" w:type="dxa"/>
          </w:tcPr>
          <w:p w14:paraId="54F4A586"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0.2%</w:t>
            </w:r>
          </w:p>
        </w:tc>
      </w:tr>
      <w:tr w:rsidR="009465A7" w:rsidRPr="009465A7" w14:paraId="37205E78" w14:textId="77777777" w:rsidTr="00DA5848">
        <w:tc>
          <w:tcPr>
            <w:tcW w:w="3192" w:type="dxa"/>
          </w:tcPr>
          <w:p w14:paraId="4900C414"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Grass/Pasture</w:t>
            </w:r>
          </w:p>
        </w:tc>
        <w:tc>
          <w:tcPr>
            <w:tcW w:w="1553" w:type="dxa"/>
          </w:tcPr>
          <w:p w14:paraId="3D6F192B"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301.0</w:t>
            </w:r>
          </w:p>
        </w:tc>
        <w:tc>
          <w:tcPr>
            <w:tcW w:w="2288" w:type="dxa"/>
          </w:tcPr>
          <w:p w14:paraId="6A2561A8"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&lt; 0.1%</w:t>
            </w:r>
          </w:p>
        </w:tc>
      </w:tr>
      <w:tr w:rsidR="009465A7" w:rsidRPr="009465A7" w14:paraId="216518C1" w14:textId="77777777" w:rsidTr="00DA5848">
        <w:tc>
          <w:tcPr>
            <w:tcW w:w="3192" w:type="dxa"/>
          </w:tcPr>
          <w:p w14:paraId="6FD505C5"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Wetlands</w:t>
            </w:r>
          </w:p>
        </w:tc>
        <w:tc>
          <w:tcPr>
            <w:tcW w:w="1553" w:type="dxa"/>
          </w:tcPr>
          <w:p w14:paraId="5A4B5126"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175.1</w:t>
            </w:r>
          </w:p>
        </w:tc>
        <w:tc>
          <w:tcPr>
            <w:tcW w:w="2288" w:type="dxa"/>
          </w:tcPr>
          <w:p w14:paraId="1674FEF1"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&lt; 0.1%</w:t>
            </w:r>
          </w:p>
        </w:tc>
      </w:tr>
      <w:tr w:rsidR="009465A7" w:rsidRPr="009465A7" w14:paraId="34F345E7" w14:textId="77777777" w:rsidTr="00DA5848">
        <w:tc>
          <w:tcPr>
            <w:tcW w:w="3192" w:type="dxa"/>
          </w:tcPr>
          <w:p w14:paraId="3E73563E"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Winter Wheat/Soybeans</w:t>
            </w:r>
          </w:p>
        </w:tc>
        <w:tc>
          <w:tcPr>
            <w:tcW w:w="1553" w:type="dxa"/>
          </w:tcPr>
          <w:p w14:paraId="69C04FDA"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148.9</w:t>
            </w:r>
          </w:p>
        </w:tc>
        <w:tc>
          <w:tcPr>
            <w:tcW w:w="2288" w:type="dxa"/>
          </w:tcPr>
          <w:p w14:paraId="11C45B67"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&lt; 0.1%</w:t>
            </w:r>
          </w:p>
        </w:tc>
      </w:tr>
      <w:tr w:rsidR="009465A7" w:rsidRPr="009465A7" w14:paraId="44D3CD2D" w14:textId="77777777" w:rsidTr="00DA5848">
        <w:tc>
          <w:tcPr>
            <w:tcW w:w="3192" w:type="dxa"/>
          </w:tcPr>
          <w:p w14:paraId="73CD6D55"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Barren/Fallow</w:t>
            </w:r>
          </w:p>
        </w:tc>
        <w:tc>
          <w:tcPr>
            <w:tcW w:w="1553" w:type="dxa"/>
          </w:tcPr>
          <w:p w14:paraId="2AE83B7C"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135.8</w:t>
            </w:r>
          </w:p>
        </w:tc>
        <w:tc>
          <w:tcPr>
            <w:tcW w:w="2288" w:type="dxa"/>
          </w:tcPr>
          <w:p w14:paraId="2A3EC337"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&lt; 0.1%</w:t>
            </w:r>
          </w:p>
        </w:tc>
      </w:tr>
      <w:tr w:rsidR="009465A7" w:rsidRPr="009465A7" w14:paraId="69970976" w14:textId="77777777" w:rsidTr="00DA5848">
        <w:tc>
          <w:tcPr>
            <w:tcW w:w="3192" w:type="dxa"/>
          </w:tcPr>
          <w:p w14:paraId="0C731A08"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Shrubland</w:t>
            </w:r>
          </w:p>
        </w:tc>
        <w:tc>
          <w:tcPr>
            <w:tcW w:w="1553" w:type="dxa"/>
          </w:tcPr>
          <w:p w14:paraId="36BA60DA"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76.6</w:t>
            </w:r>
          </w:p>
        </w:tc>
        <w:tc>
          <w:tcPr>
            <w:tcW w:w="2288" w:type="dxa"/>
          </w:tcPr>
          <w:p w14:paraId="27224AA9"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&lt; 0.1%</w:t>
            </w:r>
          </w:p>
        </w:tc>
      </w:tr>
      <w:tr w:rsidR="009465A7" w:rsidRPr="009465A7" w14:paraId="42E81B45" w14:textId="77777777" w:rsidTr="00DA5848">
        <w:tc>
          <w:tcPr>
            <w:tcW w:w="3192" w:type="dxa"/>
            <w:tcBorders>
              <w:bottom w:val="single" w:sz="18" w:space="0" w:color="auto"/>
            </w:tcBorders>
          </w:tcPr>
          <w:p w14:paraId="6252EC6D" w14:textId="77777777" w:rsidR="002C14EE" w:rsidRPr="009465A7" w:rsidRDefault="002C14EE" w:rsidP="00707A77">
            <w:pPr>
              <w:jc w:val="both"/>
              <w:rPr>
                <w:rFonts w:asciiTheme="minorHAnsi" w:hAnsiTheme="minorHAnsi" w:cstheme="minorHAnsi"/>
                <w:sz w:val="20"/>
                <w:szCs w:val="20"/>
              </w:rPr>
            </w:pPr>
            <w:r w:rsidRPr="009465A7">
              <w:rPr>
                <w:rFonts w:asciiTheme="minorHAnsi" w:hAnsiTheme="minorHAnsi" w:cstheme="minorHAnsi"/>
                <w:sz w:val="20"/>
                <w:szCs w:val="20"/>
              </w:rPr>
              <w:t>Other Crops</w:t>
            </w:r>
          </w:p>
        </w:tc>
        <w:tc>
          <w:tcPr>
            <w:tcW w:w="1553" w:type="dxa"/>
            <w:tcBorders>
              <w:bottom w:val="single" w:sz="18" w:space="0" w:color="auto"/>
            </w:tcBorders>
          </w:tcPr>
          <w:p w14:paraId="2244F567"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74.5</w:t>
            </w:r>
          </w:p>
        </w:tc>
        <w:tc>
          <w:tcPr>
            <w:tcW w:w="2288" w:type="dxa"/>
            <w:tcBorders>
              <w:bottom w:val="single" w:sz="18" w:space="0" w:color="auto"/>
            </w:tcBorders>
          </w:tcPr>
          <w:p w14:paraId="4A874829" w14:textId="77777777" w:rsidR="002C14EE" w:rsidRPr="009465A7" w:rsidRDefault="002C14EE" w:rsidP="00707A77">
            <w:pPr>
              <w:jc w:val="center"/>
              <w:rPr>
                <w:rFonts w:asciiTheme="minorHAnsi" w:hAnsiTheme="minorHAnsi" w:cstheme="minorHAnsi"/>
                <w:sz w:val="20"/>
                <w:szCs w:val="20"/>
              </w:rPr>
            </w:pPr>
            <w:r w:rsidRPr="009465A7">
              <w:rPr>
                <w:rFonts w:asciiTheme="minorHAnsi" w:hAnsiTheme="minorHAnsi" w:cstheme="minorHAnsi"/>
                <w:sz w:val="20"/>
                <w:szCs w:val="20"/>
              </w:rPr>
              <w:t>&lt; 0.1%</w:t>
            </w:r>
          </w:p>
        </w:tc>
      </w:tr>
      <w:tr w:rsidR="009465A7" w:rsidRPr="009465A7" w14:paraId="06D0DACE" w14:textId="77777777" w:rsidTr="00DA5848">
        <w:tc>
          <w:tcPr>
            <w:tcW w:w="3192" w:type="dxa"/>
            <w:tcBorders>
              <w:top w:val="single" w:sz="18" w:space="0" w:color="auto"/>
              <w:bottom w:val="single" w:sz="18" w:space="0" w:color="auto"/>
            </w:tcBorders>
          </w:tcPr>
          <w:p w14:paraId="5D6AFFC1" w14:textId="77777777" w:rsidR="002C14EE" w:rsidRPr="009465A7" w:rsidRDefault="002C14EE" w:rsidP="00707A77">
            <w:pPr>
              <w:jc w:val="both"/>
              <w:rPr>
                <w:rFonts w:asciiTheme="minorHAnsi" w:hAnsiTheme="minorHAnsi" w:cstheme="minorHAnsi"/>
                <w:b/>
                <w:sz w:val="22"/>
                <w:szCs w:val="22"/>
              </w:rPr>
            </w:pPr>
            <w:r w:rsidRPr="009465A7">
              <w:rPr>
                <w:rFonts w:asciiTheme="minorHAnsi" w:hAnsiTheme="minorHAnsi" w:cstheme="minorHAnsi"/>
                <w:b/>
                <w:sz w:val="22"/>
                <w:szCs w:val="22"/>
              </w:rPr>
              <w:t>TOTAL</w:t>
            </w:r>
          </w:p>
        </w:tc>
        <w:tc>
          <w:tcPr>
            <w:tcW w:w="1553" w:type="dxa"/>
            <w:tcBorders>
              <w:top w:val="single" w:sz="18" w:space="0" w:color="auto"/>
              <w:bottom w:val="single" w:sz="18" w:space="0" w:color="auto"/>
            </w:tcBorders>
          </w:tcPr>
          <w:p w14:paraId="6CE27936" w14:textId="77777777" w:rsidR="002C14EE" w:rsidRPr="009465A7" w:rsidRDefault="002C14EE" w:rsidP="00707A77">
            <w:pPr>
              <w:jc w:val="center"/>
              <w:rPr>
                <w:rFonts w:asciiTheme="minorHAnsi" w:hAnsiTheme="minorHAnsi" w:cstheme="minorHAnsi"/>
                <w:b/>
                <w:sz w:val="22"/>
                <w:szCs w:val="22"/>
              </w:rPr>
            </w:pPr>
            <w:r w:rsidRPr="009465A7">
              <w:rPr>
                <w:rFonts w:asciiTheme="minorHAnsi" w:hAnsiTheme="minorHAnsi" w:cstheme="minorHAnsi"/>
                <w:b/>
                <w:sz w:val="22"/>
                <w:szCs w:val="22"/>
              </w:rPr>
              <w:t>240,041.6</w:t>
            </w:r>
          </w:p>
        </w:tc>
        <w:tc>
          <w:tcPr>
            <w:tcW w:w="2288" w:type="dxa"/>
            <w:tcBorders>
              <w:top w:val="single" w:sz="18" w:space="0" w:color="auto"/>
              <w:bottom w:val="single" w:sz="18" w:space="0" w:color="auto"/>
            </w:tcBorders>
          </w:tcPr>
          <w:p w14:paraId="4750EE40" w14:textId="77777777" w:rsidR="002C14EE" w:rsidRPr="009465A7" w:rsidRDefault="002C14EE"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100.0 %</w:t>
            </w:r>
          </w:p>
        </w:tc>
      </w:tr>
    </w:tbl>
    <w:p w14:paraId="1566C43D" w14:textId="77777777" w:rsidR="002C14EE" w:rsidRPr="009465A7" w:rsidRDefault="002C14EE"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Source: NASS, 2008</w:t>
      </w:r>
    </w:p>
    <w:p w14:paraId="228322DE" w14:textId="77777777" w:rsidR="002C14EE" w:rsidRPr="009465A7" w:rsidRDefault="002C14EE" w:rsidP="00707A77">
      <w:pPr>
        <w:tabs>
          <w:tab w:val="left" w:pos="540"/>
        </w:tabs>
        <w:jc w:val="both"/>
        <w:rPr>
          <w:rFonts w:asciiTheme="minorHAnsi" w:hAnsiTheme="minorHAnsi" w:cstheme="minorHAnsi"/>
          <w:sz w:val="22"/>
          <w:szCs w:val="22"/>
        </w:rPr>
      </w:pPr>
    </w:p>
    <w:p w14:paraId="1BDD55CC" w14:textId="77777777" w:rsidR="002C14EE" w:rsidRPr="009465A7" w:rsidRDefault="002C14EE" w:rsidP="00707A77">
      <w:pPr>
        <w:tabs>
          <w:tab w:val="left" w:pos="540"/>
        </w:tabs>
        <w:jc w:val="both"/>
        <w:rPr>
          <w:rFonts w:asciiTheme="minorHAnsi" w:hAnsiTheme="minorHAnsi" w:cstheme="minorHAnsi"/>
          <w:sz w:val="22"/>
          <w:szCs w:val="22"/>
        </w:rPr>
      </w:pPr>
    </w:p>
    <w:p w14:paraId="153140F6" w14:textId="77777777" w:rsidR="001808F6" w:rsidRPr="009465A7" w:rsidRDefault="008F7EDD" w:rsidP="00707A77">
      <w:pPr>
        <w:tabs>
          <w:tab w:val="left" w:pos="540"/>
        </w:tabs>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22614F03" wp14:editId="0A20F1D9">
            <wp:extent cx="8292207" cy="4162425"/>
            <wp:effectExtent l="38100" t="38100" r="1397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2.jp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8299624" cy="416614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95ECA5" w14:textId="77777777" w:rsidR="001808F6" w:rsidRPr="009465A7" w:rsidRDefault="001808F6" w:rsidP="00394A71">
      <w:pPr>
        <w:pStyle w:val="Caption"/>
      </w:pPr>
      <w:bookmarkStart w:id="284" w:name="_Ref342298101"/>
      <w:bookmarkStart w:id="285" w:name="_Toc437357652"/>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35</w:t>
      </w:r>
      <w:r w:rsidR="005B66BD" w:rsidRPr="009465A7">
        <w:fldChar w:fldCharType="end"/>
      </w:r>
      <w:bookmarkEnd w:id="284"/>
      <w:r w:rsidRPr="009465A7">
        <w:t>.</w:t>
      </w:r>
      <w:r w:rsidR="00973C51" w:rsidRPr="009465A7">
        <w:t xml:space="preserve"> </w:t>
      </w:r>
      <w:r w:rsidRPr="009465A7">
        <w:t>Crop type (2008) in the Deer Creek-Sugar Creek watershed</w:t>
      </w:r>
      <w:r w:rsidR="004F4A62" w:rsidRPr="009465A7">
        <w:t>.</w:t>
      </w:r>
      <w:bookmarkEnd w:id="285"/>
    </w:p>
    <w:p w14:paraId="1BA4302A" w14:textId="77777777" w:rsidR="001808F6"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r w:rsidR="001808F6" w:rsidRPr="009465A7">
        <w:rPr>
          <w:rFonts w:asciiTheme="minorHAnsi" w:hAnsiTheme="minorHAnsi" w:cstheme="minorHAnsi"/>
          <w:sz w:val="18"/>
          <w:szCs w:val="18"/>
        </w:rPr>
        <w:t>NOTE: 2008 is the most recent crop data that is available from Indianamap.org</w:t>
      </w:r>
    </w:p>
    <w:p w14:paraId="04D873E8" w14:textId="77777777" w:rsidR="001808F6" w:rsidRPr="009465A7" w:rsidRDefault="001808F6" w:rsidP="00707A77">
      <w:pPr>
        <w:tabs>
          <w:tab w:val="left" w:pos="540"/>
        </w:tabs>
        <w:jc w:val="both"/>
        <w:rPr>
          <w:rFonts w:asciiTheme="minorHAnsi" w:hAnsiTheme="minorHAnsi" w:cstheme="minorHAnsi"/>
          <w:sz w:val="22"/>
          <w:szCs w:val="22"/>
        </w:rPr>
      </w:pPr>
    </w:p>
    <w:p w14:paraId="7EE34B0B" w14:textId="77777777" w:rsidR="005417AF" w:rsidRPr="009465A7" w:rsidRDefault="005417AF"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According to the 2007 Census of Agriculture, </w:t>
      </w:r>
      <w:r w:rsidR="003963BF" w:rsidRPr="009465A7">
        <w:rPr>
          <w:rFonts w:asciiTheme="minorHAnsi" w:hAnsiTheme="minorHAnsi" w:cstheme="minorHAnsi"/>
          <w:sz w:val="22"/>
          <w:szCs w:val="22"/>
        </w:rPr>
        <w:t xml:space="preserve">Cass, Carroll, and Tippecanoe </w:t>
      </w:r>
      <w:r w:rsidR="001A3AC7" w:rsidRPr="009465A7">
        <w:rPr>
          <w:rFonts w:asciiTheme="minorHAnsi" w:hAnsiTheme="minorHAnsi" w:cstheme="minorHAnsi"/>
          <w:sz w:val="22"/>
          <w:szCs w:val="22"/>
        </w:rPr>
        <w:t>c</w:t>
      </w:r>
      <w:r w:rsidR="003963BF" w:rsidRPr="009465A7">
        <w:rPr>
          <w:rFonts w:asciiTheme="minorHAnsi" w:hAnsiTheme="minorHAnsi" w:cstheme="minorHAnsi"/>
          <w:sz w:val="22"/>
          <w:szCs w:val="22"/>
        </w:rPr>
        <w:t>ounties rank in the top 20 statewide for corn production (8</w:t>
      </w:r>
      <w:r w:rsidR="003963BF" w:rsidRPr="009465A7">
        <w:rPr>
          <w:rFonts w:asciiTheme="minorHAnsi" w:hAnsiTheme="minorHAnsi" w:cstheme="minorHAnsi"/>
          <w:sz w:val="22"/>
          <w:szCs w:val="22"/>
          <w:vertAlign w:val="superscript"/>
        </w:rPr>
        <w:t>th</w:t>
      </w:r>
      <w:r w:rsidR="00D5053B" w:rsidRPr="009465A7">
        <w:rPr>
          <w:rFonts w:asciiTheme="minorHAnsi" w:hAnsiTheme="minorHAnsi" w:cstheme="minorHAnsi"/>
          <w:sz w:val="22"/>
          <w:szCs w:val="22"/>
        </w:rPr>
        <w:t>, 15th</w:t>
      </w:r>
      <w:r w:rsidR="003963BF" w:rsidRPr="009465A7">
        <w:rPr>
          <w:rFonts w:asciiTheme="minorHAnsi" w:hAnsiTheme="minorHAnsi" w:cstheme="minorHAnsi"/>
          <w:sz w:val="22"/>
          <w:szCs w:val="22"/>
        </w:rPr>
        <w:t xml:space="preserve"> and 17</w:t>
      </w:r>
      <w:r w:rsidR="003963BF" w:rsidRPr="009465A7">
        <w:rPr>
          <w:rFonts w:asciiTheme="minorHAnsi" w:hAnsiTheme="minorHAnsi" w:cstheme="minorHAnsi"/>
          <w:sz w:val="22"/>
          <w:szCs w:val="22"/>
          <w:vertAlign w:val="superscript"/>
        </w:rPr>
        <w:t>th</w:t>
      </w:r>
      <w:r w:rsidR="003963BF" w:rsidRPr="009465A7">
        <w:rPr>
          <w:rFonts w:asciiTheme="minorHAnsi" w:hAnsiTheme="minorHAnsi" w:cstheme="minorHAnsi"/>
          <w:sz w:val="22"/>
          <w:szCs w:val="22"/>
        </w:rPr>
        <w:t>, respectively). Tippecanoe County also ranks 15</w:t>
      </w:r>
      <w:r w:rsidR="003963BF" w:rsidRPr="009465A7">
        <w:rPr>
          <w:rFonts w:asciiTheme="minorHAnsi" w:hAnsiTheme="minorHAnsi" w:cstheme="minorHAnsi"/>
          <w:sz w:val="22"/>
          <w:szCs w:val="22"/>
          <w:vertAlign w:val="superscript"/>
        </w:rPr>
        <w:t>th</w:t>
      </w:r>
      <w:r w:rsidR="003963BF" w:rsidRPr="009465A7">
        <w:rPr>
          <w:rFonts w:asciiTheme="minorHAnsi" w:hAnsiTheme="minorHAnsi" w:cstheme="minorHAnsi"/>
          <w:sz w:val="22"/>
          <w:szCs w:val="22"/>
        </w:rPr>
        <w:t xml:space="preserve"> in soybean production</w:t>
      </w:r>
      <w:r w:rsidR="001A3AC7" w:rsidRPr="009465A7">
        <w:rPr>
          <w:rFonts w:asciiTheme="minorHAnsi" w:hAnsiTheme="minorHAnsi" w:cstheme="minorHAnsi"/>
          <w:sz w:val="22"/>
          <w:szCs w:val="22"/>
        </w:rPr>
        <w:t>,</w:t>
      </w:r>
      <w:r w:rsidR="003963BF" w:rsidRPr="009465A7">
        <w:rPr>
          <w:rFonts w:asciiTheme="minorHAnsi" w:hAnsiTheme="minorHAnsi" w:cstheme="minorHAnsi"/>
          <w:sz w:val="22"/>
          <w:szCs w:val="22"/>
        </w:rPr>
        <w:t xml:space="preserve"> while the remaining counties in the watershed are not in the top 20 statewide. Miami and Carroll </w:t>
      </w:r>
      <w:r w:rsidR="001A3AC7" w:rsidRPr="009465A7">
        <w:rPr>
          <w:rFonts w:asciiTheme="minorHAnsi" w:hAnsiTheme="minorHAnsi" w:cstheme="minorHAnsi"/>
          <w:sz w:val="22"/>
          <w:szCs w:val="22"/>
        </w:rPr>
        <w:t>c</w:t>
      </w:r>
      <w:r w:rsidR="003963BF" w:rsidRPr="009465A7">
        <w:rPr>
          <w:rFonts w:asciiTheme="minorHAnsi" w:hAnsiTheme="minorHAnsi" w:cstheme="minorHAnsi"/>
          <w:sz w:val="22"/>
          <w:szCs w:val="22"/>
        </w:rPr>
        <w:t>ounties rank 17</w:t>
      </w:r>
      <w:r w:rsidR="003963BF" w:rsidRPr="009465A7">
        <w:rPr>
          <w:rFonts w:asciiTheme="minorHAnsi" w:hAnsiTheme="minorHAnsi" w:cstheme="minorHAnsi"/>
          <w:sz w:val="22"/>
          <w:szCs w:val="22"/>
          <w:vertAlign w:val="superscript"/>
        </w:rPr>
        <w:t>th</w:t>
      </w:r>
      <w:r w:rsidR="003963BF" w:rsidRPr="009465A7">
        <w:rPr>
          <w:rFonts w:asciiTheme="minorHAnsi" w:hAnsiTheme="minorHAnsi" w:cstheme="minorHAnsi"/>
          <w:sz w:val="22"/>
          <w:szCs w:val="22"/>
        </w:rPr>
        <w:t xml:space="preserve"> and 19</w:t>
      </w:r>
      <w:r w:rsidR="003963BF" w:rsidRPr="009465A7">
        <w:rPr>
          <w:rFonts w:asciiTheme="minorHAnsi" w:hAnsiTheme="minorHAnsi" w:cstheme="minorHAnsi"/>
          <w:sz w:val="22"/>
          <w:szCs w:val="22"/>
          <w:vertAlign w:val="superscript"/>
        </w:rPr>
        <w:t>th</w:t>
      </w:r>
      <w:r w:rsidR="00284F95" w:rsidRPr="009465A7">
        <w:rPr>
          <w:rFonts w:asciiTheme="minorHAnsi" w:hAnsiTheme="minorHAnsi" w:cstheme="minorHAnsi"/>
          <w:sz w:val="22"/>
          <w:szCs w:val="22"/>
        </w:rPr>
        <w:t xml:space="preserve">in wheat for grain </w:t>
      </w:r>
      <w:r w:rsidR="003963BF" w:rsidRPr="009465A7">
        <w:rPr>
          <w:rFonts w:asciiTheme="minorHAnsi" w:hAnsiTheme="minorHAnsi" w:cstheme="minorHAnsi"/>
          <w:sz w:val="22"/>
          <w:szCs w:val="22"/>
        </w:rPr>
        <w:t>production. Miami, Howard, and Carroll Counties rank 4</w:t>
      </w:r>
      <w:r w:rsidR="003963BF" w:rsidRPr="009465A7">
        <w:rPr>
          <w:rFonts w:asciiTheme="minorHAnsi" w:hAnsiTheme="minorHAnsi" w:cstheme="minorHAnsi"/>
          <w:sz w:val="22"/>
          <w:szCs w:val="22"/>
          <w:vertAlign w:val="superscript"/>
        </w:rPr>
        <w:t>th</w:t>
      </w:r>
      <w:r w:rsidR="003963BF" w:rsidRPr="009465A7">
        <w:rPr>
          <w:rFonts w:asciiTheme="minorHAnsi" w:hAnsiTheme="minorHAnsi" w:cstheme="minorHAnsi"/>
          <w:sz w:val="22"/>
          <w:szCs w:val="22"/>
        </w:rPr>
        <w:t>-</w:t>
      </w:r>
      <w:r w:rsidR="00195309" w:rsidRPr="009465A7">
        <w:rPr>
          <w:rFonts w:asciiTheme="minorHAnsi" w:hAnsiTheme="minorHAnsi" w:cstheme="minorHAnsi"/>
          <w:sz w:val="22"/>
          <w:szCs w:val="22"/>
        </w:rPr>
        <w:t>6</w:t>
      </w:r>
      <w:r w:rsidR="00195309" w:rsidRPr="009465A7">
        <w:rPr>
          <w:rFonts w:asciiTheme="minorHAnsi" w:hAnsiTheme="minorHAnsi" w:cstheme="minorHAnsi"/>
          <w:sz w:val="22"/>
          <w:szCs w:val="22"/>
          <w:vertAlign w:val="superscript"/>
        </w:rPr>
        <w:t>th</w:t>
      </w:r>
      <w:r w:rsidR="00195309" w:rsidRPr="009465A7">
        <w:rPr>
          <w:rFonts w:asciiTheme="minorHAnsi" w:hAnsiTheme="minorHAnsi" w:cstheme="minorHAnsi"/>
          <w:sz w:val="22"/>
          <w:szCs w:val="22"/>
        </w:rPr>
        <w:t>, respectively,</w:t>
      </w:r>
      <w:r w:rsidR="003963BF" w:rsidRPr="009465A7">
        <w:rPr>
          <w:rFonts w:asciiTheme="minorHAnsi" w:hAnsiTheme="minorHAnsi" w:cstheme="minorHAnsi"/>
          <w:sz w:val="22"/>
          <w:szCs w:val="22"/>
        </w:rPr>
        <w:t xml:space="preserve"> in popcorn production, though very little is located within the watershed. According to the 2007 survey, conservation </w:t>
      </w:r>
      <w:r w:rsidR="00A64E99" w:rsidRPr="009465A7">
        <w:rPr>
          <w:rFonts w:asciiTheme="minorHAnsi" w:hAnsiTheme="minorHAnsi" w:cstheme="minorHAnsi"/>
          <w:sz w:val="22"/>
          <w:szCs w:val="22"/>
        </w:rPr>
        <w:t>tillage</w:t>
      </w:r>
      <w:r w:rsidR="003963BF" w:rsidRPr="009465A7">
        <w:rPr>
          <w:rFonts w:asciiTheme="minorHAnsi" w:hAnsiTheme="minorHAnsi" w:cstheme="minorHAnsi"/>
          <w:sz w:val="22"/>
          <w:szCs w:val="22"/>
        </w:rPr>
        <w:t xml:space="preserve"> practices within the five counties </w:t>
      </w:r>
      <w:r w:rsidR="001A3AC7" w:rsidRPr="009465A7">
        <w:rPr>
          <w:rFonts w:asciiTheme="minorHAnsi" w:hAnsiTheme="minorHAnsi" w:cstheme="minorHAnsi"/>
          <w:sz w:val="22"/>
          <w:szCs w:val="22"/>
        </w:rPr>
        <w:t xml:space="preserve">that </w:t>
      </w:r>
      <w:r w:rsidR="003963BF" w:rsidRPr="009465A7">
        <w:rPr>
          <w:rFonts w:asciiTheme="minorHAnsi" w:hAnsiTheme="minorHAnsi" w:cstheme="minorHAnsi"/>
          <w:sz w:val="22"/>
          <w:szCs w:val="22"/>
        </w:rPr>
        <w:t xml:space="preserve">comprise the Deer Creek-Sugar Creek watershed </w:t>
      </w:r>
      <w:r w:rsidR="00F255BF" w:rsidRPr="009465A7">
        <w:rPr>
          <w:rFonts w:asciiTheme="minorHAnsi" w:hAnsiTheme="minorHAnsi" w:cstheme="minorHAnsi"/>
          <w:sz w:val="22"/>
          <w:szCs w:val="22"/>
        </w:rPr>
        <w:t xml:space="preserve">are at or slightly higher than the </w:t>
      </w:r>
      <w:r w:rsidR="001808F6" w:rsidRPr="009465A7">
        <w:rPr>
          <w:rFonts w:asciiTheme="minorHAnsi" w:hAnsiTheme="minorHAnsi" w:cstheme="minorHAnsi"/>
          <w:sz w:val="22"/>
          <w:szCs w:val="22"/>
        </w:rPr>
        <w:t>average</w:t>
      </w:r>
      <w:r w:rsidR="00F255BF" w:rsidRPr="009465A7">
        <w:rPr>
          <w:rFonts w:asciiTheme="minorHAnsi" w:hAnsiTheme="minorHAnsi" w:cstheme="minorHAnsi"/>
          <w:sz w:val="22"/>
          <w:szCs w:val="22"/>
        </w:rPr>
        <w:t xml:space="preserve"> for the state of Indiana</w:t>
      </w:r>
      <w:r w:rsidR="00E34E2C" w:rsidRPr="009465A7">
        <w:rPr>
          <w:rFonts w:asciiTheme="minorHAnsi" w:hAnsiTheme="minorHAnsi" w:cstheme="minorHAnsi"/>
          <w:sz w:val="22"/>
          <w:szCs w:val="22"/>
        </w:rPr>
        <w:t xml:space="preserve"> (</w:t>
      </w:r>
      <w:r w:rsidR="00E72F8B">
        <w:fldChar w:fldCharType="begin"/>
      </w:r>
      <w:r w:rsidR="00E72F8B">
        <w:instrText xml:space="preserve"> REF _Ref342298970 \h  \* MERGEFORMAT </w:instrText>
      </w:r>
      <w:r w:rsidR="00E72F8B">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12</w:t>
      </w:r>
      <w:r w:rsidR="00E72F8B">
        <w:fldChar w:fldCharType="end"/>
      </w:r>
      <w:r w:rsidR="00E34E2C" w:rsidRPr="009465A7">
        <w:rPr>
          <w:rFonts w:asciiTheme="minorHAnsi" w:hAnsiTheme="minorHAnsi" w:cstheme="minorHAnsi"/>
          <w:sz w:val="22"/>
          <w:szCs w:val="22"/>
        </w:rPr>
        <w:t>)</w:t>
      </w:r>
      <w:r w:rsidR="00F255BF" w:rsidRPr="009465A7">
        <w:rPr>
          <w:rFonts w:asciiTheme="minorHAnsi" w:hAnsiTheme="minorHAnsi" w:cstheme="minorHAnsi"/>
          <w:sz w:val="22"/>
          <w:szCs w:val="22"/>
        </w:rPr>
        <w:t xml:space="preserve">. Howard County is the only county of the five that is at or below the state median for </w:t>
      </w:r>
      <w:r w:rsidR="001808F6" w:rsidRPr="009465A7">
        <w:rPr>
          <w:rFonts w:asciiTheme="minorHAnsi" w:hAnsiTheme="minorHAnsi" w:cstheme="minorHAnsi"/>
          <w:sz w:val="22"/>
          <w:szCs w:val="22"/>
        </w:rPr>
        <w:t>conventional tillage.</w:t>
      </w:r>
    </w:p>
    <w:p w14:paraId="70C2D4F0" w14:textId="77777777" w:rsidR="00E34E2C" w:rsidRPr="009465A7" w:rsidRDefault="00E34E2C" w:rsidP="00C80E85">
      <w:pPr>
        <w:pStyle w:val="Caption"/>
      </w:pPr>
      <w:bookmarkStart w:id="286" w:name="_Ref342298970"/>
      <w:bookmarkStart w:id="287" w:name="_Toc439415447"/>
      <w:r w:rsidRPr="009465A7">
        <w:lastRenderedPageBreak/>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12</w:t>
      </w:r>
      <w:r w:rsidR="005B66BD" w:rsidRPr="009465A7">
        <w:fldChar w:fldCharType="end"/>
      </w:r>
      <w:bookmarkEnd w:id="286"/>
      <w:r w:rsidRPr="009465A7">
        <w:t>. Tillage practices in the Deer Creek-Sugar Creek watershed</w:t>
      </w:r>
      <w:r w:rsidR="004F4A62" w:rsidRPr="009465A7">
        <w:t>.</w:t>
      </w:r>
      <w:bookmarkEnd w:id="287"/>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1362"/>
        <w:gridCol w:w="1431"/>
        <w:gridCol w:w="1360"/>
        <w:gridCol w:w="1356"/>
        <w:gridCol w:w="1349"/>
        <w:gridCol w:w="1359"/>
        <w:gridCol w:w="1359"/>
      </w:tblGrid>
      <w:tr w:rsidR="009465A7" w:rsidRPr="009465A7" w14:paraId="46DCEE2B" w14:textId="77777777" w:rsidTr="00E34E2C">
        <w:tc>
          <w:tcPr>
            <w:tcW w:w="1362" w:type="dxa"/>
            <w:tcBorders>
              <w:top w:val="single" w:sz="18" w:space="0" w:color="auto"/>
              <w:bottom w:val="single" w:sz="18" w:space="0" w:color="auto"/>
            </w:tcBorders>
            <w:vAlign w:val="center"/>
          </w:tcPr>
          <w:p w14:paraId="7D6FE369" w14:textId="77777777" w:rsidR="001808F6" w:rsidRPr="009465A7" w:rsidRDefault="001808F6" w:rsidP="00707A77">
            <w:pPr>
              <w:jc w:val="both"/>
              <w:rPr>
                <w:rFonts w:asciiTheme="minorHAnsi" w:hAnsiTheme="minorHAnsi" w:cstheme="minorHAnsi"/>
                <w:b/>
                <w:sz w:val="22"/>
                <w:szCs w:val="22"/>
              </w:rPr>
            </w:pPr>
            <w:r w:rsidRPr="009465A7">
              <w:rPr>
                <w:rFonts w:asciiTheme="minorHAnsi" w:hAnsiTheme="minorHAnsi" w:cstheme="minorHAnsi"/>
                <w:b/>
                <w:sz w:val="22"/>
                <w:szCs w:val="22"/>
              </w:rPr>
              <w:t>County</w:t>
            </w:r>
          </w:p>
        </w:tc>
        <w:tc>
          <w:tcPr>
            <w:tcW w:w="1431" w:type="dxa"/>
            <w:tcBorders>
              <w:top w:val="single" w:sz="18" w:space="0" w:color="auto"/>
              <w:bottom w:val="single" w:sz="18" w:space="0" w:color="auto"/>
            </w:tcBorders>
            <w:vAlign w:val="center"/>
          </w:tcPr>
          <w:p w14:paraId="48742676"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Conventional Tillage</w:t>
            </w:r>
          </w:p>
        </w:tc>
        <w:tc>
          <w:tcPr>
            <w:tcW w:w="1360" w:type="dxa"/>
            <w:tcBorders>
              <w:top w:val="single" w:sz="18" w:space="0" w:color="auto"/>
              <w:bottom w:val="single" w:sz="18" w:space="0" w:color="auto"/>
            </w:tcBorders>
            <w:vAlign w:val="center"/>
          </w:tcPr>
          <w:p w14:paraId="2AF44553"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Reduced Till</w:t>
            </w:r>
          </w:p>
        </w:tc>
        <w:tc>
          <w:tcPr>
            <w:tcW w:w="1356" w:type="dxa"/>
            <w:tcBorders>
              <w:top w:val="single" w:sz="18" w:space="0" w:color="auto"/>
              <w:bottom w:val="single" w:sz="18" w:space="0" w:color="auto"/>
            </w:tcBorders>
            <w:vAlign w:val="center"/>
          </w:tcPr>
          <w:p w14:paraId="78144D6D"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Mulch Till</w:t>
            </w:r>
          </w:p>
        </w:tc>
        <w:tc>
          <w:tcPr>
            <w:tcW w:w="1349" w:type="dxa"/>
            <w:tcBorders>
              <w:top w:val="single" w:sz="18" w:space="0" w:color="auto"/>
              <w:bottom w:val="single" w:sz="18" w:space="0" w:color="auto"/>
            </w:tcBorders>
            <w:vAlign w:val="center"/>
          </w:tcPr>
          <w:p w14:paraId="3DEB4B5B"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No Till</w:t>
            </w:r>
          </w:p>
        </w:tc>
        <w:tc>
          <w:tcPr>
            <w:tcW w:w="1359" w:type="dxa"/>
            <w:tcBorders>
              <w:top w:val="single" w:sz="18" w:space="0" w:color="auto"/>
              <w:bottom w:val="single" w:sz="18" w:space="0" w:color="auto"/>
            </w:tcBorders>
            <w:vAlign w:val="center"/>
          </w:tcPr>
          <w:p w14:paraId="06B6A62C"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No Till Acreage</w:t>
            </w:r>
          </w:p>
        </w:tc>
        <w:tc>
          <w:tcPr>
            <w:tcW w:w="1359" w:type="dxa"/>
            <w:tcBorders>
              <w:top w:val="single" w:sz="18" w:space="0" w:color="auto"/>
              <w:bottom w:val="single" w:sz="18" w:space="0" w:color="auto"/>
            </w:tcBorders>
            <w:vAlign w:val="center"/>
          </w:tcPr>
          <w:p w14:paraId="28119DBC"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Total Acreage</w:t>
            </w:r>
          </w:p>
        </w:tc>
      </w:tr>
      <w:tr w:rsidR="009465A7" w:rsidRPr="009465A7" w14:paraId="1EA94677" w14:textId="77777777" w:rsidTr="00E34E2C">
        <w:tc>
          <w:tcPr>
            <w:tcW w:w="9576" w:type="dxa"/>
            <w:gridSpan w:val="7"/>
            <w:tcBorders>
              <w:top w:val="single" w:sz="18" w:space="0" w:color="auto"/>
              <w:bottom w:val="single" w:sz="18" w:space="0" w:color="auto"/>
            </w:tcBorders>
          </w:tcPr>
          <w:p w14:paraId="24A9BC4B"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Corn</w:t>
            </w:r>
          </w:p>
        </w:tc>
      </w:tr>
      <w:tr w:rsidR="009465A7" w:rsidRPr="009465A7" w14:paraId="6433BE7D" w14:textId="77777777" w:rsidTr="00E34E2C">
        <w:tc>
          <w:tcPr>
            <w:tcW w:w="1362" w:type="dxa"/>
            <w:tcBorders>
              <w:top w:val="single" w:sz="18" w:space="0" w:color="auto"/>
            </w:tcBorders>
          </w:tcPr>
          <w:p w14:paraId="5F010611"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Carroll</w:t>
            </w:r>
          </w:p>
        </w:tc>
        <w:tc>
          <w:tcPr>
            <w:tcW w:w="1431" w:type="dxa"/>
            <w:tcBorders>
              <w:top w:val="single" w:sz="18" w:space="0" w:color="auto"/>
            </w:tcBorders>
          </w:tcPr>
          <w:p w14:paraId="455294EA"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32%</w:t>
            </w:r>
          </w:p>
        </w:tc>
        <w:tc>
          <w:tcPr>
            <w:tcW w:w="1360" w:type="dxa"/>
            <w:tcBorders>
              <w:top w:val="single" w:sz="18" w:space="0" w:color="auto"/>
            </w:tcBorders>
          </w:tcPr>
          <w:p w14:paraId="0C27AD94"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52%</w:t>
            </w:r>
          </w:p>
        </w:tc>
        <w:tc>
          <w:tcPr>
            <w:tcW w:w="1356" w:type="dxa"/>
            <w:tcBorders>
              <w:top w:val="single" w:sz="18" w:space="0" w:color="auto"/>
            </w:tcBorders>
          </w:tcPr>
          <w:p w14:paraId="693AAEB3"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w:t>
            </w:r>
          </w:p>
        </w:tc>
        <w:tc>
          <w:tcPr>
            <w:tcW w:w="1349" w:type="dxa"/>
            <w:tcBorders>
              <w:top w:val="single" w:sz="18" w:space="0" w:color="auto"/>
            </w:tcBorders>
          </w:tcPr>
          <w:p w14:paraId="0B4D021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15%</w:t>
            </w:r>
          </w:p>
        </w:tc>
        <w:tc>
          <w:tcPr>
            <w:tcW w:w="1359" w:type="dxa"/>
            <w:tcBorders>
              <w:top w:val="single" w:sz="18" w:space="0" w:color="auto"/>
            </w:tcBorders>
          </w:tcPr>
          <w:p w14:paraId="2456DA65"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15,800</w:t>
            </w:r>
          </w:p>
        </w:tc>
        <w:tc>
          <w:tcPr>
            <w:tcW w:w="1359" w:type="dxa"/>
            <w:tcBorders>
              <w:top w:val="single" w:sz="18" w:space="0" w:color="auto"/>
            </w:tcBorders>
          </w:tcPr>
          <w:p w14:paraId="33050F96"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105,000</w:t>
            </w:r>
          </w:p>
        </w:tc>
      </w:tr>
      <w:tr w:rsidR="009465A7" w:rsidRPr="009465A7" w14:paraId="679B3602" w14:textId="77777777" w:rsidTr="00E34E2C">
        <w:tc>
          <w:tcPr>
            <w:tcW w:w="1362" w:type="dxa"/>
          </w:tcPr>
          <w:p w14:paraId="301FA8D0"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Cass</w:t>
            </w:r>
          </w:p>
        </w:tc>
        <w:tc>
          <w:tcPr>
            <w:tcW w:w="1431" w:type="dxa"/>
          </w:tcPr>
          <w:p w14:paraId="499C0083"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37%</w:t>
            </w:r>
          </w:p>
        </w:tc>
        <w:tc>
          <w:tcPr>
            <w:tcW w:w="1360" w:type="dxa"/>
          </w:tcPr>
          <w:p w14:paraId="00CC9057"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27%</w:t>
            </w:r>
          </w:p>
        </w:tc>
        <w:tc>
          <w:tcPr>
            <w:tcW w:w="1356" w:type="dxa"/>
          </w:tcPr>
          <w:p w14:paraId="42C9F88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12%</w:t>
            </w:r>
          </w:p>
        </w:tc>
        <w:tc>
          <w:tcPr>
            <w:tcW w:w="1349" w:type="dxa"/>
          </w:tcPr>
          <w:p w14:paraId="595113BC"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24%</w:t>
            </w:r>
          </w:p>
        </w:tc>
        <w:tc>
          <w:tcPr>
            <w:tcW w:w="1359" w:type="dxa"/>
          </w:tcPr>
          <w:p w14:paraId="166F08CA"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24,700</w:t>
            </w:r>
          </w:p>
        </w:tc>
        <w:tc>
          <w:tcPr>
            <w:tcW w:w="1359" w:type="dxa"/>
          </w:tcPr>
          <w:p w14:paraId="3CB0D9AA"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103,000</w:t>
            </w:r>
          </w:p>
        </w:tc>
      </w:tr>
      <w:tr w:rsidR="009465A7" w:rsidRPr="009465A7" w14:paraId="1C4C7C5A" w14:textId="77777777" w:rsidTr="00E34E2C">
        <w:tc>
          <w:tcPr>
            <w:tcW w:w="1362" w:type="dxa"/>
          </w:tcPr>
          <w:p w14:paraId="4873D01B"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Howard</w:t>
            </w:r>
          </w:p>
        </w:tc>
        <w:tc>
          <w:tcPr>
            <w:tcW w:w="1431" w:type="dxa"/>
          </w:tcPr>
          <w:p w14:paraId="1E036C6F"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27%</w:t>
            </w:r>
          </w:p>
        </w:tc>
        <w:tc>
          <w:tcPr>
            <w:tcW w:w="1360" w:type="dxa"/>
          </w:tcPr>
          <w:p w14:paraId="0463A2E3"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60%</w:t>
            </w:r>
          </w:p>
        </w:tc>
        <w:tc>
          <w:tcPr>
            <w:tcW w:w="1356" w:type="dxa"/>
          </w:tcPr>
          <w:p w14:paraId="7D6C99A8"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5%</w:t>
            </w:r>
          </w:p>
        </w:tc>
        <w:tc>
          <w:tcPr>
            <w:tcW w:w="1349" w:type="dxa"/>
          </w:tcPr>
          <w:p w14:paraId="4A4FAEE7"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7%</w:t>
            </w:r>
          </w:p>
        </w:tc>
        <w:tc>
          <w:tcPr>
            <w:tcW w:w="1359" w:type="dxa"/>
          </w:tcPr>
          <w:p w14:paraId="6DF5AAE8"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4,800</w:t>
            </w:r>
          </w:p>
        </w:tc>
        <w:tc>
          <w:tcPr>
            <w:tcW w:w="1359" w:type="dxa"/>
          </w:tcPr>
          <w:p w14:paraId="04AA8211"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69,000</w:t>
            </w:r>
          </w:p>
        </w:tc>
      </w:tr>
      <w:tr w:rsidR="009465A7" w:rsidRPr="009465A7" w14:paraId="31EA5F0C" w14:textId="77777777" w:rsidTr="00E34E2C">
        <w:tc>
          <w:tcPr>
            <w:tcW w:w="1362" w:type="dxa"/>
          </w:tcPr>
          <w:p w14:paraId="3D4B48AF"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Miami</w:t>
            </w:r>
          </w:p>
        </w:tc>
        <w:tc>
          <w:tcPr>
            <w:tcW w:w="1431" w:type="dxa"/>
          </w:tcPr>
          <w:p w14:paraId="0C304010"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63%</w:t>
            </w:r>
          </w:p>
        </w:tc>
        <w:tc>
          <w:tcPr>
            <w:tcW w:w="1360" w:type="dxa"/>
          </w:tcPr>
          <w:p w14:paraId="32165B2A"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20%</w:t>
            </w:r>
          </w:p>
        </w:tc>
        <w:tc>
          <w:tcPr>
            <w:tcW w:w="1356" w:type="dxa"/>
          </w:tcPr>
          <w:p w14:paraId="1EB41A53"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w:t>
            </w:r>
          </w:p>
        </w:tc>
        <w:tc>
          <w:tcPr>
            <w:tcW w:w="1349" w:type="dxa"/>
          </w:tcPr>
          <w:p w14:paraId="7E62A13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13%</w:t>
            </w:r>
          </w:p>
        </w:tc>
        <w:tc>
          <w:tcPr>
            <w:tcW w:w="1359" w:type="dxa"/>
          </w:tcPr>
          <w:p w14:paraId="28D09F1E"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8,600</w:t>
            </w:r>
          </w:p>
        </w:tc>
        <w:tc>
          <w:tcPr>
            <w:tcW w:w="1359" w:type="dxa"/>
          </w:tcPr>
          <w:p w14:paraId="66750269"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66,000</w:t>
            </w:r>
          </w:p>
        </w:tc>
      </w:tr>
      <w:tr w:rsidR="009465A7" w:rsidRPr="009465A7" w14:paraId="67B68950" w14:textId="77777777" w:rsidTr="00E34E2C">
        <w:tc>
          <w:tcPr>
            <w:tcW w:w="1362" w:type="dxa"/>
            <w:tcBorders>
              <w:bottom w:val="single" w:sz="18" w:space="0" w:color="auto"/>
            </w:tcBorders>
          </w:tcPr>
          <w:p w14:paraId="074D0E3A"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Tippecanoe</w:t>
            </w:r>
          </w:p>
        </w:tc>
        <w:tc>
          <w:tcPr>
            <w:tcW w:w="1431" w:type="dxa"/>
            <w:tcBorders>
              <w:bottom w:val="single" w:sz="18" w:space="0" w:color="auto"/>
            </w:tcBorders>
          </w:tcPr>
          <w:p w14:paraId="322789C2"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49%</w:t>
            </w:r>
          </w:p>
        </w:tc>
        <w:tc>
          <w:tcPr>
            <w:tcW w:w="1360" w:type="dxa"/>
            <w:tcBorders>
              <w:bottom w:val="single" w:sz="18" w:space="0" w:color="auto"/>
            </w:tcBorders>
          </w:tcPr>
          <w:p w14:paraId="31DCA447"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18%</w:t>
            </w:r>
          </w:p>
        </w:tc>
        <w:tc>
          <w:tcPr>
            <w:tcW w:w="1356" w:type="dxa"/>
            <w:tcBorders>
              <w:bottom w:val="single" w:sz="18" w:space="0" w:color="auto"/>
            </w:tcBorders>
          </w:tcPr>
          <w:p w14:paraId="78971899"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3%</w:t>
            </w:r>
          </w:p>
        </w:tc>
        <w:tc>
          <w:tcPr>
            <w:tcW w:w="1349" w:type="dxa"/>
            <w:tcBorders>
              <w:bottom w:val="single" w:sz="18" w:space="0" w:color="auto"/>
            </w:tcBorders>
          </w:tcPr>
          <w:p w14:paraId="5797997F"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29%</w:t>
            </w:r>
          </w:p>
        </w:tc>
        <w:tc>
          <w:tcPr>
            <w:tcW w:w="1359" w:type="dxa"/>
            <w:tcBorders>
              <w:bottom w:val="single" w:sz="18" w:space="0" w:color="auto"/>
            </w:tcBorders>
          </w:tcPr>
          <w:p w14:paraId="6DE876F9"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28,100</w:t>
            </w:r>
          </w:p>
        </w:tc>
        <w:tc>
          <w:tcPr>
            <w:tcW w:w="1359" w:type="dxa"/>
            <w:tcBorders>
              <w:bottom w:val="single" w:sz="18" w:space="0" w:color="auto"/>
            </w:tcBorders>
          </w:tcPr>
          <w:p w14:paraId="0A29267F"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97,000</w:t>
            </w:r>
          </w:p>
        </w:tc>
      </w:tr>
      <w:tr w:rsidR="009465A7" w:rsidRPr="009465A7" w14:paraId="251530F9" w14:textId="77777777" w:rsidTr="00E34E2C">
        <w:tc>
          <w:tcPr>
            <w:tcW w:w="1362" w:type="dxa"/>
            <w:tcBorders>
              <w:top w:val="single" w:sz="18" w:space="0" w:color="auto"/>
              <w:bottom w:val="single" w:sz="18" w:space="0" w:color="auto"/>
            </w:tcBorders>
          </w:tcPr>
          <w:p w14:paraId="60BE9E39" w14:textId="77777777" w:rsidR="001808F6" w:rsidRPr="009465A7" w:rsidRDefault="001808F6" w:rsidP="00707A77">
            <w:pPr>
              <w:jc w:val="both"/>
              <w:rPr>
                <w:rFonts w:asciiTheme="minorHAnsi" w:hAnsiTheme="minorHAnsi" w:cstheme="minorHAnsi"/>
                <w:b/>
                <w:sz w:val="22"/>
                <w:szCs w:val="22"/>
              </w:rPr>
            </w:pPr>
            <w:r w:rsidRPr="009465A7">
              <w:rPr>
                <w:rFonts w:asciiTheme="minorHAnsi" w:hAnsiTheme="minorHAnsi" w:cstheme="minorHAnsi"/>
                <w:b/>
                <w:sz w:val="22"/>
                <w:szCs w:val="22"/>
              </w:rPr>
              <w:t>INDIANA</w:t>
            </w:r>
          </w:p>
        </w:tc>
        <w:tc>
          <w:tcPr>
            <w:tcW w:w="1431" w:type="dxa"/>
            <w:tcBorders>
              <w:top w:val="single" w:sz="18" w:space="0" w:color="auto"/>
              <w:bottom w:val="single" w:sz="18" w:space="0" w:color="auto"/>
            </w:tcBorders>
          </w:tcPr>
          <w:p w14:paraId="0BC8DA96"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36%</w:t>
            </w:r>
          </w:p>
        </w:tc>
        <w:tc>
          <w:tcPr>
            <w:tcW w:w="1360" w:type="dxa"/>
            <w:tcBorders>
              <w:top w:val="single" w:sz="18" w:space="0" w:color="auto"/>
              <w:bottom w:val="single" w:sz="18" w:space="0" w:color="auto"/>
            </w:tcBorders>
          </w:tcPr>
          <w:p w14:paraId="337652DB"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22%</w:t>
            </w:r>
          </w:p>
        </w:tc>
        <w:tc>
          <w:tcPr>
            <w:tcW w:w="1356" w:type="dxa"/>
            <w:tcBorders>
              <w:top w:val="single" w:sz="18" w:space="0" w:color="auto"/>
              <w:bottom w:val="single" w:sz="18" w:space="0" w:color="auto"/>
            </w:tcBorders>
          </w:tcPr>
          <w:p w14:paraId="5D557565"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18%</w:t>
            </w:r>
          </w:p>
        </w:tc>
        <w:tc>
          <w:tcPr>
            <w:tcW w:w="1349" w:type="dxa"/>
            <w:tcBorders>
              <w:top w:val="single" w:sz="18" w:space="0" w:color="auto"/>
              <w:bottom w:val="single" w:sz="18" w:space="0" w:color="auto"/>
            </w:tcBorders>
          </w:tcPr>
          <w:p w14:paraId="32859BBA"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23%</w:t>
            </w:r>
          </w:p>
        </w:tc>
        <w:tc>
          <w:tcPr>
            <w:tcW w:w="1359" w:type="dxa"/>
            <w:tcBorders>
              <w:top w:val="single" w:sz="18" w:space="0" w:color="auto"/>
              <w:bottom w:val="single" w:sz="18" w:space="0" w:color="auto"/>
            </w:tcBorders>
          </w:tcPr>
          <w:p w14:paraId="4AB407F6"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w:t>
            </w:r>
          </w:p>
        </w:tc>
        <w:tc>
          <w:tcPr>
            <w:tcW w:w="1359" w:type="dxa"/>
            <w:tcBorders>
              <w:top w:val="single" w:sz="18" w:space="0" w:color="auto"/>
              <w:bottom w:val="single" w:sz="18" w:space="0" w:color="auto"/>
            </w:tcBorders>
          </w:tcPr>
          <w:p w14:paraId="77A23697"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w:t>
            </w:r>
          </w:p>
        </w:tc>
      </w:tr>
      <w:tr w:rsidR="009465A7" w:rsidRPr="009465A7" w14:paraId="7E8F3F13" w14:textId="77777777" w:rsidTr="00E34E2C">
        <w:tc>
          <w:tcPr>
            <w:tcW w:w="9576" w:type="dxa"/>
            <w:gridSpan w:val="7"/>
            <w:tcBorders>
              <w:top w:val="single" w:sz="18" w:space="0" w:color="auto"/>
              <w:bottom w:val="single" w:sz="18" w:space="0" w:color="auto"/>
            </w:tcBorders>
          </w:tcPr>
          <w:p w14:paraId="39048C83"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Soybeans</w:t>
            </w:r>
          </w:p>
        </w:tc>
      </w:tr>
      <w:tr w:rsidR="009465A7" w:rsidRPr="009465A7" w14:paraId="3C589477" w14:textId="77777777" w:rsidTr="00E34E2C">
        <w:tc>
          <w:tcPr>
            <w:tcW w:w="1362" w:type="dxa"/>
            <w:tcBorders>
              <w:top w:val="single" w:sz="18" w:space="0" w:color="auto"/>
            </w:tcBorders>
          </w:tcPr>
          <w:p w14:paraId="5873B2AA"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Carroll</w:t>
            </w:r>
          </w:p>
        </w:tc>
        <w:tc>
          <w:tcPr>
            <w:tcW w:w="1431" w:type="dxa"/>
            <w:tcBorders>
              <w:top w:val="single" w:sz="18" w:space="0" w:color="auto"/>
            </w:tcBorders>
          </w:tcPr>
          <w:p w14:paraId="6999F9D9"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14%</w:t>
            </w:r>
          </w:p>
        </w:tc>
        <w:tc>
          <w:tcPr>
            <w:tcW w:w="1360" w:type="dxa"/>
            <w:tcBorders>
              <w:top w:val="single" w:sz="18" w:space="0" w:color="auto"/>
            </w:tcBorders>
          </w:tcPr>
          <w:p w14:paraId="5312EEB8"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56%</w:t>
            </w:r>
          </w:p>
        </w:tc>
        <w:tc>
          <w:tcPr>
            <w:tcW w:w="1356" w:type="dxa"/>
            <w:tcBorders>
              <w:top w:val="single" w:sz="18" w:space="0" w:color="auto"/>
            </w:tcBorders>
          </w:tcPr>
          <w:p w14:paraId="185CF079"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w:t>
            </w:r>
          </w:p>
        </w:tc>
        <w:tc>
          <w:tcPr>
            <w:tcW w:w="1349" w:type="dxa"/>
            <w:tcBorders>
              <w:top w:val="single" w:sz="18" w:space="0" w:color="auto"/>
            </w:tcBorders>
          </w:tcPr>
          <w:p w14:paraId="40820D73"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27%</w:t>
            </w:r>
          </w:p>
        </w:tc>
        <w:tc>
          <w:tcPr>
            <w:tcW w:w="1359" w:type="dxa"/>
            <w:tcBorders>
              <w:top w:val="single" w:sz="18" w:space="0" w:color="auto"/>
            </w:tcBorders>
          </w:tcPr>
          <w:p w14:paraId="584AD728"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18,200</w:t>
            </w:r>
          </w:p>
        </w:tc>
        <w:tc>
          <w:tcPr>
            <w:tcW w:w="1359" w:type="dxa"/>
            <w:tcBorders>
              <w:top w:val="single" w:sz="18" w:space="0" w:color="auto"/>
            </w:tcBorders>
          </w:tcPr>
          <w:p w14:paraId="4A2D0654"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67,500</w:t>
            </w:r>
          </w:p>
        </w:tc>
      </w:tr>
      <w:tr w:rsidR="009465A7" w:rsidRPr="009465A7" w14:paraId="2A1FA658" w14:textId="77777777" w:rsidTr="00E34E2C">
        <w:tc>
          <w:tcPr>
            <w:tcW w:w="1362" w:type="dxa"/>
          </w:tcPr>
          <w:p w14:paraId="2D446BCE"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Cass</w:t>
            </w:r>
          </w:p>
        </w:tc>
        <w:tc>
          <w:tcPr>
            <w:tcW w:w="1431" w:type="dxa"/>
          </w:tcPr>
          <w:p w14:paraId="34E877C2"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7%</w:t>
            </w:r>
          </w:p>
        </w:tc>
        <w:tc>
          <w:tcPr>
            <w:tcW w:w="1360" w:type="dxa"/>
          </w:tcPr>
          <w:p w14:paraId="5547109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16%</w:t>
            </w:r>
          </w:p>
        </w:tc>
        <w:tc>
          <w:tcPr>
            <w:tcW w:w="1356" w:type="dxa"/>
          </w:tcPr>
          <w:p w14:paraId="22552749"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18%</w:t>
            </w:r>
          </w:p>
        </w:tc>
        <w:tc>
          <w:tcPr>
            <w:tcW w:w="1349" w:type="dxa"/>
          </w:tcPr>
          <w:p w14:paraId="37D0E39A"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58%</w:t>
            </w:r>
          </w:p>
        </w:tc>
        <w:tc>
          <w:tcPr>
            <w:tcW w:w="1359" w:type="dxa"/>
          </w:tcPr>
          <w:p w14:paraId="63B85ABE"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42,700</w:t>
            </w:r>
          </w:p>
        </w:tc>
        <w:tc>
          <w:tcPr>
            <w:tcW w:w="1359" w:type="dxa"/>
          </w:tcPr>
          <w:p w14:paraId="327E1606"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73,600</w:t>
            </w:r>
          </w:p>
        </w:tc>
      </w:tr>
      <w:tr w:rsidR="009465A7" w:rsidRPr="009465A7" w14:paraId="4C66D574" w14:textId="77777777" w:rsidTr="00E34E2C">
        <w:tc>
          <w:tcPr>
            <w:tcW w:w="1362" w:type="dxa"/>
          </w:tcPr>
          <w:p w14:paraId="1B3D405C"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Howard</w:t>
            </w:r>
          </w:p>
        </w:tc>
        <w:tc>
          <w:tcPr>
            <w:tcW w:w="1431" w:type="dxa"/>
          </w:tcPr>
          <w:p w14:paraId="17DABA5A"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1360" w:type="dxa"/>
          </w:tcPr>
          <w:p w14:paraId="3D2BD9A0"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17%</w:t>
            </w:r>
          </w:p>
        </w:tc>
        <w:tc>
          <w:tcPr>
            <w:tcW w:w="1356" w:type="dxa"/>
          </w:tcPr>
          <w:p w14:paraId="56489B2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46%</w:t>
            </w:r>
          </w:p>
        </w:tc>
        <w:tc>
          <w:tcPr>
            <w:tcW w:w="1349" w:type="dxa"/>
          </w:tcPr>
          <w:p w14:paraId="3A75F533"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27%</w:t>
            </w:r>
          </w:p>
        </w:tc>
        <w:tc>
          <w:tcPr>
            <w:tcW w:w="1359" w:type="dxa"/>
          </w:tcPr>
          <w:p w14:paraId="5A4C75E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19,000</w:t>
            </w:r>
          </w:p>
        </w:tc>
        <w:tc>
          <w:tcPr>
            <w:tcW w:w="1359" w:type="dxa"/>
          </w:tcPr>
          <w:p w14:paraId="4254DB1E"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70,500</w:t>
            </w:r>
          </w:p>
        </w:tc>
      </w:tr>
      <w:tr w:rsidR="009465A7" w:rsidRPr="009465A7" w14:paraId="0CC043E6" w14:textId="77777777" w:rsidTr="00E34E2C">
        <w:tc>
          <w:tcPr>
            <w:tcW w:w="1362" w:type="dxa"/>
          </w:tcPr>
          <w:p w14:paraId="2017AEE4"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Miami</w:t>
            </w:r>
          </w:p>
        </w:tc>
        <w:tc>
          <w:tcPr>
            <w:tcW w:w="1431" w:type="dxa"/>
          </w:tcPr>
          <w:p w14:paraId="479D1BF2"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w:t>
            </w:r>
          </w:p>
        </w:tc>
        <w:tc>
          <w:tcPr>
            <w:tcW w:w="1360" w:type="dxa"/>
          </w:tcPr>
          <w:p w14:paraId="7145F8D0"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17%</w:t>
            </w:r>
          </w:p>
        </w:tc>
        <w:tc>
          <w:tcPr>
            <w:tcW w:w="1356" w:type="dxa"/>
          </w:tcPr>
          <w:p w14:paraId="246744F7"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21%</w:t>
            </w:r>
          </w:p>
        </w:tc>
        <w:tc>
          <w:tcPr>
            <w:tcW w:w="1349" w:type="dxa"/>
          </w:tcPr>
          <w:p w14:paraId="28CD85E2"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59%</w:t>
            </w:r>
          </w:p>
        </w:tc>
        <w:tc>
          <w:tcPr>
            <w:tcW w:w="1359" w:type="dxa"/>
          </w:tcPr>
          <w:p w14:paraId="6F95F3E2"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47,400</w:t>
            </w:r>
          </w:p>
        </w:tc>
        <w:tc>
          <w:tcPr>
            <w:tcW w:w="1359" w:type="dxa"/>
          </w:tcPr>
          <w:p w14:paraId="66BA1B90"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80,300</w:t>
            </w:r>
          </w:p>
        </w:tc>
      </w:tr>
      <w:tr w:rsidR="009465A7" w:rsidRPr="009465A7" w14:paraId="40039A7F" w14:textId="77777777" w:rsidTr="00E34E2C">
        <w:tc>
          <w:tcPr>
            <w:tcW w:w="1362" w:type="dxa"/>
            <w:tcBorders>
              <w:bottom w:val="single" w:sz="18" w:space="0" w:color="auto"/>
            </w:tcBorders>
          </w:tcPr>
          <w:p w14:paraId="46F98733" w14:textId="77777777" w:rsidR="001808F6" w:rsidRPr="009465A7" w:rsidRDefault="001808F6" w:rsidP="00707A77">
            <w:pPr>
              <w:jc w:val="both"/>
              <w:rPr>
                <w:rFonts w:asciiTheme="minorHAnsi" w:hAnsiTheme="minorHAnsi" w:cstheme="minorHAnsi"/>
                <w:sz w:val="22"/>
                <w:szCs w:val="22"/>
              </w:rPr>
            </w:pPr>
            <w:r w:rsidRPr="009465A7">
              <w:rPr>
                <w:rFonts w:asciiTheme="minorHAnsi" w:hAnsiTheme="minorHAnsi" w:cstheme="minorHAnsi"/>
                <w:sz w:val="22"/>
                <w:szCs w:val="22"/>
              </w:rPr>
              <w:t>Tippecanoe</w:t>
            </w:r>
          </w:p>
        </w:tc>
        <w:tc>
          <w:tcPr>
            <w:tcW w:w="1431" w:type="dxa"/>
            <w:tcBorders>
              <w:bottom w:val="single" w:sz="18" w:space="0" w:color="auto"/>
            </w:tcBorders>
          </w:tcPr>
          <w:p w14:paraId="6DC495A7"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8%</w:t>
            </w:r>
          </w:p>
        </w:tc>
        <w:tc>
          <w:tcPr>
            <w:tcW w:w="1360" w:type="dxa"/>
            <w:tcBorders>
              <w:bottom w:val="single" w:sz="18" w:space="0" w:color="auto"/>
            </w:tcBorders>
          </w:tcPr>
          <w:p w14:paraId="29AE179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9%</w:t>
            </w:r>
          </w:p>
        </w:tc>
        <w:tc>
          <w:tcPr>
            <w:tcW w:w="1356" w:type="dxa"/>
            <w:tcBorders>
              <w:bottom w:val="single" w:sz="18" w:space="0" w:color="auto"/>
            </w:tcBorders>
          </w:tcPr>
          <w:p w14:paraId="16CCA3E6"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9%</w:t>
            </w:r>
          </w:p>
        </w:tc>
        <w:tc>
          <w:tcPr>
            <w:tcW w:w="1349" w:type="dxa"/>
            <w:tcBorders>
              <w:bottom w:val="single" w:sz="18" w:space="0" w:color="auto"/>
            </w:tcBorders>
          </w:tcPr>
          <w:p w14:paraId="43B87B6E"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74%</w:t>
            </w:r>
          </w:p>
        </w:tc>
        <w:tc>
          <w:tcPr>
            <w:tcW w:w="1359" w:type="dxa"/>
            <w:tcBorders>
              <w:bottom w:val="single" w:sz="18" w:space="0" w:color="auto"/>
            </w:tcBorders>
          </w:tcPr>
          <w:p w14:paraId="176412BD"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64,600</w:t>
            </w:r>
          </w:p>
        </w:tc>
        <w:tc>
          <w:tcPr>
            <w:tcW w:w="1359" w:type="dxa"/>
            <w:tcBorders>
              <w:bottom w:val="single" w:sz="18" w:space="0" w:color="auto"/>
            </w:tcBorders>
          </w:tcPr>
          <w:p w14:paraId="752FA616" w14:textId="77777777" w:rsidR="001808F6" w:rsidRPr="009465A7" w:rsidRDefault="001808F6" w:rsidP="00707A77">
            <w:pPr>
              <w:jc w:val="center"/>
              <w:rPr>
                <w:rFonts w:asciiTheme="minorHAnsi" w:hAnsiTheme="minorHAnsi" w:cstheme="minorHAnsi"/>
                <w:sz w:val="22"/>
                <w:szCs w:val="22"/>
              </w:rPr>
            </w:pPr>
            <w:r w:rsidRPr="009465A7">
              <w:rPr>
                <w:rFonts w:asciiTheme="minorHAnsi" w:hAnsiTheme="minorHAnsi" w:cstheme="minorHAnsi"/>
                <w:sz w:val="22"/>
                <w:szCs w:val="22"/>
              </w:rPr>
              <w:t>87,300</w:t>
            </w:r>
          </w:p>
        </w:tc>
      </w:tr>
      <w:tr w:rsidR="009465A7" w:rsidRPr="009465A7" w14:paraId="16F1E94D" w14:textId="77777777" w:rsidTr="00E34E2C">
        <w:tc>
          <w:tcPr>
            <w:tcW w:w="1362" w:type="dxa"/>
            <w:tcBorders>
              <w:top w:val="single" w:sz="18" w:space="0" w:color="auto"/>
              <w:bottom w:val="single" w:sz="18" w:space="0" w:color="auto"/>
            </w:tcBorders>
          </w:tcPr>
          <w:p w14:paraId="654AC164" w14:textId="77777777" w:rsidR="001808F6" w:rsidRPr="009465A7" w:rsidRDefault="001808F6" w:rsidP="00707A77">
            <w:pPr>
              <w:jc w:val="both"/>
              <w:rPr>
                <w:rFonts w:asciiTheme="minorHAnsi" w:hAnsiTheme="minorHAnsi" w:cstheme="minorHAnsi"/>
                <w:b/>
                <w:sz w:val="22"/>
                <w:szCs w:val="22"/>
              </w:rPr>
            </w:pPr>
            <w:r w:rsidRPr="009465A7">
              <w:rPr>
                <w:rFonts w:asciiTheme="minorHAnsi" w:hAnsiTheme="minorHAnsi" w:cstheme="minorHAnsi"/>
                <w:b/>
                <w:sz w:val="22"/>
                <w:szCs w:val="22"/>
              </w:rPr>
              <w:t>INDIANA</w:t>
            </w:r>
          </w:p>
        </w:tc>
        <w:tc>
          <w:tcPr>
            <w:tcW w:w="1431" w:type="dxa"/>
            <w:tcBorders>
              <w:top w:val="single" w:sz="18" w:space="0" w:color="auto"/>
              <w:bottom w:val="single" w:sz="18" w:space="0" w:color="auto"/>
            </w:tcBorders>
          </w:tcPr>
          <w:p w14:paraId="7FEA0F90"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10%</w:t>
            </w:r>
          </w:p>
        </w:tc>
        <w:tc>
          <w:tcPr>
            <w:tcW w:w="1360" w:type="dxa"/>
            <w:tcBorders>
              <w:top w:val="single" w:sz="18" w:space="0" w:color="auto"/>
              <w:bottom w:val="single" w:sz="18" w:space="0" w:color="auto"/>
            </w:tcBorders>
          </w:tcPr>
          <w:p w14:paraId="5163F947"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11%</w:t>
            </w:r>
          </w:p>
        </w:tc>
        <w:tc>
          <w:tcPr>
            <w:tcW w:w="1356" w:type="dxa"/>
            <w:tcBorders>
              <w:top w:val="single" w:sz="18" w:space="0" w:color="auto"/>
              <w:bottom w:val="single" w:sz="18" w:space="0" w:color="auto"/>
            </w:tcBorders>
          </w:tcPr>
          <w:p w14:paraId="035EFD47"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20%</w:t>
            </w:r>
          </w:p>
        </w:tc>
        <w:tc>
          <w:tcPr>
            <w:tcW w:w="1349" w:type="dxa"/>
            <w:tcBorders>
              <w:top w:val="single" w:sz="18" w:space="0" w:color="auto"/>
              <w:bottom w:val="single" w:sz="18" w:space="0" w:color="auto"/>
            </w:tcBorders>
          </w:tcPr>
          <w:p w14:paraId="6E273028"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59%</w:t>
            </w:r>
          </w:p>
        </w:tc>
        <w:tc>
          <w:tcPr>
            <w:tcW w:w="1359" w:type="dxa"/>
            <w:tcBorders>
              <w:top w:val="single" w:sz="18" w:space="0" w:color="auto"/>
              <w:bottom w:val="single" w:sz="18" w:space="0" w:color="auto"/>
            </w:tcBorders>
          </w:tcPr>
          <w:p w14:paraId="706F648A"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w:t>
            </w:r>
          </w:p>
        </w:tc>
        <w:tc>
          <w:tcPr>
            <w:tcW w:w="1359" w:type="dxa"/>
            <w:tcBorders>
              <w:top w:val="single" w:sz="18" w:space="0" w:color="auto"/>
              <w:bottom w:val="single" w:sz="18" w:space="0" w:color="auto"/>
            </w:tcBorders>
          </w:tcPr>
          <w:p w14:paraId="7C7105A1" w14:textId="77777777" w:rsidR="001808F6" w:rsidRPr="009465A7" w:rsidRDefault="001808F6" w:rsidP="00707A77">
            <w:pPr>
              <w:jc w:val="center"/>
              <w:rPr>
                <w:rFonts w:asciiTheme="minorHAnsi" w:hAnsiTheme="minorHAnsi" w:cstheme="minorHAnsi"/>
                <w:b/>
                <w:sz w:val="22"/>
                <w:szCs w:val="22"/>
              </w:rPr>
            </w:pPr>
            <w:r w:rsidRPr="009465A7">
              <w:rPr>
                <w:rFonts w:asciiTheme="minorHAnsi" w:hAnsiTheme="minorHAnsi" w:cstheme="minorHAnsi"/>
                <w:b/>
                <w:sz w:val="22"/>
                <w:szCs w:val="22"/>
              </w:rPr>
              <w:t>-</w:t>
            </w:r>
          </w:p>
        </w:tc>
      </w:tr>
    </w:tbl>
    <w:p w14:paraId="598FF388" w14:textId="77777777" w:rsidR="001808F6" w:rsidRPr="009465A7" w:rsidRDefault="00E34E2C"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Source: ISDA, 2011</w:t>
      </w:r>
      <w:r w:rsidR="00275F5E" w:rsidRPr="009465A7">
        <w:rPr>
          <w:rFonts w:asciiTheme="minorHAnsi" w:hAnsiTheme="minorHAnsi" w:cstheme="minorHAnsi"/>
          <w:sz w:val="18"/>
          <w:szCs w:val="18"/>
        </w:rPr>
        <w:t>.</w:t>
      </w:r>
    </w:p>
    <w:p w14:paraId="027E89F8" w14:textId="77777777" w:rsidR="001808F6" w:rsidRPr="009465A7" w:rsidRDefault="001808F6" w:rsidP="00707A77">
      <w:pPr>
        <w:tabs>
          <w:tab w:val="left" w:pos="540"/>
        </w:tabs>
        <w:jc w:val="both"/>
        <w:rPr>
          <w:rFonts w:asciiTheme="minorHAnsi" w:hAnsiTheme="minorHAnsi" w:cstheme="minorHAnsi"/>
          <w:b/>
          <w:sz w:val="22"/>
          <w:szCs w:val="22"/>
        </w:rPr>
      </w:pPr>
    </w:p>
    <w:p w14:paraId="4B7F8F3D" w14:textId="77777777" w:rsidR="00E34E2C" w:rsidRPr="009465A7" w:rsidRDefault="00E34E2C"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Agricultural Chemical Usage</w:t>
      </w:r>
    </w:p>
    <w:p w14:paraId="77A6EE14" w14:textId="77777777" w:rsidR="00901317" w:rsidRPr="009465A7" w:rsidRDefault="00901317"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Agricultural herbicides, pesticides, and </w:t>
      </w:r>
      <w:r w:rsidR="00E119A8" w:rsidRPr="009465A7">
        <w:rPr>
          <w:rFonts w:asciiTheme="minorHAnsi" w:hAnsiTheme="minorHAnsi" w:cstheme="minorHAnsi"/>
          <w:sz w:val="22"/>
          <w:szCs w:val="22"/>
        </w:rPr>
        <w:t>synthetic</w:t>
      </w:r>
      <w:r w:rsidR="00B50A1E"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fertilizers are commonly applied to row crops in Indiana. These chemicals can be carried into adjacent waterbodies through surface runoff and via tile drainage. This is especially an issue if a storm occurs prior to the chemicals being broken down and used by the crops. </w:t>
      </w:r>
    </w:p>
    <w:p w14:paraId="5A085AB8" w14:textId="77777777" w:rsidR="00901317" w:rsidRPr="009465A7" w:rsidRDefault="00901317" w:rsidP="00707A77">
      <w:pPr>
        <w:jc w:val="both"/>
        <w:rPr>
          <w:rFonts w:asciiTheme="minorHAnsi" w:hAnsiTheme="minorHAnsi" w:cstheme="minorHAnsi"/>
          <w:sz w:val="22"/>
          <w:szCs w:val="22"/>
        </w:rPr>
      </w:pPr>
    </w:p>
    <w:p w14:paraId="0D8D1C97" w14:textId="77777777" w:rsidR="00901317" w:rsidRPr="009465A7" w:rsidRDefault="00901317" w:rsidP="00707A77">
      <w:pPr>
        <w:jc w:val="both"/>
        <w:rPr>
          <w:rFonts w:asciiTheme="minorHAnsi" w:hAnsiTheme="minorHAnsi" w:cstheme="minorHAnsi"/>
          <w:sz w:val="22"/>
          <w:szCs w:val="22"/>
        </w:rPr>
      </w:pPr>
      <w:r w:rsidRPr="009465A7">
        <w:rPr>
          <w:rFonts w:asciiTheme="minorHAnsi" w:hAnsiTheme="minorHAnsi" w:cstheme="minorHAnsi"/>
          <w:sz w:val="22"/>
          <w:szCs w:val="22"/>
        </w:rPr>
        <w:t>Data for chemical usage on an individu</w:t>
      </w:r>
      <w:r w:rsidR="00195309" w:rsidRPr="009465A7">
        <w:rPr>
          <w:rFonts w:asciiTheme="minorHAnsi" w:hAnsiTheme="minorHAnsi" w:cstheme="minorHAnsi"/>
          <w:sz w:val="22"/>
          <w:szCs w:val="22"/>
        </w:rPr>
        <w:t>al county or watershed level is</w:t>
      </w:r>
      <w:r w:rsidRPr="009465A7">
        <w:rPr>
          <w:rFonts w:asciiTheme="minorHAnsi" w:hAnsiTheme="minorHAnsi" w:cstheme="minorHAnsi"/>
          <w:sz w:val="22"/>
          <w:szCs w:val="22"/>
        </w:rPr>
        <w:t xml:space="preserve"> not currently collected. Rather, </w:t>
      </w:r>
      <w:r w:rsidR="000D5B93" w:rsidRPr="009465A7">
        <w:rPr>
          <w:rFonts w:asciiTheme="minorHAnsi" w:hAnsiTheme="minorHAnsi" w:cstheme="minorHAnsi"/>
          <w:sz w:val="22"/>
          <w:szCs w:val="22"/>
        </w:rPr>
        <w:t>data are</w:t>
      </w:r>
      <w:r w:rsidRPr="009465A7">
        <w:rPr>
          <w:rFonts w:asciiTheme="minorHAnsi" w:hAnsiTheme="minorHAnsi" w:cstheme="minorHAnsi"/>
          <w:sz w:val="22"/>
          <w:szCs w:val="22"/>
        </w:rPr>
        <w:t xml:space="preserve"> collected for the state as a whole in two forms. First, the National Agricultural Statistics Survey (NASS) collects information on chemical usage, number of applications per year, type of chemical applie</w:t>
      </w:r>
      <w:r w:rsidR="00195309" w:rsidRPr="009465A7">
        <w:rPr>
          <w:rFonts w:asciiTheme="minorHAnsi" w:hAnsiTheme="minorHAnsi" w:cstheme="minorHAnsi"/>
          <w:sz w:val="22"/>
          <w:szCs w:val="22"/>
        </w:rPr>
        <w:t>d, and the application rate. This data was</w:t>
      </w:r>
      <w:r w:rsidRPr="009465A7">
        <w:rPr>
          <w:rFonts w:asciiTheme="minorHAnsi" w:hAnsiTheme="minorHAnsi" w:cstheme="minorHAnsi"/>
          <w:sz w:val="22"/>
          <w:szCs w:val="22"/>
        </w:rPr>
        <w:t xml:space="preserve"> last collected in 2010 (NASS, 2010). </w:t>
      </w:r>
      <w:r w:rsidR="00195309" w:rsidRPr="009465A7">
        <w:rPr>
          <w:rFonts w:asciiTheme="minorHAnsi" w:hAnsiTheme="minorHAnsi" w:cstheme="minorHAnsi"/>
          <w:sz w:val="22"/>
          <w:szCs w:val="22"/>
        </w:rPr>
        <w:t>Second</w:t>
      </w:r>
      <w:r w:rsidRPr="009465A7">
        <w:rPr>
          <w:rFonts w:asciiTheme="minorHAnsi" w:hAnsiTheme="minorHAnsi" w:cstheme="minorHAnsi"/>
          <w:sz w:val="22"/>
          <w:szCs w:val="22"/>
        </w:rPr>
        <w:t xml:space="preserve">, NASS collects farmland data for the number of acres in agricultural production by type (i.e. corn, soybeans, grains) every five years. The acreage of cropland in the watershed was estimated using 2008 cropland </w:t>
      </w:r>
      <w:r w:rsidR="001032BA" w:rsidRPr="009465A7">
        <w:rPr>
          <w:rFonts w:asciiTheme="minorHAnsi" w:hAnsiTheme="minorHAnsi" w:cstheme="minorHAnsi"/>
          <w:sz w:val="22"/>
          <w:szCs w:val="22"/>
        </w:rPr>
        <w:t>cover data (</w:t>
      </w:r>
      <w:r w:rsidR="00E72F8B">
        <w:fldChar w:fldCharType="begin"/>
      </w:r>
      <w:r w:rsidR="00E72F8B">
        <w:instrText xml:space="preserve"> REF _Ref342300728 \h  \* MERGEFORMAT </w:instrText>
      </w:r>
      <w:r w:rsidR="00E72F8B">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13</w:t>
      </w:r>
      <w:r w:rsidR="00E72F8B">
        <w:fldChar w:fldCharType="end"/>
      </w:r>
      <w:r w:rsidR="001032BA" w:rsidRPr="009465A7">
        <w:rPr>
          <w:rFonts w:asciiTheme="minorHAnsi" w:hAnsiTheme="minorHAnsi" w:cstheme="minorHAnsi"/>
          <w:sz w:val="22"/>
          <w:szCs w:val="22"/>
        </w:rPr>
        <w:t>).</w:t>
      </w:r>
    </w:p>
    <w:p w14:paraId="798E74DD" w14:textId="77777777" w:rsidR="00901317" w:rsidRPr="009465A7" w:rsidRDefault="00901317" w:rsidP="00707A77">
      <w:pPr>
        <w:jc w:val="both"/>
        <w:rPr>
          <w:rFonts w:asciiTheme="minorHAnsi" w:hAnsiTheme="minorHAnsi" w:cstheme="minorHAnsi"/>
          <w:sz w:val="22"/>
          <w:szCs w:val="22"/>
        </w:rPr>
      </w:pPr>
    </w:p>
    <w:p w14:paraId="69264256" w14:textId="77777777" w:rsidR="00901317" w:rsidRPr="009465A7" w:rsidRDefault="00195309" w:rsidP="00707A77">
      <w:pPr>
        <w:jc w:val="both"/>
        <w:rPr>
          <w:rFonts w:asciiTheme="minorHAnsi" w:hAnsiTheme="minorHAnsi" w:cstheme="minorHAnsi"/>
          <w:sz w:val="22"/>
          <w:szCs w:val="22"/>
        </w:rPr>
      </w:pPr>
      <w:r w:rsidRPr="009465A7">
        <w:rPr>
          <w:rFonts w:asciiTheme="minorHAnsi" w:hAnsiTheme="minorHAnsi" w:cstheme="minorHAnsi"/>
          <w:sz w:val="22"/>
          <w:szCs w:val="22"/>
        </w:rPr>
        <w:t>This</w:t>
      </w:r>
      <w:r w:rsidR="00901317" w:rsidRPr="009465A7">
        <w:rPr>
          <w:rFonts w:asciiTheme="minorHAnsi" w:hAnsiTheme="minorHAnsi" w:cstheme="minorHAnsi"/>
          <w:sz w:val="22"/>
          <w:szCs w:val="22"/>
        </w:rPr>
        <w:t xml:space="preserve"> data indicate</w:t>
      </w:r>
      <w:r w:rsidRPr="009465A7">
        <w:rPr>
          <w:rFonts w:asciiTheme="minorHAnsi" w:hAnsiTheme="minorHAnsi" w:cstheme="minorHAnsi"/>
          <w:sz w:val="22"/>
          <w:szCs w:val="22"/>
        </w:rPr>
        <w:t>s</w:t>
      </w:r>
      <w:r w:rsidR="00901317" w:rsidRPr="009465A7">
        <w:rPr>
          <w:rFonts w:asciiTheme="minorHAnsi" w:hAnsiTheme="minorHAnsi" w:cstheme="minorHAnsi"/>
          <w:sz w:val="22"/>
          <w:szCs w:val="22"/>
        </w:rPr>
        <w:t xml:space="preserve"> that corn and soybeans are the two primary crops grown in Carroll, Cass, Howard, Miami, and Tippecanoe </w:t>
      </w:r>
      <w:r w:rsidR="001A3AC7" w:rsidRPr="009465A7">
        <w:rPr>
          <w:rFonts w:asciiTheme="minorHAnsi" w:hAnsiTheme="minorHAnsi" w:cstheme="minorHAnsi"/>
          <w:sz w:val="22"/>
          <w:szCs w:val="22"/>
        </w:rPr>
        <w:t>c</w:t>
      </w:r>
      <w:r w:rsidR="00901317" w:rsidRPr="009465A7">
        <w:rPr>
          <w:rFonts w:asciiTheme="minorHAnsi" w:hAnsiTheme="minorHAnsi" w:cstheme="minorHAnsi"/>
          <w:sz w:val="22"/>
          <w:szCs w:val="22"/>
        </w:rPr>
        <w:t xml:space="preserve">ounties. Fertilizers are more typically applied to corn than to soybeans. This </w:t>
      </w:r>
      <w:r w:rsidRPr="009465A7">
        <w:rPr>
          <w:rFonts w:asciiTheme="minorHAnsi" w:hAnsiTheme="minorHAnsi" w:cstheme="minorHAnsi"/>
          <w:sz w:val="22"/>
          <w:szCs w:val="22"/>
        </w:rPr>
        <w:t>is</w:t>
      </w:r>
      <w:r w:rsidR="00901317" w:rsidRPr="009465A7">
        <w:rPr>
          <w:rFonts w:asciiTheme="minorHAnsi" w:hAnsiTheme="minorHAnsi" w:cstheme="minorHAnsi"/>
          <w:sz w:val="22"/>
          <w:szCs w:val="22"/>
        </w:rPr>
        <w:t xml:space="preserve"> due to soybeans acting as nitrogen fixers, </w:t>
      </w:r>
      <w:r w:rsidR="00C946CB" w:rsidRPr="009465A7">
        <w:rPr>
          <w:rFonts w:asciiTheme="minorHAnsi" w:hAnsiTheme="minorHAnsi" w:cstheme="minorHAnsi"/>
          <w:sz w:val="22"/>
          <w:szCs w:val="22"/>
        </w:rPr>
        <w:t xml:space="preserve">in essence, </w:t>
      </w:r>
      <w:r w:rsidR="00901317" w:rsidRPr="009465A7">
        <w:rPr>
          <w:rFonts w:asciiTheme="minorHAnsi" w:hAnsiTheme="minorHAnsi" w:cstheme="minorHAnsi"/>
          <w:sz w:val="22"/>
          <w:szCs w:val="22"/>
        </w:rPr>
        <w:t xml:space="preserve">they pull the nitrogen that they need from the </w:t>
      </w:r>
      <w:r w:rsidR="00A64E99" w:rsidRPr="009465A7">
        <w:rPr>
          <w:rFonts w:asciiTheme="minorHAnsi" w:hAnsiTheme="minorHAnsi" w:cstheme="minorHAnsi"/>
          <w:sz w:val="22"/>
          <w:szCs w:val="22"/>
        </w:rPr>
        <w:t>atmosphere, and</w:t>
      </w:r>
      <w:r w:rsidR="001A3AC7" w:rsidRPr="009465A7">
        <w:rPr>
          <w:rFonts w:asciiTheme="minorHAnsi" w:hAnsiTheme="minorHAnsi" w:cstheme="minorHAnsi"/>
          <w:sz w:val="22"/>
          <w:szCs w:val="22"/>
        </w:rPr>
        <w:t xml:space="preserve"> then</w:t>
      </w:r>
      <w:r w:rsidR="00901317" w:rsidRPr="009465A7">
        <w:rPr>
          <w:rFonts w:asciiTheme="minorHAnsi" w:hAnsiTheme="minorHAnsi" w:cstheme="minorHAnsi"/>
          <w:sz w:val="22"/>
          <w:szCs w:val="22"/>
        </w:rPr>
        <w:t xml:space="preserve"> convert it into a form which they can use. Corn does not fix nitrogen; therefore</w:t>
      </w:r>
      <w:r w:rsidR="001A3AC7" w:rsidRPr="009465A7">
        <w:rPr>
          <w:rFonts w:asciiTheme="minorHAnsi" w:hAnsiTheme="minorHAnsi" w:cstheme="minorHAnsi"/>
          <w:sz w:val="22"/>
          <w:szCs w:val="22"/>
        </w:rPr>
        <w:t>,</w:t>
      </w:r>
      <w:r w:rsidR="00901317" w:rsidRPr="009465A7">
        <w:rPr>
          <w:rFonts w:asciiTheme="minorHAnsi" w:hAnsiTheme="minorHAnsi" w:cstheme="minorHAnsi"/>
          <w:sz w:val="22"/>
          <w:szCs w:val="22"/>
        </w:rPr>
        <w:t xml:space="preserve"> nitrogen needs to be </w:t>
      </w:r>
      <w:r w:rsidR="00901317" w:rsidRPr="009465A7">
        <w:rPr>
          <w:rFonts w:asciiTheme="minorHAnsi" w:hAnsiTheme="minorHAnsi" w:cstheme="minorHAnsi"/>
          <w:sz w:val="22"/>
          <w:szCs w:val="22"/>
        </w:rPr>
        <w:lastRenderedPageBreak/>
        <w:t>applied</w:t>
      </w:r>
      <w:r w:rsidR="00901317" w:rsidRPr="009465A7">
        <w:rPr>
          <w:rFonts w:asciiTheme="minorHAnsi" w:hAnsiTheme="minorHAnsi" w:cstheme="minorHAnsi"/>
          <w:b/>
          <w:sz w:val="22"/>
          <w:szCs w:val="22"/>
        </w:rPr>
        <w:t xml:space="preserve">. </w:t>
      </w:r>
      <w:r w:rsidR="00901317" w:rsidRPr="009465A7">
        <w:rPr>
          <w:rFonts w:asciiTheme="minorHAnsi" w:hAnsiTheme="minorHAnsi" w:cstheme="minorHAnsi"/>
          <w:sz w:val="22"/>
          <w:szCs w:val="22"/>
        </w:rPr>
        <w:t>Nitrogen is typically applied twice in Indiana – once at or before planting and a second time when corn reaches approximately one foot in height (NASS, 2007). Agricultural data indicate</w:t>
      </w:r>
      <w:r w:rsidR="00C946CB" w:rsidRPr="009465A7">
        <w:rPr>
          <w:rFonts w:asciiTheme="minorHAnsi" w:hAnsiTheme="minorHAnsi" w:cstheme="minorHAnsi"/>
          <w:sz w:val="22"/>
          <w:szCs w:val="22"/>
        </w:rPr>
        <w:t>s</w:t>
      </w:r>
      <w:r w:rsidR="00901317" w:rsidRPr="009465A7">
        <w:rPr>
          <w:rFonts w:asciiTheme="minorHAnsi" w:hAnsiTheme="minorHAnsi" w:cstheme="minorHAnsi"/>
          <w:sz w:val="22"/>
          <w:szCs w:val="22"/>
        </w:rPr>
        <w:t xml:space="preserve"> that 99% of the acres of corn receive nitrogen fertilizer and 90% receive phosphorus. Based on th</w:t>
      </w:r>
      <w:r w:rsidR="00C946CB" w:rsidRPr="009465A7">
        <w:rPr>
          <w:rFonts w:asciiTheme="minorHAnsi" w:hAnsiTheme="minorHAnsi" w:cstheme="minorHAnsi"/>
          <w:sz w:val="22"/>
          <w:szCs w:val="22"/>
        </w:rPr>
        <w:t>is</w:t>
      </w:r>
      <w:r w:rsidR="00901317" w:rsidRPr="009465A7">
        <w:rPr>
          <w:rFonts w:asciiTheme="minorHAnsi" w:hAnsiTheme="minorHAnsi" w:cstheme="minorHAnsi"/>
          <w:sz w:val="22"/>
          <w:szCs w:val="22"/>
        </w:rPr>
        <w:t xml:space="preserve"> data, it is estimated that 18.2 million pounds of nitrogen and 6.4 million pounds of phosphorus are applied annually within the Deer Creek-Sugar Creek watershed.</w:t>
      </w:r>
    </w:p>
    <w:p w14:paraId="7BCBC76A" w14:textId="77777777" w:rsidR="00901317" w:rsidRPr="009465A7" w:rsidRDefault="00901317" w:rsidP="00707A77">
      <w:pPr>
        <w:jc w:val="both"/>
        <w:rPr>
          <w:rFonts w:asciiTheme="minorHAnsi" w:hAnsiTheme="minorHAnsi" w:cstheme="minorHAnsi"/>
          <w:sz w:val="22"/>
          <w:szCs w:val="22"/>
        </w:rPr>
      </w:pPr>
    </w:p>
    <w:p w14:paraId="53AE161B" w14:textId="77777777" w:rsidR="001032BA" w:rsidRPr="009465A7" w:rsidRDefault="001032BA" w:rsidP="00C80E85">
      <w:pPr>
        <w:pStyle w:val="Caption"/>
      </w:pPr>
      <w:bookmarkStart w:id="288" w:name="_Ref342300728"/>
      <w:bookmarkStart w:id="289" w:name="_Toc439415448"/>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13</w:t>
      </w:r>
      <w:r w:rsidR="005B66BD" w:rsidRPr="009465A7">
        <w:fldChar w:fldCharType="end"/>
      </w:r>
      <w:bookmarkEnd w:id="288"/>
      <w:r w:rsidRPr="009465A7">
        <w:t>.</w:t>
      </w:r>
      <w:r w:rsidR="00A64E99" w:rsidRPr="009465A7">
        <w:t xml:space="preserve"> </w:t>
      </w:r>
      <w:r w:rsidRPr="009465A7">
        <w:t>Agricultural chemical usage for corn in the Deer Creek-Sugar Creek watershed</w:t>
      </w:r>
      <w:r w:rsidR="004F4A62" w:rsidRPr="009465A7">
        <w:t>.</w:t>
      </w:r>
      <w:bookmarkEnd w:id="289"/>
    </w:p>
    <w:tbl>
      <w:tblPr>
        <w:tblW w:w="12888"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1368"/>
        <w:gridCol w:w="1530"/>
        <w:gridCol w:w="1866"/>
        <w:gridCol w:w="2250"/>
        <w:gridCol w:w="2724"/>
        <w:gridCol w:w="3150"/>
      </w:tblGrid>
      <w:tr w:rsidR="009465A7" w:rsidRPr="009465A7" w14:paraId="1C0E3082" w14:textId="77777777" w:rsidTr="001032BA">
        <w:tc>
          <w:tcPr>
            <w:tcW w:w="1368" w:type="dxa"/>
            <w:tcBorders>
              <w:top w:val="single" w:sz="18" w:space="0" w:color="auto"/>
              <w:bottom w:val="single" w:sz="18" w:space="0" w:color="auto"/>
            </w:tcBorders>
          </w:tcPr>
          <w:p w14:paraId="5892F987" w14:textId="77777777" w:rsidR="00901317" w:rsidRPr="009465A7" w:rsidRDefault="00901317" w:rsidP="00707A77">
            <w:pPr>
              <w:jc w:val="both"/>
              <w:rPr>
                <w:rFonts w:asciiTheme="minorHAnsi" w:hAnsiTheme="minorHAnsi" w:cstheme="minorHAnsi"/>
                <w:b/>
                <w:sz w:val="22"/>
                <w:szCs w:val="22"/>
              </w:rPr>
            </w:pPr>
            <w:r w:rsidRPr="009465A7">
              <w:rPr>
                <w:rFonts w:asciiTheme="minorHAnsi" w:hAnsiTheme="minorHAnsi" w:cstheme="minorHAnsi"/>
                <w:b/>
                <w:sz w:val="22"/>
                <w:szCs w:val="22"/>
              </w:rPr>
              <w:t>Nutrient</w:t>
            </w:r>
          </w:p>
        </w:tc>
        <w:tc>
          <w:tcPr>
            <w:tcW w:w="1530" w:type="dxa"/>
            <w:tcBorders>
              <w:top w:val="single" w:sz="18" w:space="0" w:color="auto"/>
              <w:bottom w:val="single" w:sz="18" w:space="0" w:color="auto"/>
            </w:tcBorders>
          </w:tcPr>
          <w:p w14:paraId="197B8337" w14:textId="77777777" w:rsidR="00901317" w:rsidRPr="009465A7" w:rsidRDefault="00901317" w:rsidP="00707A77">
            <w:pPr>
              <w:jc w:val="center"/>
              <w:rPr>
                <w:rFonts w:asciiTheme="minorHAnsi" w:hAnsiTheme="minorHAnsi" w:cstheme="minorHAnsi"/>
                <w:b/>
                <w:sz w:val="22"/>
                <w:szCs w:val="22"/>
              </w:rPr>
            </w:pPr>
            <w:r w:rsidRPr="009465A7">
              <w:rPr>
                <w:rFonts w:asciiTheme="minorHAnsi" w:hAnsiTheme="minorHAnsi" w:cstheme="minorHAnsi"/>
                <w:b/>
                <w:sz w:val="22"/>
                <w:szCs w:val="22"/>
              </w:rPr>
              <w:t>Acres of Corn</w:t>
            </w:r>
          </w:p>
        </w:tc>
        <w:tc>
          <w:tcPr>
            <w:tcW w:w="1866" w:type="dxa"/>
            <w:tcBorders>
              <w:top w:val="single" w:sz="18" w:space="0" w:color="auto"/>
              <w:bottom w:val="single" w:sz="18" w:space="0" w:color="auto"/>
            </w:tcBorders>
          </w:tcPr>
          <w:p w14:paraId="3265A049" w14:textId="77777777" w:rsidR="00901317" w:rsidRPr="009465A7" w:rsidRDefault="00901317" w:rsidP="00707A77">
            <w:pPr>
              <w:jc w:val="center"/>
              <w:rPr>
                <w:rFonts w:asciiTheme="minorHAnsi" w:hAnsiTheme="minorHAnsi" w:cstheme="minorHAnsi"/>
                <w:b/>
                <w:sz w:val="22"/>
                <w:szCs w:val="22"/>
              </w:rPr>
            </w:pPr>
            <w:r w:rsidRPr="009465A7">
              <w:rPr>
                <w:rFonts w:asciiTheme="minorHAnsi" w:hAnsiTheme="minorHAnsi" w:cstheme="minorHAnsi"/>
                <w:b/>
                <w:sz w:val="22"/>
                <w:szCs w:val="22"/>
              </w:rPr>
              <w:t>% of Area Applied</w:t>
            </w:r>
          </w:p>
        </w:tc>
        <w:tc>
          <w:tcPr>
            <w:tcW w:w="2250" w:type="dxa"/>
            <w:tcBorders>
              <w:top w:val="single" w:sz="18" w:space="0" w:color="auto"/>
              <w:bottom w:val="single" w:sz="18" w:space="0" w:color="auto"/>
            </w:tcBorders>
          </w:tcPr>
          <w:p w14:paraId="7FC2D90C" w14:textId="77777777" w:rsidR="00901317" w:rsidRPr="009465A7" w:rsidRDefault="00901317" w:rsidP="00707A77">
            <w:pPr>
              <w:jc w:val="center"/>
              <w:rPr>
                <w:rFonts w:asciiTheme="minorHAnsi" w:hAnsiTheme="minorHAnsi" w:cstheme="minorHAnsi"/>
                <w:b/>
                <w:sz w:val="22"/>
                <w:szCs w:val="22"/>
              </w:rPr>
            </w:pPr>
            <w:r w:rsidRPr="009465A7">
              <w:rPr>
                <w:rFonts w:asciiTheme="minorHAnsi" w:hAnsiTheme="minorHAnsi" w:cstheme="minorHAnsi"/>
                <w:b/>
                <w:sz w:val="22"/>
                <w:szCs w:val="22"/>
              </w:rPr>
              <w:t>Applications (#/year)</w:t>
            </w:r>
          </w:p>
        </w:tc>
        <w:tc>
          <w:tcPr>
            <w:tcW w:w="2724" w:type="dxa"/>
            <w:tcBorders>
              <w:top w:val="single" w:sz="18" w:space="0" w:color="auto"/>
              <w:bottom w:val="single" w:sz="18" w:space="0" w:color="auto"/>
            </w:tcBorders>
          </w:tcPr>
          <w:p w14:paraId="710D9AF7" w14:textId="77777777" w:rsidR="00901317" w:rsidRPr="009465A7" w:rsidRDefault="00901317" w:rsidP="00707A77">
            <w:pPr>
              <w:jc w:val="center"/>
              <w:rPr>
                <w:rFonts w:asciiTheme="minorHAnsi" w:hAnsiTheme="minorHAnsi" w:cstheme="minorHAnsi"/>
                <w:b/>
                <w:sz w:val="22"/>
                <w:szCs w:val="22"/>
              </w:rPr>
            </w:pPr>
            <w:r w:rsidRPr="009465A7">
              <w:rPr>
                <w:rFonts w:asciiTheme="minorHAnsi" w:hAnsiTheme="minorHAnsi" w:cstheme="minorHAnsi"/>
                <w:b/>
                <w:sz w:val="22"/>
                <w:szCs w:val="22"/>
              </w:rPr>
              <w:t>Rate/Application (lb</w:t>
            </w:r>
            <w:r w:rsidR="001032BA" w:rsidRPr="009465A7">
              <w:rPr>
                <w:rFonts w:asciiTheme="minorHAnsi" w:hAnsiTheme="minorHAnsi" w:cstheme="minorHAnsi"/>
                <w:b/>
                <w:sz w:val="22"/>
                <w:szCs w:val="22"/>
              </w:rPr>
              <w:t>s</w:t>
            </w:r>
            <w:r w:rsidRPr="009465A7">
              <w:rPr>
                <w:rFonts w:asciiTheme="minorHAnsi" w:hAnsiTheme="minorHAnsi" w:cstheme="minorHAnsi"/>
                <w:b/>
                <w:sz w:val="22"/>
                <w:szCs w:val="22"/>
              </w:rPr>
              <w:t>/acre)</w:t>
            </w:r>
          </w:p>
        </w:tc>
        <w:tc>
          <w:tcPr>
            <w:tcW w:w="3150" w:type="dxa"/>
            <w:tcBorders>
              <w:top w:val="single" w:sz="18" w:space="0" w:color="auto"/>
              <w:bottom w:val="single" w:sz="18" w:space="0" w:color="auto"/>
            </w:tcBorders>
          </w:tcPr>
          <w:p w14:paraId="31FEEE71" w14:textId="77777777" w:rsidR="00901317" w:rsidRPr="009465A7" w:rsidRDefault="00901317" w:rsidP="00707A77">
            <w:pPr>
              <w:ind w:left="6"/>
              <w:jc w:val="center"/>
              <w:rPr>
                <w:rFonts w:asciiTheme="minorHAnsi" w:hAnsiTheme="minorHAnsi" w:cstheme="minorHAnsi"/>
                <w:b/>
                <w:sz w:val="22"/>
                <w:szCs w:val="22"/>
              </w:rPr>
            </w:pPr>
            <w:r w:rsidRPr="009465A7">
              <w:rPr>
                <w:rFonts w:asciiTheme="minorHAnsi" w:hAnsiTheme="minorHAnsi" w:cstheme="minorHAnsi"/>
                <w:b/>
                <w:sz w:val="22"/>
                <w:szCs w:val="22"/>
              </w:rPr>
              <w:t>Total Applied/Year (Million lbs)</w:t>
            </w:r>
          </w:p>
        </w:tc>
      </w:tr>
      <w:tr w:rsidR="009465A7" w:rsidRPr="009465A7" w14:paraId="36C7C09E" w14:textId="77777777" w:rsidTr="001032BA">
        <w:tc>
          <w:tcPr>
            <w:tcW w:w="1368" w:type="dxa"/>
            <w:tcBorders>
              <w:top w:val="single" w:sz="18" w:space="0" w:color="auto"/>
            </w:tcBorders>
          </w:tcPr>
          <w:p w14:paraId="67679B54" w14:textId="77777777" w:rsidR="00901317" w:rsidRPr="009465A7" w:rsidRDefault="00901317" w:rsidP="00707A77">
            <w:pPr>
              <w:jc w:val="both"/>
              <w:rPr>
                <w:rFonts w:asciiTheme="minorHAnsi" w:hAnsiTheme="minorHAnsi" w:cstheme="minorHAnsi"/>
                <w:sz w:val="22"/>
                <w:szCs w:val="22"/>
              </w:rPr>
            </w:pPr>
            <w:r w:rsidRPr="009465A7">
              <w:rPr>
                <w:rFonts w:asciiTheme="minorHAnsi" w:hAnsiTheme="minorHAnsi" w:cstheme="minorHAnsi"/>
                <w:sz w:val="22"/>
                <w:szCs w:val="22"/>
              </w:rPr>
              <w:t>Nitrogen</w:t>
            </w:r>
          </w:p>
        </w:tc>
        <w:tc>
          <w:tcPr>
            <w:tcW w:w="1530" w:type="dxa"/>
            <w:tcBorders>
              <w:top w:val="single" w:sz="18" w:space="0" w:color="auto"/>
            </w:tcBorders>
          </w:tcPr>
          <w:p w14:paraId="0CBED6E3"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105,345</w:t>
            </w:r>
          </w:p>
        </w:tc>
        <w:tc>
          <w:tcPr>
            <w:tcW w:w="1866" w:type="dxa"/>
            <w:tcBorders>
              <w:top w:val="single" w:sz="18" w:space="0" w:color="auto"/>
            </w:tcBorders>
          </w:tcPr>
          <w:p w14:paraId="10466F20"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99</w:t>
            </w:r>
          </w:p>
        </w:tc>
        <w:tc>
          <w:tcPr>
            <w:tcW w:w="2250" w:type="dxa"/>
            <w:tcBorders>
              <w:top w:val="single" w:sz="18" w:space="0" w:color="auto"/>
            </w:tcBorders>
          </w:tcPr>
          <w:p w14:paraId="7921DBFD"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1.9</w:t>
            </w:r>
          </w:p>
        </w:tc>
        <w:tc>
          <w:tcPr>
            <w:tcW w:w="2724" w:type="dxa"/>
            <w:tcBorders>
              <w:top w:val="single" w:sz="18" w:space="0" w:color="auto"/>
            </w:tcBorders>
          </w:tcPr>
          <w:p w14:paraId="2301700C"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92</w:t>
            </w:r>
          </w:p>
        </w:tc>
        <w:tc>
          <w:tcPr>
            <w:tcW w:w="3150" w:type="dxa"/>
            <w:tcBorders>
              <w:top w:val="single" w:sz="18" w:space="0" w:color="auto"/>
            </w:tcBorders>
          </w:tcPr>
          <w:p w14:paraId="09344F02" w14:textId="77777777" w:rsidR="00901317" w:rsidRPr="009465A7" w:rsidRDefault="00901317" w:rsidP="00707A77">
            <w:pPr>
              <w:ind w:left="6"/>
              <w:jc w:val="center"/>
              <w:rPr>
                <w:rFonts w:asciiTheme="minorHAnsi" w:hAnsiTheme="minorHAnsi" w:cstheme="minorHAnsi"/>
                <w:sz w:val="22"/>
                <w:szCs w:val="22"/>
              </w:rPr>
            </w:pPr>
            <w:r w:rsidRPr="009465A7">
              <w:rPr>
                <w:rFonts w:asciiTheme="minorHAnsi" w:hAnsiTheme="minorHAnsi" w:cstheme="minorHAnsi"/>
                <w:sz w:val="22"/>
                <w:szCs w:val="22"/>
              </w:rPr>
              <w:t>18.2</w:t>
            </w:r>
          </w:p>
        </w:tc>
      </w:tr>
      <w:tr w:rsidR="009465A7" w:rsidRPr="009465A7" w14:paraId="6294D5E8" w14:textId="77777777" w:rsidTr="001032BA">
        <w:trPr>
          <w:trHeight w:val="85"/>
        </w:trPr>
        <w:tc>
          <w:tcPr>
            <w:tcW w:w="1368" w:type="dxa"/>
          </w:tcPr>
          <w:p w14:paraId="28352C6A" w14:textId="77777777" w:rsidR="00901317" w:rsidRPr="009465A7" w:rsidRDefault="00901317" w:rsidP="00707A77">
            <w:pPr>
              <w:jc w:val="both"/>
              <w:rPr>
                <w:rFonts w:asciiTheme="minorHAnsi" w:hAnsiTheme="minorHAnsi" w:cstheme="minorHAnsi"/>
                <w:sz w:val="22"/>
                <w:szCs w:val="22"/>
              </w:rPr>
            </w:pPr>
            <w:r w:rsidRPr="009465A7">
              <w:rPr>
                <w:rFonts w:asciiTheme="minorHAnsi" w:hAnsiTheme="minorHAnsi" w:cstheme="minorHAnsi"/>
                <w:sz w:val="22"/>
                <w:szCs w:val="22"/>
              </w:rPr>
              <w:t>Phosphorus</w:t>
            </w:r>
          </w:p>
        </w:tc>
        <w:tc>
          <w:tcPr>
            <w:tcW w:w="1530" w:type="dxa"/>
          </w:tcPr>
          <w:p w14:paraId="1AF5AF22"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105,345</w:t>
            </w:r>
          </w:p>
        </w:tc>
        <w:tc>
          <w:tcPr>
            <w:tcW w:w="1866" w:type="dxa"/>
          </w:tcPr>
          <w:p w14:paraId="5E4C6FE9"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90</w:t>
            </w:r>
          </w:p>
        </w:tc>
        <w:tc>
          <w:tcPr>
            <w:tcW w:w="2250" w:type="dxa"/>
          </w:tcPr>
          <w:p w14:paraId="356E1F34"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1.2</w:t>
            </w:r>
          </w:p>
        </w:tc>
        <w:tc>
          <w:tcPr>
            <w:tcW w:w="2724" w:type="dxa"/>
          </w:tcPr>
          <w:p w14:paraId="5CAFD466" w14:textId="77777777" w:rsidR="00901317" w:rsidRPr="009465A7" w:rsidRDefault="00901317" w:rsidP="00707A77">
            <w:pPr>
              <w:jc w:val="center"/>
              <w:rPr>
                <w:rFonts w:asciiTheme="minorHAnsi" w:hAnsiTheme="minorHAnsi" w:cstheme="minorHAnsi"/>
                <w:sz w:val="22"/>
                <w:szCs w:val="22"/>
              </w:rPr>
            </w:pPr>
            <w:r w:rsidRPr="009465A7">
              <w:rPr>
                <w:rFonts w:asciiTheme="minorHAnsi" w:hAnsiTheme="minorHAnsi" w:cstheme="minorHAnsi"/>
                <w:sz w:val="22"/>
                <w:szCs w:val="22"/>
              </w:rPr>
              <w:t>56</w:t>
            </w:r>
          </w:p>
        </w:tc>
        <w:tc>
          <w:tcPr>
            <w:tcW w:w="3150" w:type="dxa"/>
          </w:tcPr>
          <w:p w14:paraId="607423F8" w14:textId="77777777" w:rsidR="00901317" w:rsidRPr="009465A7" w:rsidRDefault="00901317" w:rsidP="00707A77">
            <w:pPr>
              <w:ind w:left="6"/>
              <w:jc w:val="center"/>
              <w:rPr>
                <w:rFonts w:asciiTheme="minorHAnsi" w:hAnsiTheme="minorHAnsi" w:cstheme="minorHAnsi"/>
                <w:sz w:val="22"/>
                <w:szCs w:val="22"/>
              </w:rPr>
            </w:pPr>
            <w:r w:rsidRPr="009465A7">
              <w:rPr>
                <w:rFonts w:asciiTheme="minorHAnsi" w:hAnsiTheme="minorHAnsi" w:cstheme="minorHAnsi"/>
                <w:sz w:val="22"/>
                <w:szCs w:val="22"/>
              </w:rPr>
              <w:t>6.4</w:t>
            </w:r>
          </w:p>
        </w:tc>
      </w:tr>
    </w:tbl>
    <w:p w14:paraId="02DF05F1" w14:textId="77777777" w:rsidR="00901317" w:rsidRPr="009465A7" w:rsidRDefault="001032BA" w:rsidP="00707A77">
      <w:pPr>
        <w:jc w:val="both"/>
        <w:rPr>
          <w:rFonts w:asciiTheme="minorHAnsi" w:hAnsiTheme="minorHAnsi" w:cstheme="minorHAnsi"/>
          <w:sz w:val="18"/>
          <w:szCs w:val="18"/>
        </w:rPr>
      </w:pPr>
      <w:r w:rsidRPr="009465A7">
        <w:rPr>
          <w:rFonts w:asciiTheme="minorHAnsi" w:hAnsiTheme="minorHAnsi" w:cstheme="minorHAnsi"/>
          <w:sz w:val="18"/>
          <w:szCs w:val="18"/>
        </w:rPr>
        <w:t>Source: NASS, 2010</w:t>
      </w:r>
      <w:r w:rsidR="009E4928" w:rsidRPr="009465A7">
        <w:rPr>
          <w:rFonts w:asciiTheme="minorHAnsi" w:hAnsiTheme="minorHAnsi" w:cstheme="minorHAnsi"/>
          <w:sz w:val="18"/>
          <w:szCs w:val="18"/>
        </w:rPr>
        <w:t>.</w:t>
      </w:r>
    </w:p>
    <w:p w14:paraId="40F3AE2A" w14:textId="77777777" w:rsidR="00901317" w:rsidRPr="009465A7" w:rsidRDefault="00901317" w:rsidP="00707A77">
      <w:pPr>
        <w:jc w:val="both"/>
        <w:rPr>
          <w:rFonts w:asciiTheme="minorHAnsi" w:hAnsiTheme="minorHAnsi" w:cstheme="minorHAnsi"/>
        </w:rPr>
      </w:pPr>
    </w:p>
    <w:p w14:paraId="5F6D6344" w14:textId="77777777" w:rsidR="00D849F3" w:rsidRPr="009465A7" w:rsidRDefault="00D849F3"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 xml:space="preserve">Confined Feeding Operations and </w:t>
      </w:r>
      <w:r w:rsidR="00C87B04" w:rsidRPr="009465A7">
        <w:rPr>
          <w:rFonts w:asciiTheme="minorHAnsi" w:hAnsiTheme="minorHAnsi" w:cstheme="minorHAnsi"/>
          <w:b/>
          <w:sz w:val="22"/>
          <w:szCs w:val="22"/>
        </w:rPr>
        <w:t>Unregulated</w:t>
      </w:r>
      <w:r w:rsidRPr="009465A7">
        <w:rPr>
          <w:rFonts w:asciiTheme="minorHAnsi" w:hAnsiTheme="minorHAnsi" w:cstheme="minorHAnsi"/>
          <w:b/>
          <w:sz w:val="22"/>
          <w:szCs w:val="22"/>
        </w:rPr>
        <w:t xml:space="preserve"> Farms</w:t>
      </w:r>
    </w:p>
    <w:p w14:paraId="028608AA" w14:textId="77777777" w:rsidR="00746A01" w:rsidRDefault="00D849F3"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There are over a hundred large, regulated livestock operations (confined feeding operations) located within the Deer Creek-Sugar Creek watershed. </w:t>
      </w:r>
      <w:r w:rsidR="0021273B" w:rsidRPr="009465A7">
        <w:rPr>
          <w:rFonts w:asciiTheme="minorHAnsi" w:hAnsiTheme="minorHAnsi" w:cstheme="minorHAnsi"/>
          <w:sz w:val="22"/>
          <w:szCs w:val="22"/>
        </w:rPr>
        <w:t>F</w:t>
      </w:r>
      <w:r w:rsidRPr="009465A7">
        <w:rPr>
          <w:rFonts w:asciiTheme="minorHAnsi" w:hAnsiTheme="minorHAnsi" w:cstheme="minorHAnsi"/>
          <w:sz w:val="22"/>
          <w:szCs w:val="22"/>
        </w:rPr>
        <w:t>arms that house large number of animals for longer than 45 days per year are regulated by IDEM. These regulations are based on the number and type of animals present. IDEM requires permit applications</w:t>
      </w:r>
      <w:r w:rsidR="0021273B" w:rsidRPr="009465A7">
        <w:rPr>
          <w:rFonts w:asciiTheme="minorHAnsi" w:hAnsiTheme="minorHAnsi" w:cstheme="minorHAnsi"/>
          <w:sz w:val="22"/>
          <w:szCs w:val="22"/>
        </w:rPr>
        <w:t>,</w:t>
      </w:r>
      <w:r w:rsidRPr="009465A7">
        <w:rPr>
          <w:rFonts w:asciiTheme="minorHAnsi" w:hAnsiTheme="minorHAnsi" w:cstheme="minorHAnsi"/>
          <w:sz w:val="22"/>
          <w:szCs w:val="22"/>
        </w:rPr>
        <w:t xml:space="preserve"> which document animal housing, manure storage and disposal, and nutrient management plans for farms which main</w:t>
      </w:r>
      <w:r w:rsidR="00C946CB" w:rsidRPr="009465A7">
        <w:rPr>
          <w:rFonts w:asciiTheme="minorHAnsi" w:hAnsiTheme="minorHAnsi" w:cstheme="minorHAnsi"/>
          <w:sz w:val="22"/>
          <w:szCs w:val="22"/>
        </w:rPr>
        <w:t>tain</w:t>
      </w:r>
      <w:r w:rsidRPr="009465A7">
        <w:rPr>
          <w:rFonts w:asciiTheme="minorHAnsi" w:hAnsiTheme="minorHAnsi" w:cstheme="minorHAnsi"/>
          <w:sz w:val="22"/>
          <w:szCs w:val="22"/>
        </w:rPr>
        <w:t xml:space="preserve"> 300 or more cows, 600 or more hogs, or 30,000 or more fowl.</w:t>
      </w:r>
      <w:r w:rsidR="00A24394" w:rsidRPr="009465A7">
        <w:rPr>
          <w:rFonts w:asciiTheme="minorHAnsi" w:hAnsiTheme="minorHAnsi" w:cstheme="minorHAnsi"/>
          <w:sz w:val="22"/>
          <w:szCs w:val="22"/>
        </w:rPr>
        <w:t xml:space="preserve"> These facilities are considered confined feeding operations (CFO</w:t>
      </w:r>
      <w:r w:rsidR="00746A01">
        <w:rPr>
          <w:rFonts w:asciiTheme="minorHAnsi" w:hAnsiTheme="minorHAnsi" w:cstheme="minorHAnsi"/>
          <w:sz w:val="22"/>
          <w:szCs w:val="22"/>
        </w:rPr>
        <w:t>s</w:t>
      </w:r>
      <w:r w:rsidR="00A24394" w:rsidRPr="009465A7">
        <w:rPr>
          <w:rFonts w:asciiTheme="minorHAnsi" w:hAnsiTheme="minorHAnsi" w:cstheme="minorHAnsi"/>
          <w:sz w:val="22"/>
          <w:szCs w:val="22"/>
        </w:rPr>
        <w:t xml:space="preserve">). </w:t>
      </w:r>
      <w:r w:rsidR="007202D7">
        <w:rPr>
          <w:rFonts w:asciiTheme="minorHAnsi" w:hAnsiTheme="minorHAnsi" w:cstheme="minorHAnsi"/>
          <w:sz w:val="22"/>
          <w:szCs w:val="22"/>
        </w:rPr>
        <w:t xml:space="preserve">In July 2012, larger </w:t>
      </w:r>
      <w:r w:rsidR="007202D7" w:rsidRPr="009465A7">
        <w:rPr>
          <w:rFonts w:asciiTheme="minorHAnsi" w:hAnsiTheme="minorHAnsi" w:cstheme="minorHAnsi"/>
          <w:sz w:val="22"/>
          <w:szCs w:val="22"/>
        </w:rPr>
        <w:t>concen</w:t>
      </w:r>
      <w:r w:rsidR="007202D7">
        <w:rPr>
          <w:rFonts w:asciiTheme="minorHAnsi" w:hAnsiTheme="minorHAnsi" w:cstheme="minorHAnsi"/>
          <w:sz w:val="22"/>
          <w:szCs w:val="22"/>
        </w:rPr>
        <w:t xml:space="preserve">trated animal feeding operations </w:t>
      </w:r>
      <w:r w:rsidR="007202D7" w:rsidRPr="009465A7">
        <w:rPr>
          <w:rFonts w:asciiTheme="minorHAnsi" w:hAnsiTheme="minorHAnsi" w:cstheme="minorHAnsi"/>
          <w:sz w:val="22"/>
          <w:szCs w:val="22"/>
        </w:rPr>
        <w:t>(CAFO</w:t>
      </w:r>
      <w:r w:rsidR="007202D7">
        <w:rPr>
          <w:rFonts w:asciiTheme="minorHAnsi" w:hAnsiTheme="minorHAnsi" w:cstheme="minorHAnsi"/>
          <w:sz w:val="22"/>
          <w:szCs w:val="22"/>
        </w:rPr>
        <w:t>s</w:t>
      </w:r>
      <w:r w:rsidR="007202D7" w:rsidRPr="009465A7">
        <w:rPr>
          <w:rFonts w:asciiTheme="minorHAnsi" w:hAnsiTheme="minorHAnsi" w:cstheme="minorHAnsi"/>
          <w:sz w:val="22"/>
          <w:szCs w:val="22"/>
        </w:rPr>
        <w:t>)</w:t>
      </w:r>
      <w:r w:rsidR="007202D7">
        <w:rPr>
          <w:rFonts w:asciiTheme="minorHAnsi" w:hAnsiTheme="minorHAnsi" w:cstheme="minorHAnsi"/>
          <w:sz w:val="22"/>
          <w:szCs w:val="22"/>
        </w:rPr>
        <w:t xml:space="preserve"> in the watershed began operating under state CFO rule 327 IAC-19, rather than under individual NPDES permits, effectively</w:t>
      </w:r>
      <w:r w:rsidR="007202D7" w:rsidRPr="009465A7">
        <w:rPr>
          <w:rFonts w:asciiTheme="minorHAnsi" w:hAnsiTheme="minorHAnsi" w:cstheme="minorHAnsi"/>
          <w:sz w:val="22"/>
          <w:szCs w:val="22"/>
        </w:rPr>
        <w:t xml:space="preserve"> </w:t>
      </w:r>
      <w:r w:rsidR="007202D7">
        <w:rPr>
          <w:rFonts w:asciiTheme="minorHAnsi" w:hAnsiTheme="minorHAnsi" w:cstheme="minorHAnsi"/>
          <w:sz w:val="22"/>
          <w:szCs w:val="22"/>
        </w:rPr>
        <w:t xml:space="preserve">reclassifying these operations as CFOs for the purposes of 319 funding. </w:t>
      </w:r>
    </w:p>
    <w:p w14:paraId="6B0716E1" w14:textId="77777777" w:rsidR="00746A01" w:rsidRDefault="00746A01" w:rsidP="00707A77">
      <w:pPr>
        <w:tabs>
          <w:tab w:val="left" w:pos="540"/>
        </w:tabs>
        <w:jc w:val="both"/>
        <w:rPr>
          <w:rFonts w:asciiTheme="minorHAnsi" w:hAnsiTheme="minorHAnsi" w:cstheme="minorHAnsi"/>
          <w:sz w:val="22"/>
          <w:szCs w:val="22"/>
        </w:rPr>
      </w:pPr>
    </w:p>
    <w:p w14:paraId="0A05ADA1" w14:textId="77777777" w:rsidR="00D849F3" w:rsidRPr="009465A7" w:rsidRDefault="00A24394"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There are 120 active CFOs and </w:t>
      </w:r>
      <w:r w:rsidR="00746A01">
        <w:rPr>
          <w:rFonts w:asciiTheme="minorHAnsi" w:hAnsiTheme="minorHAnsi" w:cstheme="minorHAnsi"/>
          <w:sz w:val="22"/>
          <w:szCs w:val="22"/>
        </w:rPr>
        <w:t>approximately 300</w:t>
      </w:r>
      <w:r w:rsidR="00EA39E6" w:rsidRPr="009465A7">
        <w:rPr>
          <w:rFonts w:asciiTheme="minorHAnsi" w:hAnsiTheme="minorHAnsi" w:cstheme="minorHAnsi"/>
          <w:sz w:val="22"/>
          <w:szCs w:val="22"/>
        </w:rPr>
        <w:t xml:space="preserve"> </w:t>
      </w:r>
      <w:r w:rsidRPr="009465A7">
        <w:rPr>
          <w:rFonts w:asciiTheme="minorHAnsi" w:hAnsiTheme="minorHAnsi" w:cstheme="minorHAnsi"/>
          <w:sz w:val="22"/>
          <w:szCs w:val="22"/>
        </w:rPr>
        <w:t>small, unregulated farms located within the watershed (</w:t>
      </w:r>
      <w:r w:rsidR="00E72F8B">
        <w:fldChar w:fldCharType="begin"/>
      </w:r>
      <w:r w:rsidR="00E72F8B">
        <w:instrText xml:space="preserve"> REF _Ref359733312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36</w:t>
      </w:r>
      <w:r w:rsidR="00E72F8B">
        <w:fldChar w:fldCharType="end"/>
      </w:r>
      <w:r w:rsidRPr="009465A7">
        <w:rPr>
          <w:rFonts w:asciiTheme="minorHAnsi" w:hAnsiTheme="minorHAnsi" w:cstheme="minorHAnsi"/>
          <w:sz w:val="22"/>
          <w:szCs w:val="22"/>
        </w:rPr>
        <w:t>).</w:t>
      </w:r>
      <w:r w:rsidR="009217F6">
        <w:rPr>
          <w:rFonts w:asciiTheme="minorHAnsi" w:hAnsiTheme="minorHAnsi" w:cstheme="minorHAnsi"/>
          <w:sz w:val="22"/>
          <w:szCs w:val="22"/>
        </w:rPr>
        <w:t xml:space="preserve"> The</w:t>
      </w:r>
      <w:r w:rsidR="00547CA9" w:rsidRPr="009465A7">
        <w:rPr>
          <w:rFonts w:asciiTheme="minorHAnsi" w:hAnsiTheme="minorHAnsi" w:cstheme="minorHAnsi"/>
          <w:sz w:val="22"/>
          <w:szCs w:val="22"/>
        </w:rPr>
        <w:t xml:space="preserve"> CFOs contain approximately</w:t>
      </w:r>
      <w:r w:rsidR="009217F6">
        <w:rPr>
          <w:rFonts w:asciiTheme="minorHAnsi" w:hAnsiTheme="minorHAnsi" w:cstheme="minorHAnsi"/>
          <w:sz w:val="22"/>
          <w:szCs w:val="22"/>
        </w:rPr>
        <w:t xml:space="preserve"> 240,000 animals and are permitted to spread</w:t>
      </w:r>
      <w:r w:rsidR="00344AD2" w:rsidRPr="009465A7">
        <w:rPr>
          <w:rFonts w:asciiTheme="minorHAnsi" w:hAnsiTheme="minorHAnsi" w:cstheme="minorHAnsi"/>
          <w:sz w:val="22"/>
          <w:szCs w:val="22"/>
        </w:rPr>
        <w:t xml:space="preserve"> manure on approximately </w:t>
      </w:r>
      <w:r w:rsidR="009217F6">
        <w:rPr>
          <w:rFonts w:asciiTheme="minorHAnsi" w:hAnsiTheme="minorHAnsi" w:cstheme="minorHAnsi"/>
          <w:sz w:val="22"/>
          <w:szCs w:val="22"/>
        </w:rPr>
        <w:t>42</w:t>
      </w:r>
      <w:r w:rsidR="00344AD2" w:rsidRPr="009465A7">
        <w:rPr>
          <w:rFonts w:asciiTheme="minorHAnsi" w:hAnsiTheme="minorHAnsi" w:cstheme="minorHAnsi"/>
          <w:sz w:val="22"/>
          <w:szCs w:val="22"/>
        </w:rPr>
        <w:t xml:space="preserve"> square miles of the watershed.</w:t>
      </w:r>
      <w:r w:rsidR="00EA39E6" w:rsidRPr="009465A7">
        <w:rPr>
          <w:rFonts w:asciiTheme="minorHAnsi" w:hAnsiTheme="minorHAnsi" w:cstheme="minorHAnsi"/>
          <w:sz w:val="22"/>
          <w:szCs w:val="22"/>
        </w:rPr>
        <w:t xml:space="preserve"> </w:t>
      </w:r>
      <w:r w:rsidR="00C97A92">
        <w:rPr>
          <w:rFonts w:asciiTheme="minorHAnsi" w:hAnsiTheme="minorHAnsi" w:cstheme="minorHAnsi"/>
          <w:sz w:val="22"/>
          <w:szCs w:val="22"/>
        </w:rPr>
        <w:t xml:space="preserve">Additional lands likely to receive manure application, as observed during windshield surveys, were also added to the mapped dataset in </w:t>
      </w:r>
      <w:r w:rsidR="00C97A92">
        <w:fldChar w:fldCharType="begin"/>
      </w:r>
      <w:r w:rsidR="00C97A92">
        <w:instrText xml:space="preserve"> REF _Ref359733312 \h  \* MERGEFORMAT </w:instrText>
      </w:r>
      <w:r w:rsidR="00C97A92">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36</w:t>
      </w:r>
      <w:r w:rsidR="00C97A92">
        <w:fldChar w:fldCharType="end"/>
      </w:r>
      <w:r w:rsidR="00C97A92">
        <w:rPr>
          <w:rFonts w:asciiTheme="minorHAnsi" w:hAnsiTheme="minorHAnsi" w:cstheme="minorHAnsi"/>
          <w:sz w:val="22"/>
          <w:szCs w:val="22"/>
        </w:rPr>
        <w:t xml:space="preserve">. </w:t>
      </w:r>
      <w:r w:rsidR="009217F6">
        <w:rPr>
          <w:rFonts w:asciiTheme="minorHAnsi" w:hAnsiTheme="minorHAnsi" w:cstheme="minorHAnsi"/>
          <w:sz w:val="22"/>
          <w:szCs w:val="22"/>
        </w:rPr>
        <w:t>The unregulated farm</w:t>
      </w:r>
      <w:r w:rsidR="00746A01">
        <w:rPr>
          <w:rFonts w:asciiTheme="minorHAnsi" w:hAnsiTheme="minorHAnsi" w:cstheme="minorHAnsi"/>
          <w:sz w:val="22"/>
          <w:szCs w:val="22"/>
        </w:rPr>
        <w:t>s contain nearly 3,000 animals</w:t>
      </w:r>
      <w:r w:rsidR="006B35AF" w:rsidRPr="009465A7">
        <w:rPr>
          <w:rFonts w:asciiTheme="minorHAnsi" w:hAnsiTheme="minorHAnsi" w:cstheme="minorHAnsi"/>
          <w:sz w:val="22"/>
          <w:szCs w:val="22"/>
        </w:rPr>
        <w:t>.</w:t>
      </w:r>
      <w:r w:rsidR="007202D7" w:rsidRPr="009465A7">
        <w:rPr>
          <w:rFonts w:asciiTheme="minorHAnsi" w:hAnsiTheme="minorHAnsi" w:cstheme="minorHAnsi"/>
          <w:sz w:val="22"/>
          <w:szCs w:val="22"/>
        </w:rPr>
        <w:t xml:space="preserve"> </w:t>
      </w:r>
      <w:r w:rsidR="000D62BE" w:rsidRPr="009465A7">
        <w:rPr>
          <w:rFonts w:asciiTheme="minorHAnsi" w:hAnsiTheme="minorHAnsi" w:cstheme="minorHAnsi"/>
          <w:sz w:val="22"/>
          <w:szCs w:val="22"/>
        </w:rPr>
        <w:t>Data for small, unregulated farms and animals were collected via windshield survey in 2012</w:t>
      </w:r>
      <w:r w:rsidR="00E119A8" w:rsidRPr="009465A7">
        <w:rPr>
          <w:rFonts w:asciiTheme="minorHAnsi" w:hAnsiTheme="minorHAnsi" w:cstheme="minorHAnsi"/>
          <w:sz w:val="22"/>
          <w:szCs w:val="22"/>
        </w:rPr>
        <w:t xml:space="preserve"> and 2013</w:t>
      </w:r>
      <w:r w:rsidR="000D62BE" w:rsidRPr="009465A7">
        <w:rPr>
          <w:rFonts w:asciiTheme="minorHAnsi" w:hAnsiTheme="minorHAnsi" w:cstheme="minorHAnsi"/>
          <w:sz w:val="22"/>
          <w:szCs w:val="22"/>
        </w:rPr>
        <w:t>.</w:t>
      </w:r>
    </w:p>
    <w:p w14:paraId="16E2B5A9" w14:textId="77777777" w:rsidR="00A24394" w:rsidRPr="009465A7" w:rsidRDefault="00A24394" w:rsidP="00707A77">
      <w:pPr>
        <w:jc w:val="both"/>
        <w:rPr>
          <w:rFonts w:asciiTheme="minorHAnsi" w:hAnsiTheme="minorHAnsi" w:cstheme="minorHAnsi"/>
          <w:sz w:val="22"/>
          <w:szCs w:val="22"/>
        </w:rPr>
      </w:pPr>
    </w:p>
    <w:p w14:paraId="125FC267" w14:textId="77777777" w:rsidR="00A24394" w:rsidRPr="009465A7" w:rsidRDefault="00901E95" w:rsidP="00707A77">
      <w:pPr>
        <w:tabs>
          <w:tab w:val="left" w:pos="540"/>
        </w:tabs>
        <w:jc w:val="both"/>
        <w:rPr>
          <w:rFonts w:asciiTheme="minorHAnsi" w:hAnsiTheme="minorHAnsi" w:cstheme="minorHAnsi"/>
          <w:sz w:val="22"/>
          <w:szCs w:val="22"/>
        </w:rPr>
      </w:pPr>
      <w:r w:rsidRPr="009465A7">
        <w:rPr>
          <w:rFonts w:asciiTheme="minorHAnsi" w:hAnsiTheme="minorHAnsi" w:cstheme="minorHAnsi"/>
          <w:noProof/>
          <w:sz w:val="22"/>
          <w:szCs w:val="22"/>
          <w:bdr w:val="single" w:sz="18" w:space="0" w:color="auto"/>
        </w:rPr>
        <w:lastRenderedPageBreak/>
        <w:drawing>
          <wp:inline distT="0" distB="0" distL="0" distR="0" wp14:anchorId="2CEAB773" wp14:editId="438C714C">
            <wp:extent cx="8343900" cy="4162939"/>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O_Unreg farm.jpg"/>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8355572" cy="4168763"/>
                    </a:xfrm>
                    <a:prstGeom prst="rect">
                      <a:avLst/>
                    </a:prstGeom>
                    <a:ln>
                      <a:noFill/>
                    </a:ln>
                    <a:extLst>
                      <a:ext uri="{53640926-AAD7-44D8-BBD7-CCE9431645EC}">
                        <a14:shadowObscured xmlns:a14="http://schemas.microsoft.com/office/drawing/2010/main"/>
                      </a:ext>
                    </a:extLst>
                  </pic:spPr>
                </pic:pic>
              </a:graphicData>
            </a:graphic>
          </wp:inline>
        </w:drawing>
      </w:r>
    </w:p>
    <w:p w14:paraId="7EB1B11F" w14:textId="77777777" w:rsidR="00A24394" w:rsidRPr="009465A7" w:rsidRDefault="004943C6" w:rsidP="00394A71">
      <w:pPr>
        <w:pStyle w:val="Caption"/>
      </w:pPr>
      <w:bookmarkStart w:id="290" w:name="_Ref359733312"/>
      <w:bookmarkStart w:id="291" w:name="_Toc437357653"/>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36</w:t>
      </w:r>
      <w:r w:rsidR="005B66BD" w:rsidRPr="009465A7">
        <w:fldChar w:fldCharType="end"/>
      </w:r>
      <w:bookmarkEnd w:id="290"/>
      <w:r w:rsidR="00721C6F" w:rsidRPr="009465A7">
        <w:t>.</w:t>
      </w:r>
      <w:r w:rsidR="00A64E99" w:rsidRPr="009465A7">
        <w:t xml:space="preserve"> </w:t>
      </w:r>
      <w:r w:rsidR="005B4EAA" w:rsidRPr="009465A7">
        <w:t>Active c</w:t>
      </w:r>
      <w:r w:rsidR="009324BE">
        <w:t>onfined feeding operation</w:t>
      </w:r>
      <w:r w:rsidR="00C97A92">
        <w:t>s</w:t>
      </w:r>
      <w:r w:rsidR="00A24394" w:rsidRPr="009465A7">
        <w:t xml:space="preserve"> </w:t>
      </w:r>
      <w:r w:rsidR="0021273B" w:rsidRPr="009465A7">
        <w:t xml:space="preserve">and </w:t>
      </w:r>
      <w:r w:rsidR="00B94B62">
        <w:t xml:space="preserve">land permitted for </w:t>
      </w:r>
      <w:r w:rsidR="009324BE">
        <w:t xml:space="preserve">manure application </w:t>
      </w:r>
      <w:r w:rsidR="00A24394" w:rsidRPr="009465A7">
        <w:t>within the Deer Creek-Sugar Creek watershed</w:t>
      </w:r>
      <w:r w:rsidR="004F4A62" w:rsidRPr="009465A7">
        <w:t>.</w:t>
      </w:r>
      <w:bookmarkEnd w:id="291"/>
    </w:p>
    <w:p w14:paraId="01E4EBF3" w14:textId="77777777" w:rsidR="00A24394" w:rsidRPr="009465A7" w:rsidRDefault="0071305D" w:rsidP="00707A77">
      <w:pPr>
        <w:tabs>
          <w:tab w:val="left" w:pos="540"/>
        </w:tabs>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463C7C27" w14:textId="77777777" w:rsidR="00D849F3" w:rsidRPr="009465A7" w:rsidRDefault="00D849F3" w:rsidP="00707A77">
      <w:pPr>
        <w:jc w:val="both"/>
        <w:rPr>
          <w:rFonts w:asciiTheme="minorHAnsi" w:hAnsiTheme="minorHAnsi" w:cstheme="minorHAnsi"/>
          <w:b/>
          <w:sz w:val="22"/>
          <w:szCs w:val="22"/>
        </w:rPr>
      </w:pPr>
    </w:p>
    <w:p w14:paraId="1973CAD3" w14:textId="77777777" w:rsidR="00C808A5" w:rsidRPr="009465A7" w:rsidRDefault="00C808A5" w:rsidP="00F755D1">
      <w:pPr>
        <w:pStyle w:val="Heading3"/>
      </w:pPr>
      <w:bookmarkStart w:id="292" w:name="_Toc345498950"/>
      <w:bookmarkStart w:id="293" w:name="_Toc359700270"/>
      <w:bookmarkStart w:id="294" w:name="_Toc359702031"/>
      <w:bookmarkStart w:id="295" w:name="_Toc360212934"/>
      <w:bookmarkStart w:id="296" w:name="_Toc360213134"/>
      <w:bookmarkStart w:id="297" w:name="_Toc360213334"/>
      <w:bookmarkStart w:id="298" w:name="_Toc360213534"/>
      <w:r w:rsidRPr="009465A7">
        <w:t>Natural Land Use</w:t>
      </w:r>
      <w:bookmarkEnd w:id="292"/>
      <w:bookmarkEnd w:id="293"/>
      <w:bookmarkEnd w:id="294"/>
      <w:bookmarkEnd w:id="295"/>
      <w:bookmarkEnd w:id="296"/>
      <w:bookmarkEnd w:id="297"/>
      <w:bookmarkEnd w:id="298"/>
    </w:p>
    <w:p w14:paraId="0A38C54A" w14:textId="77777777" w:rsidR="00222CA8" w:rsidRPr="009465A7" w:rsidRDefault="00222CA8"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Natural land uses</w:t>
      </w:r>
      <w:r w:rsidR="0021273B" w:rsidRPr="009465A7">
        <w:rPr>
          <w:rFonts w:asciiTheme="minorHAnsi" w:hAnsiTheme="minorHAnsi" w:cstheme="minorHAnsi"/>
          <w:sz w:val="22"/>
          <w:szCs w:val="22"/>
        </w:rPr>
        <w:t>,</w:t>
      </w:r>
      <w:r w:rsidRPr="009465A7">
        <w:rPr>
          <w:rFonts w:asciiTheme="minorHAnsi" w:hAnsiTheme="minorHAnsi" w:cstheme="minorHAnsi"/>
          <w:sz w:val="22"/>
          <w:szCs w:val="22"/>
        </w:rPr>
        <w:t xml:space="preserve"> including forest</w:t>
      </w:r>
      <w:r w:rsidR="00C946CB" w:rsidRPr="009465A7">
        <w:rPr>
          <w:rFonts w:asciiTheme="minorHAnsi" w:hAnsiTheme="minorHAnsi" w:cstheme="minorHAnsi"/>
          <w:sz w:val="22"/>
          <w:szCs w:val="22"/>
        </w:rPr>
        <w:t>s</w:t>
      </w:r>
      <w:r w:rsidRPr="009465A7">
        <w:rPr>
          <w:rFonts w:asciiTheme="minorHAnsi" w:hAnsiTheme="minorHAnsi" w:cstheme="minorHAnsi"/>
          <w:sz w:val="22"/>
          <w:szCs w:val="22"/>
        </w:rPr>
        <w:t>, wetlands, and open water</w:t>
      </w:r>
      <w:r w:rsidR="0021273B" w:rsidRPr="009465A7">
        <w:rPr>
          <w:rFonts w:asciiTheme="minorHAnsi" w:hAnsiTheme="minorHAnsi" w:cstheme="minorHAnsi"/>
          <w:sz w:val="22"/>
          <w:szCs w:val="22"/>
        </w:rPr>
        <w:t>,</w:t>
      </w:r>
      <w:r w:rsidRPr="009465A7">
        <w:rPr>
          <w:rFonts w:asciiTheme="minorHAnsi" w:hAnsiTheme="minorHAnsi" w:cstheme="minorHAnsi"/>
          <w:sz w:val="22"/>
          <w:szCs w:val="22"/>
        </w:rPr>
        <w:t xml:space="preserve"> cover </w:t>
      </w:r>
      <w:r w:rsidR="009E4928" w:rsidRPr="009465A7">
        <w:rPr>
          <w:rFonts w:asciiTheme="minorHAnsi" w:hAnsiTheme="minorHAnsi" w:cstheme="minorHAnsi"/>
          <w:sz w:val="22"/>
          <w:szCs w:val="22"/>
        </w:rPr>
        <w:t>9</w:t>
      </w:r>
      <w:r w:rsidRPr="009465A7">
        <w:rPr>
          <w:rFonts w:asciiTheme="minorHAnsi" w:hAnsiTheme="minorHAnsi" w:cstheme="minorHAnsi"/>
          <w:sz w:val="22"/>
          <w:szCs w:val="22"/>
        </w:rPr>
        <w:t xml:space="preserve">% of the watershed. Forest cover occurs adjacent to waterbodies throughout the watershed; however, these tracts are not contiguous </w:t>
      </w:r>
      <w:r w:rsidR="00B05CD6" w:rsidRPr="009465A7">
        <w:rPr>
          <w:rFonts w:asciiTheme="minorHAnsi" w:hAnsiTheme="minorHAnsi" w:cstheme="minorHAnsi"/>
          <w:sz w:val="22"/>
          <w:szCs w:val="22"/>
        </w:rPr>
        <w:t>(</w:t>
      </w:r>
      <w:r w:rsidR="00E72F8B">
        <w:fldChar w:fldCharType="begin"/>
      </w:r>
      <w:r w:rsidR="00E72F8B">
        <w:instrText xml:space="preserve"> REF _Ref340822108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37</w:t>
      </w:r>
      <w:r w:rsidR="00E72F8B">
        <w:fldChar w:fldCharType="end"/>
      </w:r>
      <w:r w:rsidRPr="009465A7">
        <w:rPr>
          <w:rFonts w:asciiTheme="minorHAnsi" w:hAnsiTheme="minorHAnsi" w:cstheme="minorHAnsi"/>
          <w:sz w:val="22"/>
          <w:szCs w:val="22"/>
        </w:rPr>
        <w:t xml:space="preserve">). </w:t>
      </w:r>
      <w:r w:rsidR="00B05CD6" w:rsidRPr="009465A7">
        <w:rPr>
          <w:rFonts w:asciiTheme="minorHAnsi" w:hAnsiTheme="minorHAnsi" w:cstheme="minorHAnsi"/>
          <w:sz w:val="22"/>
          <w:szCs w:val="22"/>
        </w:rPr>
        <w:t>L</w:t>
      </w:r>
      <w:r w:rsidRPr="009465A7">
        <w:rPr>
          <w:rFonts w:asciiTheme="minorHAnsi" w:hAnsiTheme="minorHAnsi" w:cstheme="minorHAnsi"/>
          <w:sz w:val="22"/>
          <w:szCs w:val="22"/>
        </w:rPr>
        <w:t xml:space="preserve">arge lengths of the watershed streams no longer contain intact riparian buffers. Specific areas of concern will be discussed in further detail in </w:t>
      </w:r>
      <w:r w:rsidR="00B05CD6" w:rsidRPr="009465A7">
        <w:rPr>
          <w:rFonts w:asciiTheme="minorHAnsi" w:hAnsiTheme="minorHAnsi" w:cstheme="minorHAnsi"/>
          <w:sz w:val="22"/>
          <w:szCs w:val="22"/>
        </w:rPr>
        <w:t>future</w:t>
      </w:r>
      <w:r w:rsidRPr="009465A7">
        <w:rPr>
          <w:rFonts w:asciiTheme="minorHAnsi" w:hAnsiTheme="minorHAnsi" w:cstheme="minorHAnsi"/>
          <w:sz w:val="22"/>
          <w:szCs w:val="22"/>
        </w:rPr>
        <w:t xml:space="preserve"> sections.</w:t>
      </w:r>
    </w:p>
    <w:p w14:paraId="3EF56A0B" w14:textId="77777777" w:rsidR="00B05CD6" w:rsidRPr="009465A7" w:rsidRDefault="00B05CD6" w:rsidP="00707A77">
      <w:pPr>
        <w:tabs>
          <w:tab w:val="left" w:pos="720"/>
        </w:tabs>
        <w:jc w:val="both"/>
        <w:rPr>
          <w:rFonts w:asciiTheme="minorHAnsi" w:hAnsiTheme="minorHAnsi" w:cstheme="minorHAnsi"/>
          <w:sz w:val="22"/>
          <w:szCs w:val="22"/>
        </w:rPr>
      </w:pPr>
    </w:p>
    <w:p w14:paraId="67F210BE" w14:textId="77777777" w:rsidR="00B05CD6" w:rsidRPr="009465A7" w:rsidRDefault="00B05CD6" w:rsidP="00707A77">
      <w:pPr>
        <w:tabs>
          <w:tab w:val="left" w:pos="720"/>
        </w:tabs>
        <w:jc w:val="both"/>
        <w:rPr>
          <w:rFonts w:asciiTheme="minorHAnsi" w:hAnsiTheme="minorHAnsi" w:cstheme="minorHAnsi"/>
          <w:sz w:val="22"/>
          <w:szCs w:val="22"/>
        </w:rPr>
      </w:pPr>
    </w:p>
    <w:p w14:paraId="4C7946AE" w14:textId="77777777" w:rsidR="00B05CD6" w:rsidRPr="009465A7" w:rsidRDefault="008F7EDD" w:rsidP="00707A77">
      <w:pPr>
        <w:tabs>
          <w:tab w:val="left" w:pos="720"/>
        </w:tabs>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7DE34520" wp14:editId="12DFD8A2">
            <wp:extent cx="8315325" cy="4206961"/>
            <wp:effectExtent l="38100" t="38100" r="9525" b="222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4.jpg"/>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8313486" cy="4206031"/>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994C23" w14:textId="77777777" w:rsidR="00B05CD6" w:rsidRPr="009465A7" w:rsidRDefault="00B05CD6" w:rsidP="00394A71">
      <w:pPr>
        <w:pStyle w:val="Caption"/>
      </w:pPr>
      <w:bookmarkStart w:id="299" w:name="_Ref340822108"/>
      <w:bookmarkStart w:id="300" w:name="_Toc437357654"/>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37</w:t>
      </w:r>
      <w:r w:rsidR="005B66BD" w:rsidRPr="009465A7">
        <w:fldChar w:fldCharType="end"/>
      </w:r>
      <w:bookmarkEnd w:id="299"/>
      <w:r w:rsidRPr="009465A7">
        <w:t>. Percent forest cover in the Deer Creek-Sugar Creek watershed</w:t>
      </w:r>
      <w:r w:rsidR="00EA39E6" w:rsidRPr="009465A7">
        <w:t>.</w:t>
      </w:r>
      <w:bookmarkEnd w:id="300"/>
    </w:p>
    <w:p w14:paraId="0B0ACD22" w14:textId="77777777" w:rsidR="00B05CD6" w:rsidRPr="009465A7" w:rsidRDefault="0071305D" w:rsidP="00707A77">
      <w:pPr>
        <w:tabs>
          <w:tab w:val="left" w:pos="540"/>
        </w:tabs>
        <w:jc w:val="both"/>
        <w:rPr>
          <w:rFonts w:asciiTheme="minorHAnsi" w:hAnsiTheme="minorHAnsi" w:cstheme="minorHAnsi"/>
          <w:b/>
          <w:sz w:val="22"/>
          <w:szCs w:val="22"/>
        </w:rPr>
      </w:pPr>
      <w:r w:rsidRPr="009465A7">
        <w:rPr>
          <w:rFonts w:asciiTheme="minorHAnsi" w:hAnsiTheme="minorHAnsi" w:cstheme="minorHAnsi"/>
          <w:sz w:val="18"/>
          <w:szCs w:val="18"/>
        </w:rPr>
        <w:t>Data used to create this map are detailed in Appendix A.</w:t>
      </w:r>
    </w:p>
    <w:p w14:paraId="386C52D7" w14:textId="77777777" w:rsidR="00222CA8" w:rsidRPr="009465A7" w:rsidRDefault="00222CA8" w:rsidP="00707A77">
      <w:pPr>
        <w:jc w:val="both"/>
        <w:rPr>
          <w:rFonts w:asciiTheme="minorHAnsi" w:hAnsiTheme="minorHAnsi" w:cstheme="minorHAnsi"/>
          <w:b/>
          <w:sz w:val="22"/>
          <w:szCs w:val="22"/>
        </w:rPr>
      </w:pPr>
    </w:p>
    <w:p w14:paraId="2EB2D281" w14:textId="77777777" w:rsidR="0070098C" w:rsidRPr="009465A7" w:rsidRDefault="00C808A5" w:rsidP="00842850">
      <w:pPr>
        <w:pStyle w:val="Heading3"/>
      </w:pPr>
      <w:bookmarkStart w:id="301" w:name="_Toc345498951"/>
      <w:bookmarkStart w:id="302" w:name="_Toc359700271"/>
      <w:bookmarkStart w:id="303" w:name="_Toc359702032"/>
      <w:bookmarkStart w:id="304" w:name="_Toc360212935"/>
      <w:bookmarkStart w:id="305" w:name="_Toc360213135"/>
      <w:bookmarkStart w:id="306" w:name="_Toc360213335"/>
      <w:bookmarkStart w:id="307" w:name="_Toc360213535"/>
      <w:r w:rsidRPr="009465A7">
        <w:t>Urban Land Use</w:t>
      </w:r>
      <w:bookmarkEnd w:id="301"/>
      <w:bookmarkEnd w:id="302"/>
      <w:bookmarkEnd w:id="303"/>
      <w:bookmarkEnd w:id="304"/>
      <w:bookmarkEnd w:id="305"/>
      <w:bookmarkEnd w:id="306"/>
      <w:bookmarkEnd w:id="307"/>
    </w:p>
    <w:p w14:paraId="1D4274E2" w14:textId="77777777" w:rsidR="0070098C" w:rsidRPr="009465A7" w:rsidRDefault="0070098C" w:rsidP="00707A77">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Developed areas </w:t>
      </w:r>
      <w:r w:rsidR="00C946CB" w:rsidRPr="009465A7">
        <w:rPr>
          <w:rFonts w:asciiTheme="minorHAnsi" w:hAnsiTheme="minorHAnsi" w:cstheme="minorHAnsi"/>
          <w:sz w:val="22"/>
          <w:szCs w:val="22"/>
        </w:rPr>
        <w:t xml:space="preserve">include </w:t>
      </w:r>
      <w:r w:rsidRPr="009465A7">
        <w:rPr>
          <w:rFonts w:asciiTheme="minorHAnsi" w:hAnsiTheme="minorHAnsi" w:cstheme="minorHAnsi"/>
          <w:sz w:val="22"/>
          <w:szCs w:val="22"/>
        </w:rPr>
        <w:t>over 7% of the watershed. These areas include low, medium, and high density residential and commercial development and urban grasslands.</w:t>
      </w:r>
      <w:r w:rsidR="00884B68" w:rsidRPr="009465A7">
        <w:rPr>
          <w:rFonts w:asciiTheme="minorHAnsi" w:hAnsiTheme="minorHAnsi" w:cstheme="minorHAnsi"/>
          <w:sz w:val="22"/>
          <w:szCs w:val="22"/>
        </w:rPr>
        <w:t xml:space="preserve"> Camden, Delphi, Flora, and Galveston </w:t>
      </w:r>
      <w:r w:rsidR="0021273B" w:rsidRPr="009465A7">
        <w:rPr>
          <w:rFonts w:asciiTheme="minorHAnsi" w:hAnsiTheme="minorHAnsi" w:cstheme="minorHAnsi"/>
          <w:sz w:val="22"/>
          <w:szCs w:val="22"/>
        </w:rPr>
        <w:t xml:space="preserve">comprise </w:t>
      </w:r>
      <w:r w:rsidR="00884B68" w:rsidRPr="009465A7">
        <w:rPr>
          <w:rFonts w:asciiTheme="minorHAnsi" w:hAnsiTheme="minorHAnsi" w:cstheme="minorHAnsi"/>
          <w:sz w:val="22"/>
          <w:szCs w:val="22"/>
        </w:rPr>
        <w:t>the majority of the developed areas within the watershed.</w:t>
      </w:r>
    </w:p>
    <w:p w14:paraId="198AC9A9" w14:textId="77777777" w:rsidR="0070098C" w:rsidRPr="009465A7" w:rsidRDefault="0070098C" w:rsidP="00707A77">
      <w:pPr>
        <w:jc w:val="both"/>
        <w:rPr>
          <w:rFonts w:asciiTheme="minorHAnsi" w:hAnsiTheme="minorHAnsi" w:cstheme="minorHAnsi"/>
          <w:sz w:val="22"/>
          <w:szCs w:val="22"/>
        </w:rPr>
      </w:pPr>
    </w:p>
    <w:p w14:paraId="7C671DC6" w14:textId="77777777" w:rsidR="00B05CD6" w:rsidRPr="009465A7" w:rsidRDefault="00B05CD6" w:rsidP="00707A77">
      <w:pPr>
        <w:tabs>
          <w:tab w:val="left" w:pos="720"/>
          <w:tab w:val="num" w:pos="1728"/>
        </w:tabs>
        <w:jc w:val="both"/>
        <w:rPr>
          <w:rFonts w:asciiTheme="minorHAnsi" w:hAnsiTheme="minorHAnsi" w:cstheme="minorHAnsi"/>
          <w:b/>
          <w:sz w:val="22"/>
          <w:szCs w:val="22"/>
        </w:rPr>
      </w:pPr>
      <w:r w:rsidRPr="009465A7">
        <w:rPr>
          <w:rFonts w:asciiTheme="minorHAnsi" w:hAnsiTheme="minorHAnsi" w:cstheme="minorHAnsi"/>
          <w:b/>
          <w:sz w:val="22"/>
          <w:szCs w:val="22"/>
        </w:rPr>
        <w:t>Impervious Surfaces</w:t>
      </w:r>
    </w:p>
    <w:p w14:paraId="1AEE3CC7" w14:textId="77777777" w:rsidR="00B05CD6" w:rsidRPr="009465A7" w:rsidRDefault="00B05CD6" w:rsidP="00707A77">
      <w:p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Impervious surfaces are ha</w:t>
      </w:r>
      <w:r w:rsidR="00915CDF" w:rsidRPr="009465A7">
        <w:rPr>
          <w:rFonts w:asciiTheme="minorHAnsi" w:hAnsiTheme="minorHAnsi" w:cstheme="minorHAnsi"/>
          <w:sz w:val="22"/>
          <w:szCs w:val="22"/>
        </w:rPr>
        <w:t xml:space="preserve">rd surfaces which limit </w:t>
      </w:r>
      <w:r w:rsidRPr="009465A7">
        <w:rPr>
          <w:rFonts w:asciiTheme="minorHAnsi" w:hAnsiTheme="minorHAnsi" w:cstheme="minorHAnsi"/>
          <w:sz w:val="22"/>
          <w:szCs w:val="22"/>
        </w:rPr>
        <w:t>water from inf</w:t>
      </w:r>
      <w:r w:rsidR="00915CDF" w:rsidRPr="009465A7">
        <w:rPr>
          <w:rFonts w:asciiTheme="minorHAnsi" w:hAnsiTheme="minorHAnsi" w:cstheme="minorHAnsi"/>
          <w:sz w:val="22"/>
          <w:szCs w:val="22"/>
        </w:rPr>
        <w:t xml:space="preserve">iltrating into the land </w:t>
      </w:r>
      <w:r w:rsidRPr="009465A7">
        <w:rPr>
          <w:rFonts w:asciiTheme="minorHAnsi" w:hAnsiTheme="minorHAnsi" w:cstheme="minorHAnsi"/>
          <w:sz w:val="22"/>
          <w:szCs w:val="22"/>
        </w:rPr>
        <w:t>to become groundwater</w:t>
      </w:r>
      <w:r w:rsidR="0021273B" w:rsidRPr="009465A7">
        <w:rPr>
          <w:rFonts w:asciiTheme="minorHAnsi" w:hAnsiTheme="minorHAnsi" w:cstheme="minorHAnsi"/>
          <w:sz w:val="22"/>
          <w:szCs w:val="22"/>
        </w:rPr>
        <w:t>,</w:t>
      </w:r>
      <w:r w:rsidRPr="009465A7">
        <w:rPr>
          <w:rFonts w:asciiTheme="minorHAnsi" w:hAnsiTheme="minorHAnsi" w:cstheme="minorHAnsi"/>
          <w:sz w:val="22"/>
          <w:szCs w:val="22"/>
        </w:rPr>
        <w:t xml:space="preserve"> thereby creating high overland flow rates.  Hard surfaces include concrete, asphalt, compacted soils, rooftops, and buildings or structures. In developed areas like Delphi, Flora, </w:t>
      </w:r>
      <w:r w:rsidRPr="009465A7">
        <w:rPr>
          <w:rFonts w:asciiTheme="minorHAnsi" w:hAnsiTheme="minorHAnsi" w:cstheme="minorHAnsi"/>
          <w:sz w:val="22"/>
          <w:szCs w:val="22"/>
        </w:rPr>
        <w:lastRenderedPageBreak/>
        <w:t xml:space="preserve">and Galveston, land which was once permeable has been covered by hard, impervious surfaces. </w:t>
      </w:r>
      <w:r w:rsidR="009217F6" w:rsidRPr="009465A7">
        <w:rPr>
          <w:rFonts w:asciiTheme="minorHAnsi" w:hAnsiTheme="minorHAnsi" w:cstheme="minorHAnsi"/>
          <w:sz w:val="22"/>
          <w:szCs w:val="22"/>
        </w:rPr>
        <w:t>This result</w:t>
      </w:r>
      <w:r w:rsidRPr="009465A7">
        <w:rPr>
          <w:rFonts w:asciiTheme="minorHAnsi" w:hAnsiTheme="minorHAnsi" w:cstheme="minorHAnsi"/>
          <w:sz w:val="22"/>
          <w:szCs w:val="22"/>
        </w:rPr>
        <w:t xml:space="preserve"> in rain</w:t>
      </w:r>
      <w:r w:rsidR="009217F6">
        <w:rPr>
          <w:rFonts w:asciiTheme="minorHAnsi" w:hAnsiTheme="minorHAnsi" w:cstheme="minorHAnsi"/>
          <w:sz w:val="22"/>
          <w:szCs w:val="22"/>
        </w:rPr>
        <w:t xml:space="preserve"> which is not</w:t>
      </w:r>
      <w:r w:rsidRPr="009465A7">
        <w:rPr>
          <w:rFonts w:asciiTheme="minorHAnsi" w:hAnsiTheme="minorHAnsi" w:cstheme="minorHAnsi"/>
          <w:sz w:val="22"/>
          <w:szCs w:val="22"/>
        </w:rPr>
        <w:t xml:space="preserve"> absorbed into the surface</w:t>
      </w:r>
      <w:r w:rsidR="00897784" w:rsidRPr="009465A7">
        <w:rPr>
          <w:rFonts w:asciiTheme="minorHAnsi" w:hAnsiTheme="minorHAnsi" w:cstheme="minorHAnsi"/>
          <w:sz w:val="22"/>
          <w:szCs w:val="22"/>
        </w:rPr>
        <w:t>,</w:t>
      </w:r>
      <w:r w:rsidRPr="009465A7">
        <w:rPr>
          <w:rFonts w:asciiTheme="minorHAnsi" w:hAnsiTheme="minorHAnsi" w:cstheme="minorHAnsi"/>
          <w:sz w:val="22"/>
          <w:szCs w:val="22"/>
        </w:rPr>
        <w:t xml:space="preserve"> running off of rooftops and over pavement to enter Deer Creek with high quantities of pollutants. </w:t>
      </w:r>
      <w:r w:rsidR="00E72F8B">
        <w:fldChar w:fldCharType="begin"/>
      </w:r>
      <w:r w:rsidR="00E72F8B">
        <w:instrText xml:space="preserve"> REF _Ref340823256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38</w:t>
      </w:r>
      <w:r w:rsidR="00E72F8B">
        <w:fldChar w:fldCharType="end"/>
      </w:r>
      <w:r w:rsidR="009217F6">
        <w:t xml:space="preserve"> </w:t>
      </w:r>
      <w:r w:rsidRPr="009465A7">
        <w:rPr>
          <w:rFonts w:asciiTheme="minorHAnsi" w:hAnsiTheme="minorHAnsi" w:cstheme="minorHAnsi"/>
          <w:sz w:val="22"/>
          <w:szCs w:val="22"/>
        </w:rPr>
        <w:t xml:space="preserve">displays the impervious surface cover density within the Deer Creek-Sugar Creek watershed. </w:t>
      </w:r>
    </w:p>
    <w:p w14:paraId="409E5DE8" w14:textId="77777777" w:rsidR="00B05CD6" w:rsidRPr="009465A7" w:rsidRDefault="00B05CD6" w:rsidP="00707A77">
      <w:pPr>
        <w:tabs>
          <w:tab w:val="left" w:pos="720"/>
          <w:tab w:val="num" w:pos="1728"/>
        </w:tabs>
        <w:jc w:val="both"/>
        <w:rPr>
          <w:rFonts w:asciiTheme="minorHAnsi" w:hAnsiTheme="minorHAnsi" w:cstheme="minorHAnsi"/>
          <w:sz w:val="22"/>
          <w:szCs w:val="22"/>
        </w:rPr>
      </w:pPr>
    </w:p>
    <w:p w14:paraId="16856F4A" w14:textId="77777777" w:rsidR="006760DE" w:rsidRPr="009465A7" w:rsidRDefault="008F7EDD" w:rsidP="00707A77">
      <w:pPr>
        <w:tabs>
          <w:tab w:val="left" w:pos="720"/>
          <w:tab w:val="num" w:pos="1728"/>
        </w:tabs>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30868A02" wp14:editId="34692952">
            <wp:extent cx="8296275" cy="4255417"/>
            <wp:effectExtent l="38100" t="38100" r="9525" b="12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5.jp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8297392" cy="425599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0B33D7" w14:textId="77777777" w:rsidR="006760DE" w:rsidRPr="009465A7" w:rsidRDefault="006760DE" w:rsidP="00394A71">
      <w:pPr>
        <w:pStyle w:val="Caption"/>
      </w:pPr>
      <w:bookmarkStart w:id="308" w:name="_Ref340823256"/>
      <w:bookmarkStart w:id="309" w:name="_Toc437357655"/>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38</w:t>
      </w:r>
      <w:r w:rsidR="005B66BD" w:rsidRPr="009465A7">
        <w:fldChar w:fldCharType="end"/>
      </w:r>
      <w:bookmarkEnd w:id="308"/>
      <w:r w:rsidRPr="009465A7">
        <w:t>.</w:t>
      </w:r>
      <w:r w:rsidR="00A64E99" w:rsidRPr="009465A7">
        <w:t xml:space="preserve"> </w:t>
      </w:r>
      <w:r w:rsidRPr="009465A7">
        <w:t>Impervious surface density within the Deer Creek-Sugar Creek watershed</w:t>
      </w:r>
      <w:r w:rsidR="007E5332" w:rsidRPr="009465A7">
        <w:t>.</w:t>
      </w:r>
      <w:bookmarkEnd w:id="309"/>
    </w:p>
    <w:p w14:paraId="00D07D4D" w14:textId="77777777" w:rsidR="006760DE" w:rsidRPr="009465A7" w:rsidRDefault="0071305D" w:rsidP="00707A77">
      <w:pPr>
        <w:tabs>
          <w:tab w:val="left" w:pos="720"/>
          <w:tab w:val="num" w:pos="1728"/>
        </w:tabs>
        <w:jc w:val="both"/>
        <w:rPr>
          <w:rFonts w:asciiTheme="minorHAnsi" w:hAnsiTheme="minorHAnsi" w:cstheme="minorHAnsi"/>
          <w:b/>
          <w:sz w:val="22"/>
          <w:szCs w:val="22"/>
        </w:rPr>
      </w:pPr>
      <w:r w:rsidRPr="009465A7">
        <w:rPr>
          <w:rFonts w:asciiTheme="minorHAnsi" w:hAnsiTheme="minorHAnsi" w:cstheme="minorHAnsi"/>
          <w:sz w:val="18"/>
          <w:szCs w:val="18"/>
        </w:rPr>
        <w:t>Data used to create this map are detailed in Appendix A.</w:t>
      </w:r>
    </w:p>
    <w:p w14:paraId="59639D4E" w14:textId="77777777" w:rsidR="00B05CD6" w:rsidRPr="009465A7" w:rsidRDefault="00B05CD6" w:rsidP="00707A77">
      <w:pPr>
        <w:tabs>
          <w:tab w:val="left" w:pos="720"/>
          <w:tab w:val="num" w:pos="1728"/>
        </w:tabs>
        <w:jc w:val="both"/>
        <w:rPr>
          <w:rFonts w:asciiTheme="minorHAnsi" w:hAnsiTheme="minorHAnsi" w:cstheme="minorHAnsi"/>
          <w:b/>
          <w:sz w:val="22"/>
          <w:szCs w:val="22"/>
        </w:rPr>
      </w:pPr>
    </w:p>
    <w:p w14:paraId="5D96AB3A" w14:textId="77777777" w:rsidR="00714DAF" w:rsidRPr="009465A7" w:rsidRDefault="00714DAF" w:rsidP="00714DAF">
      <w:p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 xml:space="preserve">Overall, the majority of the watershed is covered by low levels of impervious surfaces. However, high impervious densities are present in Delphi, Flora, and Galveston and along roads throughout the watershed. Estimates indicate that only 274 acres (&lt;0.2%) of the watershed is 75% or more </w:t>
      </w:r>
      <w:r w:rsidRPr="009465A7">
        <w:rPr>
          <w:rFonts w:asciiTheme="minorHAnsi" w:hAnsiTheme="minorHAnsi" w:cstheme="minorHAnsi"/>
          <w:sz w:val="22"/>
          <w:szCs w:val="22"/>
        </w:rPr>
        <w:lastRenderedPageBreak/>
        <w:t xml:space="preserve">covered by hard surfaces, while 234,005  acres (97%) of the watershed is covered by 10% or less by hard surfaces. Elvidge et al. (2004) indicated that streams in watersheds with greater than 10% impervious surfaces clearly exhibited degradation. The Center for Watershed Protection (CWP) identified similar impacts from impervious surface density on water quality. The CWP study indicates that stream ecology degradation begins with only 10% impervious cover in a watershed (CWP. 2003). Since 97% of the watershed is 10% or less impervious surface, this is not something that will play a huge role in the watershed’s implementation phase. The areas that it could play a role in are those that have a greater percentage of impervious surfaces like the tributaries of Deer Creek located near Delphi, Flora, and Galveston, such as Bachelor Run, Kuns Ditch, Robinson Branch, and the South Fork of Deer Creek. </w:t>
      </w:r>
    </w:p>
    <w:p w14:paraId="7833B8F8" w14:textId="77777777" w:rsidR="00714DAF" w:rsidRPr="009465A7" w:rsidRDefault="00714DAF" w:rsidP="00707A77">
      <w:pPr>
        <w:tabs>
          <w:tab w:val="left" w:pos="720"/>
          <w:tab w:val="num" w:pos="1728"/>
        </w:tabs>
        <w:jc w:val="both"/>
        <w:rPr>
          <w:rFonts w:asciiTheme="minorHAnsi" w:hAnsiTheme="minorHAnsi" w:cstheme="minorHAnsi"/>
          <w:b/>
          <w:sz w:val="22"/>
          <w:szCs w:val="22"/>
        </w:rPr>
      </w:pPr>
    </w:p>
    <w:p w14:paraId="734BE752" w14:textId="77777777" w:rsidR="00222CA8" w:rsidRPr="009465A7" w:rsidRDefault="00222CA8" w:rsidP="00707A77">
      <w:pPr>
        <w:tabs>
          <w:tab w:val="left" w:pos="720"/>
          <w:tab w:val="num" w:pos="1728"/>
        </w:tabs>
        <w:jc w:val="both"/>
        <w:rPr>
          <w:rFonts w:asciiTheme="minorHAnsi" w:hAnsiTheme="minorHAnsi" w:cstheme="minorHAnsi"/>
          <w:b/>
          <w:sz w:val="22"/>
          <w:szCs w:val="22"/>
        </w:rPr>
      </w:pPr>
      <w:r w:rsidRPr="009465A7">
        <w:rPr>
          <w:rFonts w:asciiTheme="minorHAnsi" w:hAnsiTheme="minorHAnsi" w:cstheme="minorHAnsi"/>
          <w:b/>
          <w:sz w:val="22"/>
          <w:szCs w:val="22"/>
        </w:rPr>
        <w:t>Remediation Sites</w:t>
      </w:r>
    </w:p>
    <w:p w14:paraId="41F61DEA" w14:textId="77777777" w:rsidR="00222CA8" w:rsidRPr="009465A7" w:rsidRDefault="00222CA8" w:rsidP="00707A77">
      <w:p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 xml:space="preserve">Remediation sites including </w:t>
      </w:r>
      <w:r w:rsidR="000C14F9" w:rsidRPr="009465A7">
        <w:rPr>
          <w:rFonts w:asciiTheme="minorHAnsi" w:hAnsiTheme="minorHAnsi" w:cstheme="minorHAnsi"/>
          <w:sz w:val="22"/>
          <w:szCs w:val="22"/>
        </w:rPr>
        <w:t xml:space="preserve">brownfields, </w:t>
      </w:r>
      <w:r w:rsidRPr="009465A7">
        <w:rPr>
          <w:rFonts w:asciiTheme="minorHAnsi" w:hAnsiTheme="minorHAnsi" w:cstheme="minorHAnsi"/>
          <w:sz w:val="22"/>
          <w:szCs w:val="22"/>
        </w:rPr>
        <w:t>industrial waste</w:t>
      </w:r>
      <w:r w:rsidR="000C14F9" w:rsidRPr="009465A7">
        <w:rPr>
          <w:rFonts w:asciiTheme="minorHAnsi" w:hAnsiTheme="minorHAnsi" w:cstheme="minorHAnsi"/>
          <w:sz w:val="22"/>
          <w:szCs w:val="22"/>
        </w:rPr>
        <w:t xml:space="preserve"> sites</w:t>
      </w:r>
      <w:r w:rsidRPr="009465A7">
        <w:rPr>
          <w:rFonts w:asciiTheme="minorHAnsi" w:hAnsiTheme="minorHAnsi" w:cstheme="minorHAnsi"/>
          <w:sz w:val="22"/>
          <w:szCs w:val="22"/>
        </w:rPr>
        <w:t xml:space="preserve">, leaking underground storage tanks (LUST), </w:t>
      </w:r>
      <w:r w:rsidR="000C14F9" w:rsidRPr="009465A7">
        <w:rPr>
          <w:rFonts w:asciiTheme="minorHAnsi" w:hAnsiTheme="minorHAnsi" w:cstheme="minorHAnsi"/>
          <w:sz w:val="22"/>
          <w:szCs w:val="22"/>
        </w:rPr>
        <w:t xml:space="preserve">and </w:t>
      </w:r>
      <w:r w:rsidRPr="009465A7">
        <w:rPr>
          <w:rFonts w:asciiTheme="minorHAnsi" w:hAnsiTheme="minorHAnsi" w:cstheme="minorHAnsi"/>
          <w:sz w:val="22"/>
          <w:szCs w:val="22"/>
        </w:rPr>
        <w:t>open dumps</w:t>
      </w:r>
      <w:r w:rsidR="000C14F9" w:rsidRPr="009465A7">
        <w:rPr>
          <w:rFonts w:asciiTheme="minorHAnsi" w:hAnsiTheme="minorHAnsi" w:cstheme="minorHAnsi"/>
          <w:sz w:val="22"/>
          <w:szCs w:val="22"/>
        </w:rPr>
        <w:t xml:space="preserve"> are</w:t>
      </w:r>
      <w:r w:rsidRPr="009465A7">
        <w:rPr>
          <w:rFonts w:asciiTheme="minorHAnsi" w:hAnsiTheme="minorHAnsi" w:cstheme="minorHAnsi"/>
          <w:sz w:val="22"/>
          <w:szCs w:val="22"/>
        </w:rPr>
        <w:t xml:space="preserve"> present throughout the </w:t>
      </w:r>
      <w:r w:rsidR="000C14F9"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w:t>
      </w:r>
      <w:r w:rsidR="00E72F8B">
        <w:fldChar w:fldCharType="begin"/>
      </w:r>
      <w:r w:rsidR="00E72F8B">
        <w:instrText xml:space="preserve"> REF _Ref340227355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39</w:t>
      </w:r>
      <w:r w:rsidR="00E72F8B">
        <w:fldChar w:fldCharType="end"/>
      </w:r>
      <w:r w:rsidRPr="009465A7">
        <w:rPr>
          <w:rFonts w:asciiTheme="minorHAnsi" w:hAnsiTheme="minorHAnsi" w:cstheme="minorHAnsi"/>
          <w:sz w:val="22"/>
          <w:szCs w:val="22"/>
        </w:rPr>
        <w:t xml:space="preserve">). Most of these sites are located </w:t>
      </w:r>
      <w:r w:rsidR="000C14F9" w:rsidRPr="009465A7">
        <w:rPr>
          <w:rFonts w:asciiTheme="minorHAnsi" w:hAnsiTheme="minorHAnsi" w:cstheme="minorHAnsi"/>
          <w:sz w:val="22"/>
          <w:szCs w:val="22"/>
        </w:rPr>
        <w:t>near</w:t>
      </w:r>
      <w:r w:rsidRPr="009465A7">
        <w:rPr>
          <w:rFonts w:asciiTheme="minorHAnsi" w:hAnsiTheme="minorHAnsi" w:cstheme="minorHAnsi"/>
          <w:sz w:val="22"/>
          <w:szCs w:val="22"/>
        </w:rPr>
        <w:t xml:space="preserve"> the urban areas around </w:t>
      </w:r>
      <w:r w:rsidR="000C14F9" w:rsidRPr="009465A7">
        <w:rPr>
          <w:rFonts w:asciiTheme="minorHAnsi" w:hAnsiTheme="minorHAnsi" w:cstheme="minorHAnsi"/>
          <w:sz w:val="22"/>
          <w:szCs w:val="22"/>
        </w:rPr>
        <w:t>Delphi, Flora, and Galveston.</w:t>
      </w:r>
      <w:r w:rsidRPr="009465A7">
        <w:rPr>
          <w:rFonts w:asciiTheme="minorHAnsi" w:hAnsiTheme="minorHAnsi" w:cstheme="minorHAnsi"/>
          <w:sz w:val="22"/>
          <w:szCs w:val="22"/>
        </w:rPr>
        <w:t xml:space="preserve"> In total</w:t>
      </w:r>
      <w:r w:rsidR="00C946CB" w:rsidRPr="009465A7">
        <w:rPr>
          <w:rFonts w:asciiTheme="minorHAnsi" w:hAnsiTheme="minorHAnsi" w:cstheme="minorHAnsi"/>
          <w:sz w:val="22"/>
          <w:szCs w:val="22"/>
        </w:rPr>
        <w:t>,</w:t>
      </w:r>
      <w:r w:rsidR="000C14F9" w:rsidRPr="009465A7">
        <w:rPr>
          <w:rFonts w:asciiTheme="minorHAnsi" w:hAnsiTheme="minorHAnsi" w:cstheme="minorHAnsi"/>
          <w:sz w:val="22"/>
          <w:szCs w:val="22"/>
        </w:rPr>
        <w:t xml:space="preserve"> there are three brownfields, three</w:t>
      </w:r>
      <w:r w:rsidRPr="009465A7">
        <w:rPr>
          <w:rFonts w:asciiTheme="minorHAnsi" w:hAnsiTheme="minorHAnsi" w:cstheme="minorHAnsi"/>
          <w:sz w:val="22"/>
          <w:szCs w:val="22"/>
        </w:rPr>
        <w:t xml:space="preserve"> industrial waste sites, </w:t>
      </w:r>
      <w:r w:rsidR="000C14F9" w:rsidRPr="009465A7">
        <w:rPr>
          <w:rFonts w:asciiTheme="minorHAnsi" w:hAnsiTheme="minorHAnsi" w:cstheme="minorHAnsi"/>
          <w:sz w:val="22"/>
          <w:szCs w:val="22"/>
        </w:rPr>
        <w:t>34</w:t>
      </w:r>
      <w:r w:rsidRPr="009465A7">
        <w:rPr>
          <w:rFonts w:asciiTheme="minorHAnsi" w:hAnsiTheme="minorHAnsi" w:cstheme="minorHAnsi"/>
          <w:sz w:val="22"/>
          <w:szCs w:val="22"/>
        </w:rPr>
        <w:t xml:space="preserve"> LUST facilities,</w:t>
      </w:r>
      <w:r w:rsidR="000C14F9" w:rsidRPr="009465A7">
        <w:rPr>
          <w:rFonts w:asciiTheme="minorHAnsi" w:hAnsiTheme="minorHAnsi" w:cstheme="minorHAnsi"/>
          <w:sz w:val="22"/>
          <w:szCs w:val="22"/>
        </w:rPr>
        <w:t xml:space="preserve"> and</w:t>
      </w:r>
      <w:r w:rsidRPr="009465A7">
        <w:rPr>
          <w:rFonts w:asciiTheme="minorHAnsi" w:hAnsiTheme="minorHAnsi" w:cstheme="minorHAnsi"/>
          <w:sz w:val="22"/>
          <w:szCs w:val="22"/>
        </w:rPr>
        <w:t xml:space="preserve"> three open dumps present within the watershed. </w:t>
      </w:r>
    </w:p>
    <w:p w14:paraId="19E66DDB" w14:textId="77777777" w:rsidR="00222CA8" w:rsidRPr="009465A7" w:rsidRDefault="00222CA8" w:rsidP="00707A77">
      <w:pPr>
        <w:tabs>
          <w:tab w:val="left" w:pos="540"/>
        </w:tabs>
        <w:jc w:val="both"/>
        <w:rPr>
          <w:rFonts w:asciiTheme="minorHAnsi" w:hAnsiTheme="minorHAnsi" w:cstheme="minorHAnsi"/>
          <w:b/>
          <w:sz w:val="22"/>
          <w:szCs w:val="22"/>
        </w:rPr>
      </w:pPr>
    </w:p>
    <w:p w14:paraId="381127DA" w14:textId="77777777" w:rsidR="00C4014A" w:rsidRPr="009465A7" w:rsidRDefault="008F7EDD"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41630A47" wp14:editId="0F8E1751">
            <wp:extent cx="8277225" cy="4192361"/>
            <wp:effectExtent l="38100" t="38100" r="9525" b="177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6.jpg"/>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8278209" cy="419285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32A001" w14:textId="77777777" w:rsidR="00C4014A" w:rsidRPr="009465A7" w:rsidRDefault="00C4014A" w:rsidP="00394A71">
      <w:pPr>
        <w:pStyle w:val="Caption"/>
      </w:pPr>
      <w:bookmarkStart w:id="310" w:name="_Ref340227355"/>
      <w:bookmarkStart w:id="311" w:name="_Toc437357656"/>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39</w:t>
      </w:r>
      <w:r w:rsidR="005B66BD" w:rsidRPr="009465A7">
        <w:fldChar w:fldCharType="end"/>
      </w:r>
      <w:bookmarkEnd w:id="310"/>
      <w:r w:rsidRPr="009465A7">
        <w:t>.</w:t>
      </w:r>
      <w:r w:rsidR="00394A71" w:rsidRPr="009465A7">
        <w:t xml:space="preserve"> </w:t>
      </w:r>
      <w:r w:rsidRPr="009465A7">
        <w:t>Industrial remediation and waste sites within the Deer Creek-Sugar Creek watershed.</w:t>
      </w:r>
      <w:bookmarkEnd w:id="311"/>
    </w:p>
    <w:p w14:paraId="0230F69F" w14:textId="77777777" w:rsidR="00C4014A" w:rsidRPr="009465A7" w:rsidRDefault="0071305D" w:rsidP="00707A77">
      <w:pPr>
        <w:tabs>
          <w:tab w:val="left" w:pos="540"/>
        </w:tabs>
        <w:jc w:val="both"/>
        <w:rPr>
          <w:rFonts w:asciiTheme="minorHAnsi" w:hAnsiTheme="minorHAnsi" w:cstheme="minorHAnsi"/>
          <w:b/>
          <w:sz w:val="22"/>
          <w:szCs w:val="22"/>
        </w:rPr>
      </w:pPr>
      <w:r w:rsidRPr="009465A7">
        <w:rPr>
          <w:rFonts w:asciiTheme="minorHAnsi" w:hAnsiTheme="minorHAnsi" w:cstheme="minorHAnsi"/>
          <w:sz w:val="18"/>
          <w:szCs w:val="18"/>
        </w:rPr>
        <w:t>Data used to create this map are detailed in Appendix A.</w:t>
      </w:r>
    </w:p>
    <w:p w14:paraId="2B71E457" w14:textId="77777777" w:rsidR="00C4014A" w:rsidRPr="009465A7" w:rsidRDefault="00C4014A" w:rsidP="00707A77">
      <w:pPr>
        <w:jc w:val="both"/>
        <w:rPr>
          <w:rFonts w:asciiTheme="minorHAnsi" w:hAnsiTheme="minorHAnsi" w:cstheme="minorHAnsi"/>
          <w:b/>
          <w:sz w:val="22"/>
          <w:szCs w:val="22"/>
        </w:rPr>
      </w:pPr>
    </w:p>
    <w:p w14:paraId="4B51A863" w14:textId="77777777" w:rsidR="002D5CEA" w:rsidRDefault="002D5CEA" w:rsidP="00842850">
      <w:pPr>
        <w:pStyle w:val="Heading3"/>
      </w:pPr>
      <w:bookmarkStart w:id="312" w:name="_Toc345498952"/>
      <w:bookmarkStart w:id="313" w:name="_Toc359700272"/>
      <w:bookmarkStart w:id="314" w:name="_Toc359702033"/>
      <w:bookmarkStart w:id="315" w:name="_Toc360212936"/>
      <w:bookmarkStart w:id="316" w:name="_Toc360213136"/>
      <w:bookmarkStart w:id="317" w:name="_Toc360213336"/>
      <w:bookmarkStart w:id="318" w:name="_Toc360213536"/>
      <w:r>
        <w:t>Industrial Land Use</w:t>
      </w:r>
    </w:p>
    <w:p w14:paraId="16B5B316" w14:textId="77777777" w:rsidR="002D5CEA" w:rsidRPr="002D5CEA" w:rsidRDefault="002D5CEA" w:rsidP="002D5CEA">
      <w:pPr>
        <w:jc w:val="both"/>
        <w:rPr>
          <w:rFonts w:asciiTheme="minorHAnsi" w:hAnsiTheme="minorHAnsi" w:cstheme="minorHAnsi"/>
          <w:sz w:val="22"/>
          <w:szCs w:val="22"/>
        </w:rPr>
      </w:pPr>
      <w:r w:rsidRPr="002D5CEA">
        <w:rPr>
          <w:rFonts w:asciiTheme="minorHAnsi" w:hAnsiTheme="minorHAnsi" w:cstheme="minorHAnsi"/>
          <w:sz w:val="22"/>
          <w:szCs w:val="22"/>
        </w:rPr>
        <w:t xml:space="preserve">The watershed is </w:t>
      </w:r>
      <w:r>
        <w:rPr>
          <w:rFonts w:asciiTheme="minorHAnsi" w:hAnsiTheme="minorHAnsi" w:cstheme="minorHAnsi"/>
          <w:sz w:val="22"/>
          <w:szCs w:val="22"/>
        </w:rPr>
        <w:t xml:space="preserve">predominately rural in nature, and not much land is devoted to industrial use. Indiana Packers Corporation, a pork processing and packaging facility, is located just south of Delphi (see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_Ref340824030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17</w:t>
      </w:r>
      <w:r>
        <w:rPr>
          <w:rFonts w:asciiTheme="minorHAnsi" w:hAnsiTheme="minorHAnsi" w:cstheme="minorHAnsi"/>
          <w:sz w:val="22"/>
          <w:szCs w:val="22"/>
        </w:rPr>
        <w:fldChar w:fldCharType="end"/>
      </w:r>
      <w:r>
        <w:rPr>
          <w:rFonts w:asciiTheme="minorHAnsi" w:hAnsiTheme="minorHAnsi" w:cstheme="minorHAnsi"/>
          <w:sz w:val="22"/>
          <w:szCs w:val="22"/>
        </w:rPr>
        <w:t xml:space="preserve"> and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_Ref339538267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6</w:t>
      </w:r>
      <w:r>
        <w:rPr>
          <w:rFonts w:asciiTheme="minorHAnsi" w:hAnsiTheme="minorHAnsi" w:cstheme="minorHAnsi"/>
          <w:sz w:val="22"/>
          <w:szCs w:val="22"/>
        </w:rPr>
        <w:fldChar w:fldCharType="end"/>
      </w:r>
      <w:r>
        <w:rPr>
          <w:rFonts w:asciiTheme="minorHAnsi" w:hAnsiTheme="minorHAnsi" w:cstheme="minorHAnsi"/>
          <w:sz w:val="22"/>
          <w:szCs w:val="22"/>
        </w:rPr>
        <w:t xml:space="preserve">). Additionally, numerous large-scale animal feeding operations exist throughout the watershed (see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_Ref359733312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36</w:t>
      </w:r>
      <w:r>
        <w:rPr>
          <w:rFonts w:asciiTheme="minorHAnsi" w:hAnsiTheme="minorHAnsi" w:cstheme="minorHAnsi"/>
          <w:sz w:val="22"/>
          <w:szCs w:val="22"/>
        </w:rPr>
        <w:fldChar w:fldCharType="end"/>
      </w:r>
      <w:r>
        <w:rPr>
          <w:rFonts w:asciiTheme="minorHAnsi" w:hAnsiTheme="minorHAnsi" w:cstheme="minorHAnsi"/>
          <w:sz w:val="22"/>
          <w:szCs w:val="22"/>
        </w:rPr>
        <w:t>).</w:t>
      </w:r>
    </w:p>
    <w:p w14:paraId="53A413A8" w14:textId="77777777" w:rsidR="002D5CEA" w:rsidRPr="002D5CEA" w:rsidRDefault="002D5CEA" w:rsidP="002D5CEA"/>
    <w:p w14:paraId="5892E481" w14:textId="77777777" w:rsidR="00D10547" w:rsidRDefault="00D10547">
      <w:pPr>
        <w:rPr>
          <w:rFonts w:asciiTheme="minorHAnsi" w:hAnsiTheme="minorHAnsi" w:cstheme="minorHAnsi"/>
          <w:b/>
          <w:sz w:val="22"/>
          <w:szCs w:val="22"/>
        </w:rPr>
      </w:pPr>
      <w:r>
        <w:br w:type="page"/>
      </w:r>
    </w:p>
    <w:p w14:paraId="165505DA" w14:textId="77777777" w:rsidR="00C808A5" w:rsidRPr="009465A7" w:rsidRDefault="00C808A5" w:rsidP="00842850">
      <w:pPr>
        <w:pStyle w:val="Heading3"/>
      </w:pPr>
      <w:r w:rsidRPr="009465A7">
        <w:lastRenderedPageBreak/>
        <w:t>Development Trends</w:t>
      </w:r>
      <w:bookmarkEnd w:id="312"/>
      <w:bookmarkEnd w:id="313"/>
      <w:bookmarkEnd w:id="314"/>
      <w:bookmarkEnd w:id="315"/>
      <w:bookmarkEnd w:id="316"/>
      <w:bookmarkEnd w:id="317"/>
      <w:bookmarkEnd w:id="318"/>
    </w:p>
    <w:p w14:paraId="56CE3FA1" w14:textId="73214D1B" w:rsidR="002D02F6" w:rsidRPr="009465A7" w:rsidRDefault="00AF5BE6" w:rsidP="00707A77">
      <w:pPr>
        <w:jc w:val="both"/>
        <w:rPr>
          <w:rFonts w:asciiTheme="minorHAnsi" w:hAnsiTheme="minorHAnsi" w:cstheme="minorHAnsi"/>
          <w:sz w:val="22"/>
          <w:szCs w:val="22"/>
        </w:rPr>
      </w:pPr>
      <w:r w:rsidRPr="009465A7">
        <w:rPr>
          <w:rFonts w:asciiTheme="minorHAnsi" w:hAnsiTheme="minorHAnsi" w:cstheme="minorHAnsi"/>
          <w:sz w:val="22"/>
          <w:szCs w:val="22"/>
        </w:rPr>
        <w:t>C</w:t>
      </w:r>
      <w:r w:rsidR="00D97D50" w:rsidRPr="009465A7">
        <w:rPr>
          <w:rFonts w:asciiTheme="minorHAnsi" w:hAnsiTheme="minorHAnsi" w:cstheme="minorHAnsi"/>
          <w:sz w:val="22"/>
          <w:szCs w:val="22"/>
        </w:rPr>
        <w:t xml:space="preserve">onstruction of the Hoosier Heartland </w:t>
      </w:r>
      <w:r w:rsidR="00F145AB" w:rsidRPr="009465A7">
        <w:rPr>
          <w:rFonts w:asciiTheme="minorHAnsi" w:hAnsiTheme="minorHAnsi" w:cstheme="minorHAnsi"/>
          <w:sz w:val="22"/>
          <w:szCs w:val="22"/>
        </w:rPr>
        <w:t>Corridor</w:t>
      </w:r>
      <w:r w:rsidR="00D97D50" w:rsidRPr="009465A7">
        <w:rPr>
          <w:rFonts w:asciiTheme="minorHAnsi" w:hAnsiTheme="minorHAnsi" w:cstheme="minorHAnsi"/>
          <w:sz w:val="22"/>
          <w:szCs w:val="22"/>
        </w:rPr>
        <w:t xml:space="preserve"> began</w:t>
      </w:r>
      <w:r w:rsidRPr="009465A7">
        <w:rPr>
          <w:rFonts w:asciiTheme="minorHAnsi" w:hAnsiTheme="minorHAnsi" w:cstheme="minorHAnsi"/>
          <w:sz w:val="22"/>
          <w:szCs w:val="22"/>
        </w:rPr>
        <w:t xml:space="preserve"> in 2008</w:t>
      </w:r>
      <w:r w:rsidR="00D97D50" w:rsidRPr="009465A7">
        <w:rPr>
          <w:rFonts w:asciiTheme="minorHAnsi" w:hAnsiTheme="minorHAnsi" w:cstheme="minorHAnsi"/>
          <w:sz w:val="22"/>
          <w:szCs w:val="22"/>
        </w:rPr>
        <w:t>. Upon completion</w:t>
      </w:r>
      <w:r w:rsidRPr="009465A7">
        <w:rPr>
          <w:rFonts w:asciiTheme="minorHAnsi" w:hAnsiTheme="minorHAnsi" w:cstheme="minorHAnsi"/>
          <w:sz w:val="22"/>
          <w:szCs w:val="22"/>
        </w:rPr>
        <w:t>,</w:t>
      </w:r>
      <w:r w:rsidR="00D97D50" w:rsidRPr="009465A7">
        <w:rPr>
          <w:rFonts w:asciiTheme="minorHAnsi" w:hAnsiTheme="minorHAnsi" w:cstheme="minorHAnsi"/>
          <w:sz w:val="22"/>
          <w:szCs w:val="22"/>
        </w:rPr>
        <w:t xml:space="preserve"> it will</w:t>
      </w:r>
      <w:r w:rsidR="00F145AB" w:rsidRPr="009465A7">
        <w:rPr>
          <w:rFonts w:asciiTheme="minorHAnsi" w:hAnsiTheme="minorHAnsi" w:cstheme="minorHAnsi"/>
          <w:sz w:val="22"/>
          <w:szCs w:val="22"/>
        </w:rPr>
        <w:t xml:space="preserve"> connect Lafayette, IN to Fort Wayne, IN. This project will create an alternative to State Road 25 (now Old SR 25) by offering a four-lane</w:t>
      </w:r>
      <w:r w:rsidR="00E77D2E" w:rsidRPr="009465A7">
        <w:rPr>
          <w:rFonts w:asciiTheme="minorHAnsi" w:hAnsiTheme="minorHAnsi" w:cstheme="minorHAnsi"/>
          <w:sz w:val="22"/>
          <w:szCs w:val="22"/>
        </w:rPr>
        <w:t>,</w:t>
      </w:r>
      <w:r w:rsidR="00F145AB" w:rsidRPr="009465A7">
        <w:rPr>
          <w:rFonts w:asciiTheme="minorHAnsi" w:hAnsiTheme="minorHAnsi" w:cstheme="minorHAnsi"/>
          <w:sz w:val="22"/>
          <w:szCs w:val="22"/>
        </w:rPr>
        <w:t xml:space="preserve"> limited-access highway instead of a rural</w:t>
      </w:r>
      <w:r w:rsidR="00E77D2E" w:rsidRPr="009465A7">
        <w:rPr>
          <w:rFonts w:asciiTheme="minorHAnsi" w:hAnsiTheme="minorHAnsi" w:cstheme="minorHAnsi"/>
          <w:sz w:val="22"/>
          <w:szCs w:val="22"/>
        </w:rPr>
        <w:t>,</w:t>
      </w:r>
      <w:r w:rsidR="00F145AB" w:rsidRPr="009465A7">
        <w:rPr>
          <w:rFonts w:asciiTheme="minorHAnsi" w:hAnsiTheme="minorHAnsi" w:cstheme="minorHAnsi"/>
          <w:sz w:val="22"/>
          <w:szCs w:val="22"/>
        </w:rPr>
        <w:t xml:space="preserve"> two-lane highway (</w:t>
      </w:r>
      <w:r w:rsidR="00E72F8B">
        <w:fldChar w:fldCharType="begin"/>
      </w:r>
      <w:r w:rsidR="00E72F8B">
        <w:instrText xml:space="preserve"> REF _Ref342375956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40</w:t>
      </w:r>
      <w:r w:rsidR="00E72F8B">
        <w:fldChar w:fldCharType="end"/>
      </w:r>
      <w:r w:rsidR="004C5C23" w:rsidRPr="009465A7">
        <w:rPr>
          <w:rFonts w:asciiTheme="minorHAnsi" w:hAnsiTheme="minorHAnsi" w:cstheme="minorHAnsi"/>
          <w:sz w:val="22"/>
          <w:szCs w:val="22"/>
        </w:rPr>
        <w:t xml:space="preserve">, </w:t>
      </w:r>
      <w:r w:rsidR="00F145AB" w:rsidRPr="009465A7">
        <w:rPr>
          <w:rFonts w:asciiTheme="minorHAnsi" w:hAnsiTheme="minorHAnsi" w:cstheme="minorHAnsi"/>
          <w:sz w:val="22"/>
          <w:szCs w:val="22"/>
        </w:rPr>
        <w:t xml:space="preserve">INDOT, 2012). </w:t>
      </w:r>
      <w:r w:rsidR="00C732BB" w:rsidRPr="009465A7">
        <w:rPr>
          <w:rFonts w:asciiTheme="minorHAnsi" w:hAnsiTheme="minorHAnsi" w:cstheme="minorHAnsi"/>
          <w:sz w:val="22"/>
          <w:szCs w:val="22"/>
        </w:rPr>
        <w:t>The construction of the Hoosier Heartland Highway will have both economic and environmental impacts.</w:t>
      </w:r>
      <w:r w:rsidR="00AE093A" w:rsidRPr="009465A7">
        <w:rPr>
          <w:rFonts w:asciiTheme="minorHAnsi" w:hAnsiTheme="minorHAnsi" w:cstheme="minorHAnsi"/>
          <w:sz w:val="22"/>
          <w:szCs w:val="22"/>
        </w:rPr>
        <w:t xml:space="preserve"> Economically, there are both positive and negative aspects of the construction of the highway. The new highway will allow companies, such as The Andersons, Inc, “direct access to the new State Road 25 from a </w:t>
      </w:r>
      <w:r w:rsidR="00F04357" w:rsidRPr="009465A7">
        <w:rPr>
          <w:rFonts w:asciiTheme="minorHAnsi" w:hAnsiTheme="minorHAnsi" w:cstheme="minorHAnsi"/>
          <w:sz w:val="22"/>
          <w:szCs w:val="22"/>
        </w:rPr>
        <w:t>realigned</w:t>
      </w:r>
      <w:r w:rsidR="00AE093A" w:rsidRPr="009465A7">
        <w:rPr>
          <w:rFonts w:asciiTheme="minorHAnsi" w:hAnsiTheme="minorHAnsi" w:cstheme="minorHAnsi"/>
          <w:sz w:val="22"/>
          <w:szCs w:val="22"/>
        </w:rPr>
        <w:t xml:space="preserve"> State Road 218 (INDOT, 2004).” </w:t>
      </w:r>
      <w:r w:rsidR="00F04357" w:rsidRPr="009465A7">
        <w:rPr>
          <w:rFonts w:asciiTheme="minorHAnsi" w:hAnsiTheme="minorHAnsi" w:cstheme="minorHAnsi"/>
          <w:sz w:val="22"/>
          <w:szCs w:val="22"/>
        </w:rPr>
        <w:t xml:space="preserve">The new highway will also remove/decrease the semi-truck and the volume of traffic on the existing State Road 25. </w:t>
      </w:r>
      <w:r w:rsidR="00AE093A" w:rsidRPr="009465A7">
        <w:rPr>
          <w:rFonts w:asciiTheme="minorHAnsi" w:hAnsiTheme="minorHAnsi" w:cstheme="minorHAnsi"/>
          <w:sz w:val="22"/>
          <w:szCs w:val="22"/>
        </w:rPr>
        <w:t>However, several businesses and companies will be displaced or need to be relocated due to the acquisition of the right-of-way of the new roadways. Tri-State Cob Limited, Watson Construction Co, J.W. Rentals will be displaced by the construction of new roadways. A potential l</w:t>
      </w:r>
      <w:r w:rsidR="001F66C0" w:rsidRPr="009465A7">
        <w:rPr>
          <w:rFonts w:asciiTheme="minorHAnsi" w:hAnsiTheme="minorHAnsi" w:cstheme="minorHAnsi"/>
          <w:sz w:val="22"/>
          <w:szCs w:val="22"/>
        </w:rPr>
        <w:t>oss</w:t>
      </w:r>
      <w:r w:rsidR="00AE093A" w:rsidRPr="009465A7">
        <w:rPr>
          <w:rFonts w:asciiTheme="minorHAnsi" w:hAnsiTheme="minorHAnsi" w:cstheme="minorHAnsi"/>
          <w:sz w:val="22"/>
          <w:szCs w:val="22"/>
        </w:rPr>
        <w:t xml:space="preserve"> of revenue might occur for the businesses located on</w:t>
      </w:r>
      <w:r w:rsidR="00F04357" w:rsidRPr="009465A7">
        <w:rPr>
          <w:rFonts w:asciiTheme="minorHAnsi" w:hAnsiTheme="minorHAnsi" w:cstheme="minorHAnsi"/>
          <w:sz w:val="22"/>
          <w:szCs w:val="22"/>
        </w:rPr>
        <w:t xml:space="preserve"> Old State Road 25 and in Delphi because the highway will bypass them (INDOT, 2004).</w:t>
      </w:r>
    </w:p>
    <w:p w14:paraId="416BEF9C" w14:textId="77777777" w:rsidR="002D02F6" w:rsidRPr="009465A7" w:rsidRDefault="002D02F6" w:rsidP="00707A77">
      <w:pPr>
        <w:jc w:val="both"/>
        <w:rPr>
          <w:rFonts w:asciiTheme="minorHAnsi" w:hAnsiTheme="minorHAnsi" w:cstheme="minorHAnsi"/>
          <w:sz w:val="22"/>
          <w:szCs w:val="22"/>
        </w:rPr>
      </w:pPr>
    </w:p>
    <w:p w14:paraId="64D411A1" w14:textId="77777777" w:rsidR="002D02F6" w:rsidRPr="009465A7" w:rsidRDefault="002D02F6"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As part of this construction, 1.7 miles of stream length will be crossed and 80.8 acres of riparian/forest and 2.7 acres of wetlands will be directly impacted. </w:t>
      </w:r>
      <w:r w:rsidR="00C732BB" w:rsidRPr="009465A7">
        <w:rPr>
          <w:rFonts w:asciiTheme="minorHAnsi" w:hAnsiTheme="minorHAnsi" w:cstheme="minorHAnsi"/>
          <w:sz w:val="22"/>
          <w:szCs w:val="22"/>
        </w:rPr>
        <w:t>Bridge Creek, Buck Creek, Deer Creek, Robinson Branch, and Sugar Creek will be crossed and their riparian/forest will be impacted. All of the sites will have a combination of bridges and pipe/box culvert where the highway will cross the waterbody, except Robinson Branch</w:t>
      </w:r>
      <w:r w:rsidR="00E77D2E" w:rsidRPr="009465A7">
        <w:rPr>
          <w:rFonts w:asciiTheme="minorHAnsi" w:hAnsiTheme="minorHAnsi" w:cstheme="minorHAnsi"/>
          <w:sz w:val="22"/>
          <w:szCs w:val="22"/>
        </w:rPr>
        <w:t>,</w:t>
      </w:r>
      <w:r w:rsidR="00C732BB" w:rsidRPr="009465A7">
        <w:rPr>
          <w:rFonts w:asciiTheme="minorHAnsi" w:hAnsiTheme="minorHAnsi" w:cstheme="minorHAnsi"/>
          <w:sz w:val="22"/>
          <w:szCs w:val="22"/>
        </w:rPr>
        <w:t xml:space="preserve"> which will only have a pipe/box culvert (INDOT, 2004). The 2.7 acres of wetlands are divided up among seven sites. The existing wetland </w:t>
      </w:r>
      <w:r w:rsidR="00E77D2E" w:rsidRPr="009465A7">
        <w:rPr>
          <w:rFonts w:asciiTheme="minorHAnsi" w:hAnsiTheme="minorHAnsi" w:cstheme="minorHAnsi"/>
          <w:sz w:val="22"/>
          <w:szCs w:val="22"/>
        </w:rPr>
        <w:t>sites include</w:t>
      </w:r>
      <w:r w:rsidR="00C732BB" w:rsidRPr="009465A7">
        <w:rPr>
          <w:rFonts w:asciiTheme="minorHAnsi" w:hAnsiTheme="minorHAnsi" w:cstheme="minorHAnsi"/>
          <w:sz w:val="22"/>
          <w:szCs w:val="22"/>
        </w:rPr>
        <w:t xml:space="preserve"> 5.1 acres; after construction</w:t>
      </w:r>
      <w:r w:rsidR="00E77D2E" w:rsidRPr="009465A7">
        <w:rPr>
          <w:rFonts w:asciiTheme="minorHAnsi" w:hAnsiTheme="minorHAnsi" w:cstheme="minorHAnsi"/>
          <w:sz w:val="22"/>
          <w:szCs w:val="22"/>
        </w:rPr>
        <w:t>,</w:t>
      </w:r>
      <w:r w:rsidR="00C732BB" w:rsidRPr="009465A7">
        <w:rPr>
          <w:rFonts w:asciiTheme="minorHAnsi" w:hAnsiTheme="minorHAnsi" w:cstheme="minorHAnsi"/>
          <w:sz w:val="22"/>
          <w:szCs w:val="22"/>
        </w:rPr>
        <w:t xml:space="preserve"> only 2.4 acres </w:t>
      </w:r>
      <w:r w:rsidR="00E77D2E" w:rsidRPr="009465A7">
        <w:rPr>
          <w:rFonts w:asciiTheme="minorHAnsi" w:hAnsiTheme="minorHAnsi" w:cstheme="minorHAnsi"/>
          <w:sz w:val="22"/>
          <w:szCs w:val="22"/>
        </w:rPr>
        <w:t xml:space="preserve">of </w:t>
      </w:r>
      <w:r w:rsidR="00884D76" w:rsidRPr="009465A7">
        <w:rPr>
          <w:rFonts w:asciiTheme="minorHAnsi" w:hAnsiTheme="minorHAnsi" w:cstheme="minorHAnsi"/>
          <w:sz w:val="22"/>
          <w:szCs w:val="22"/>
        </w:rPr>
        <w:t xml:space="preserve">wetland </w:t>
      </w:r>
      <w:r w:rsidR="00A64E99" w:rsidRPr="009465A7">
        <w:rPr>
          <w:rFonts w:asciiTheme="minorHAnsi" w:hAnsiTheme="minorHAnsi" w:cstheme="minorHAnsi"/>
          <w:sz w:val="22"/>
          <w:szCs w:val="22"/>
        </w:rPr>
        <w:t>will remain</w:t>
      </w:r>
      <w:r w:rsidR="00D5053B" w:rsidRPr="009465A7">
        <w:rPr>
          <w:rFonts w:asciiTheme="minorHAnsi" w:hAnsiTheme="minorHAnsi" w:cstheme="minorHAnsi"/>
          <w:sz w:val="22"/>
          <w:szCs w:val="22"/>
        </w:rPr>
        <w:t xml:space="preserve"> resulting</w:t>
      </w:r>
      <w:r w:rsidR="00E77D2E" w:rsidRPr="009465A7">
        <w:rPr>
          <w:rFonts w:asciiTheme="minorHAnsi" w:hAnsiTheme="minorHAnsi" w:cstheme="minorHAnsi"/>
          <w:sz w:val="22"/>
          <w:szCs w:val="22"/>
        </w:rPr>
        <w:t xml:space="preserve"> in</w:t>
      </w:r>
      <w:r w:rsidR="00C732BB" w:rsidRPr="009465A7">
        <w:rPr>
          <w:rFonts w:asciiTheme="minorHAnsi" w:hAnsiTheme="minorHAnsi" w:cstheme="minorHAnsi"/>
          <w:sz w:val="22"/>
          <w:szCs w:val="22"/>
        </w:rPr>
        <w:t xml:space="preserve"> a 47% decrease in wetlands for this area.</w:t>
      </w:r>
      <w:r w:rsidR="00E30264" w:rsidRPr="009465A7">
        <w:rPr>
          <w:rFonts w:asciiTheme="minorHAnsi" w:hAnsiTheme="minorHAnsi" w:cstheme="minorHAnsi"/>
          <w:sz w:val="22"/>
          <w:szCs w:val="22"/>
        </w:rPr>
        <w:t xml:space="preserve"> The FWS made the following two comments about the impacts of the construction:</w:t>
      </w:r>
    </w:p>
    <w:p w14:paraId="36B54526" w14:textId="77777777" w:rsidR="00E30264" w:rsidRPr="009465A7" w:rsidRDefault="00E30264" w:rsidP="00707A77">
      <w:pPr>
        <w:jc w:val="both"/>
        <w:rPr>
          <w:rFonts w:asciiTheme="minorHAnsi" w:hAnsiTheme="minorHAnsi" w:cstheme="minorHAnsi"/>
          <w:sz w:val="22"/>
          <w:szCs w:val="22"/>
        </w:rPr>
      </w:pPr>
    </w:p>
    <w:p w14:paraId="632A9FB7" w14:textId="77777777" w:rsidR="00E30264" w:rsidRPr="009465A7" w:rsidRDefault="00E30264" w:rsidP="00D6535D">
      <w:pPr>
        <w:pStyle w:val="ListParagraph"/>
        <w:numPr>
          <w:ilvl w:val="0"/>
          <w:numId w:val="37"/>
        </w:numPr>
        <w:jc w:val="both"/>
        <w:rPr>
          <w:rFonts w:asciiTheme="minorHAnsi" w:hAnsiTheme="minorHAnsi" w:cstheme="minorHAnsi"/>
          <w:sz w:val="22"/>
          <w:szCs w:val="22"/>
        </w:rPr>
      </w:pPr>
      <w:r w:rsidRPr="009465A7">
        <w:rPr>
          <w:rFonts w:asciiTheme="minorHAnsi" w:hAnsiTheme="minorHAnsi" w:cstheme="minorHAnsi"/>
          <w:sz w:val="22"/>
          <w:szCs w:val="22"/>
        </w:rPr>
        <w:t>Bridge Creek, Buck Creek, and Sugar Creek crossings: “’Major forest fragmentation would occur’, but proposed plans to bridge the creeks would reduce channel impacts (INDOT, 2004).”</w:t>
      </w:r>
    </w:p>
    <w:p w14:paraId="753E124F" w14:textId="77777777" w:rsidR="00E30264" w:rsidRPr="009465A7" w:rsidRDefault="00E30264" w:rsidP="00D6535D">
      <w:pPr>
        <w:pStyle w:val="ListParagraph"/>
        <w:numPr>
          <w:ilvl w:val="0"/>
          <w:numId w:val="37"/>
        </w:numPr>
        <w:jc w:val="both"/>
        <w:rPr>
          <w:rFonts w:asciiTheme="minorHAnsi" w:hAnsiTheme="minorHAnsi" w:cstheme="minorHAnsi"/>
          <w:sz w:val="22"/>
          <w:szCs w:val="22"/>
        </w:rPr>
      </w:pPr>
      <w:r w:rsidRPr="009465A7">
        <w:rPr>
          <w:rFonts w:asciiTheme="minorHAnsi" w:hAnsiTheme="minorHAnsi" w:cstheme="minorHAnsi"/>
          <w:sz w:val="22"/>
          <w:szCs w:val="22"/>
        </w:rPr>
        <w:t xml:space="preserve">“Bridge Creek tributary north of County Road 100 North, Bridge Creek near a tributary confluence, and Robinson Branch (two crossings): ‘Significant stream impacts may occur…’ (INDOT, 2004).” </w:t>
      </w:r>
    </w:p>
    <w:p w14:paraId="695150F1" w14:textId="77777777" w:rsidR="004C5C23" w:rsidRPr="009465A7" w:rsidRDefault="006F5273" w:rsidP="00707A77">
      <w:pPr>
        <w:tabs>
          <w:tab w:val="left" w:pos="540"/>
        </w:tabs>
        <w:jc w:val="both"/>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inline distT="0" distB="0" distL="0" distR="0" wp14:anchorId="592149E1" wp14:editId="6D1C1334">
            <wp:extent cx="6664109" cy="4867475"/>
            <wp:effectExtent l="38100" t="38100" r="4191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7 Hoosier Highway Construction (incl phase II).jpg"/>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6676385" cy="4876442"/>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6F9B0B49" w14:textId="77777777" w:rsidR="004C5C23" w:rsidRPr="009465A7" w:rsidRDefault="004C5C23" w:rsidP="00394A71">
      <w:pPr>
        <w:pStyle w:val="Caption"/>
      </w:pPr>
      <w:bookmarkStart w:id="319" w:name="_Ref342375956"/>
      <w:bookmarkStart w:id="320" w:name="_Toc437357657"/>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40</w:t>
      </w:r>
      <w:r w:rsidR="005B66BD" w:rsidRPr="009465A7">
        <w:fldChar w:fldCharType="end"/>
      </w:r>
      <w:bookmarkEnd w:id="319"/>
      <w:r w:rsidRPr="009465A7">
        <w:t xml:space="preserve">. Construction extent of </w:t>
      </w:r>
      <w:r w:rsidR="00C328B7" w:rsidRPr="009465A7">
        <w:t xml:space="preserve">the </w:t>
      </w:r>
      <w:r w:rsidRPr="009465A7">
        <w:t>Hoosier Heartland Corridor located in the Deer Creek-Sugar Creek watershed</w:t>
      </w:r>
      <w:r w:rsidR="007E5332" w:rsidRPr="009465A7">
        <w:t>.</w:t>
      </w:r>
      <w:bookmarkEnd w:id="320"/>
    </w:p>
    <w:p w14:paraId="2A0CD247" w14:textId="77777777" w:rsidR="004C5C23" w:rsidRPr="009465A7" w:rsidRDefault="0071305D" w:rsidP="00707A77">
      <w:pPr>
        <w:jc w:val="both"/>
        <w:rPr>
          <w:rFonts w:asciiTheme="minorHAnsi" w:hAnsiTheme="minorHAnsi"/>
        </w:rPr>
      </w:pPr>
      <w:r w:rsidRPr="009465A7">
        <w:rPr>
          <w:rFonts w:asciiTheme="minorHAnsi" w:hAnsiTheme="minorHAnsi" w:cstheme="minorHAnsi"/>
          <w:sz w:val="18"/>
          <w:szCs w:val="18"/>
        </w:rPr>
        <w:t>Data used to create this map are detailed in Appendix A.</w:t>
      </w:r>
    </w:p>
    <w:p w14:paraId="48EBB0DB" w14:textId="77777777" w:rsidR="00FD3199" w:rsidRPr="009465A7" w:rsidRDefault="00FD3199">
      <w:pPr>
        <w:rPr>
          <w:rFonts w:asciiTheme="minorHAnsi" w:hAnsiTheme="minorHAnsi" w:cstheme="minorHAnsi"/>
          <w:b/>
          <w:sz w:val="22"/>
          <w:szCs w:val="22"/>
          <w:u w:val="single"/>
        </w:rPr>
      </w:pPr>
      <w:r w:rsidRPr="009465A7">
        <w:br w:type="page"/>
      </w:r>
    </w:p>
    <w:p w14:paraId="14EC8AD7" w14:textId="77777777" w:rsidR="00C808A5" w:rsidRPr="009465A7" w:rsidRDefault="00C808A5" w:rsidP="00842850">
      <w:pPr>
        <w:pStyle w:val="Heading2"/>
      </w:pPr>
      <w:bookmarkStart w:id="321" w:name="_Toc437357515"/>
      <w:r w:rsidRPr="009465A7">
        <w:lastRenderedPageBreak/>
        <w:t>Population Trends</w:t>
      </w:r>
      <w:bookmarkEnd w:id="321"/>
    </w:p>
    <w:p w14:paraId="5197264F" w14:textId="77777777" w:rsidR="00425B94" w:rsidRPr="009465A7" w:rsidRDefault="00D33A95" w:rsidP="00707A77">
      <w:pPr>
        <w:jc w:val="both"/>
        <w:rPr>
          <w:rFonts w:asciiTheme="minorHAnsi" w:hAnsiTheme="minorHAnsi" w:cstheme="minorHAnsi"/>
          <w:sz w:val="22"/>
          <w:szCs w:val="22"/>
        </w:rPr>
      </w:pPr>
      <w:r w:rsidRPr="009465A7">
        <w:rPr>
          <w:rFonts w:asciiTheme="minorHAnsi" w:hAnsiTheme="minorHAnsi" w:cstheme="minorHAnsi"/>
          <w:sz w:val="22"/>
          <w:szCs w:val="22"/>
        </w:rPr>
        <w:t>As the land use discussion details above, the Deer Creek-Sugar Creek watershed supports a combination of sparsely and moderately dense populated areas. Tracking population changes within a watershed is difficult as watershed boundaries rarely align with the boundaries (townships, census tract, county) used to report populations. Reported data can be used to estimate current and projected populations, trac</w:t>
      </w:r>
      <w:r w:rsidR="00E77D2E" w:rsidRPr="009465A7">
        <w:rPr>
          <w:rFonts w:asciiTheme="minorHAnsi" w:hAnsiTheme="minorHAnsi" w:cstheme="minorHAnsi"/>
          <w:sz w:val="22"/>
          <w:szCs w:val="22"/>
        </w:rPr>
        <w:t>k</w:t>
      </w:r>
      <w:r w:rsidRPr="009465A7">
        <w:rPr>
          <w:rFonts w:asciiTheme="minorHAnsi" w:hAnsiTheme="minorHAnsi" w:cstheme="minorHAnsi"/>
          <w:sz w:val="22"/>
          <w:szCs w:val="22"/>
        </w:rPr>
        <w:t xml:space="preserve"> population growth over the past century, and assist in identifying high and low density populations within the vicinity of the watershed. </w:t>
      </w:r>
    </w:p>
    <w:p w14:paraId="2EA57420" w14:textId="77777777" w:rsidR="00D33A95" w:rsidRPr="009465A7" w:rsidRDefault="00D33A95" w:rsidP="00707A77">
      <w:pPr>
        <w:jc w:val="both"/>
        <w:rPr>
          <w:rFonts w:asciiTheme="minorHAnsi" w:hAnsiTheme="minorHAnsi" w:cstheme="minorHAnsi"/>
          <w:sz w:val="22"/>
          <w:szCs w:val="22"/>
        </w:rPr>
      </w:pPr>
    </w:p>
    <w:p w14:paraId="5EEB4A6C" w14:textId="22038F76" w:rsidR="0003120C" w:rsidRPr="007E154E" w:rsidRDefault="00D33A95" w:rsidP="00707A77">
      <w:pPr>
        <w:jc w:val="both"/>
        <w:rPr>
          <w:rFonts w:asciiTheme="minorHAnsi" w:hAnsiTheme="minorHAnsi" w:cstheme="minorHAnsi"/>
          <w:sz w:val="22"/>
          <w:szCs w:val="22"/>
        </w:rPr>
      </w:pPr>
      <w:r w:rsidRPr="007E154E">
        <w:rPr>
          <w:rFonts w:asciiTheme="minorHAnsi" w:hAnsiTheme="minorHAnsi" w:cstheme="minorHAnsi"/>
          <w:sz w:val="22"/>
          <w:szCs w:val="22"/>
        </w:rPr>
        <w:t xml:space="preserve">The Deer Creek-Sugar Creek watershed lies within five counties. </w:t>
      </w:r>
      <w:r w:rsidR="00027335" w:rsidRPr="007E154E">
        <w:rPr>
          <w:rFonts w:asciiTheme="minorHAnsi" w:hAnsiTheme="minorHAnsi" w:cstheme="minorHAnsi"/>
          <w:sz w:val="22"/>
          <w:szCs w:val="22"/>
        </w:rPr>
        <w:t xml:space="preserve">It drains 32% of Carroll County, 26% of Howard County, 12% of Cass and Miami </w:t>
      </w:r>
      <w:r w:rsidR="00E77D2E" w:rsidRPr="007E154E">
        <w:rPr>
          <w:rFonts w:asciiTheme="minorHAnsi" w:hAnsiTheme="minorHAnsi" w:cstheme="minorHAnsi"/>
          <w:sz w:val="22"/>
          <w:szCs w:val="22"/>
        </w:rPr>
        <w:t>counties</w:t>
      </w:r>
      <w:r w:rsidR="00027335" w:rsidRPr="007E154E">
        <w:rPr>
          <w:rFonts w:asciiTheme="minorHAnsi" w:hAnsiTheme="minorHAnsi" w:cstheme="minorHAnsi"/>
          <w:sz w:val="22"/>
          <w:szCs w:val="22"/>
        </w:rPr>
        <w:t xml:space="preserve">, and 7% of Tippecanoe County. </w:t>
      </w:r>
      <w:r w:rsidRPr="007E154E">
        <w:rPr>
          <w:rFonts w:asciiTheme="minorHAnsi" w:hAnsiTheme="minorHAnsi" w:cstheme="minorHAnsi"/>
          <w:sz w:val="22"/>
          <w:szCs w:val="22"/>
        </w:rPr>
        <w:t>Population trends for these counties derived from the most recently completed census (20</w:t>
      </w:r>
      <w:r w:rsidR="0003120C" w:rsidRPr="007E154E">
        <w:rPr>
          <w:rFonts w:asciiTheme="minorHAnsi" w:hAnsiTheme="minorHAnsi" w:cstheme="minorHAnsi"/>
          <w:sz w:val="22"/>
          <w:szCs w:val="22"/>
        </w:rPr>
        <w:t>10</w:t>
      </w:r>
      <w:r w:rsidRPr="007E154E">
        <w:rPr>
          <w:rFonts w:asciiTheme="minorHAnsi" w:hAnsiTheme="minorHAnsi" w:cstheme="minorHAnsi"/>
          <w:sz w:val="22"/>
          <w:szCs w:val="22"/>
        </w:rPr>
        <w:t xml:space="preserve">) are shown in </w:t>
      </w:r>
      <w:r w:rsidR="00E72F8B" w:rsidRPr="007E154E">
        <w:rPr>
          <w:rFonts w:asciiTheme="minorHAnsi" w:hAnsiTheme="minorHAnsi"/>
          <w:sz w:val="22"/>
          <w:szCs w:val="22"/>
        </w:rPr>
        <w:fldChar w:fldCharType="begin"/>
      </w:r>
      <w:r w:rsidR="00E72F8B" w:rsidRPr="007E154E">
        <w:rPr>
          <w:rFonts w:asciiTheme="minorHAnsi" w:hAnsiTheme="minorHAnsi"/>
          <w:sz w:val="22"/>
          <w:szCs w:val="22"/>
        </w:rPr>
        <w:instrText xml:space="preserve"> REF _Ref342309078 \h  \* MERGEFORMAT </w:instrText>
      </w:r>
      <w:r w:rsidR="00E72F8B" w:rsidRPr="007E154E">
        <w:rPr>
          <w:rFonts w:asciiTheme="minorHAnsi" w:hAnsiTheme="minorHAnsi"/>
          <w:sz w:val="22"/>
          <w:szCs w:val="22"/>
        </w:rPr>
      </w:r>
      <w:r w:rsidR="00E72F8B" w:rsidRPr="007E154E">
        <w:rPr>
          <w:rFonts w:asciiTheme="minorHAnsi" w:hAnsiTheme="minorHAnsi"/>
          <w:sz w:val="22"/>
          <w:szCs w:val="22"/>
        </w:rPr>
        <w:fldChar w:fldCharType="separate"/>
      </w:r>
      <w:r w:rsidR="00980875" w:rsidRPr="00980875">
        <w:rPr>
          <w:rFonts w:asciiTheme="minorHAnsi" w:hAnsiTheme="minorHAnsi" w:cstheme="minorHAnsi"/>
          <w:sz w:val="22"/>
          <w:szCs w:val="22"/>
        </w:rPr>
        <w:t>Table 14</w:t>
      </w:r>
      <w:r w:rsidR="00E72F8B" w:rsidRPr="007E154E">
        <w:rPr>
          <w:rFonts w:asciiTheme="minorHAnsi" w:hAnsiTheme="minorHAnsi"/>
          <w:sz w:val="22"/>
          <w:szCs w:val="22"/>
        </w:rPr>
        <w:fldChar w:fldCharType="end"/>
      </w:r>
      <w:r w:rsidR="00EA39E6" w:rsidRPr="007E154E">
        <w:rPr>
          <w:rFonts w:asciiTheme="minorHAnsi" w:hAnsiTheme="minorHAnsi" w:cstheme="minorHAnsi"/>
          <w:sz w:val="22"/>
          <w:szCs w:val="22"/>
        </w:rPr>
        <w:t>, while</w:t>
      </w:r>
      <w:r w:rsidRPr="007E154E">
        <w:rPr>
          <w:rFonts w:asciiTheme="minorHAnsi" w:hAnsiTheme="minorHAnsi" w:cstheme="minorHAnsi"/>
          <w:sz w:val="22"/>
          <w:szCs w:val="22"/>
        </w:rPr>
        <w:t xml:space="preserve"> </w:t>
      </w:r>
      <w:r w:rsidR="007E154E" w:rsidRPr="007E154E">
        <w:rPr>
          <w:rFonts w:asciiTheme="minorHAnsi" w:hAnsiTheme="minorHAnsi" w:cstheme="minorHAnsi"/>
          <w:sz w:val="22"/>
          <w:szCs w:val="22"/>
        </w:rPr>
        <w:fldChar w:fldCharType="begin"/>
      </w:r>
      <w:r w:rsidR="007E154E" w:rsidRPr="007E154E">
        <w:rPr>
          <w:rFonts w:asciiTheme="minorHAnsi" w:hAnsiTheme="minorHAnsi" w:cstheme="minorHAnsi"/>
          <w:sz w:val="22"/>
          <w:szCs w:val="22"/>
        </w:rPr>
        <w:instrText xml:space="preserve"> REF _Ref437356455 \h  \* MERGEFORMAT </w:instrText>
      </w:r>
      <w:r w:rsidR="007E154E" w:rsidRPr="007E154E">
        <w:rPr>
          <w:rFonts w:asciiTheme="minorHAnsi" w:hAnsiTheme="minorHAnsi" w:cstheme="minorHAnsi"/>
          <w:sz w:val="22"/>
          <w:szCs w:val="22"/>
        </w:rPr>
      </w:r>
      <w:r w:rsidR="007E154E" w:rsidRPr="007E154E">
        <w:rPr>
          <w:rFonts w:asciiTheme="minorHAnsi" w:hAnsiTheme="minorHAnsi" w:cstheme="minorHAnsi"/>
          <w:sz w:val="22"/>
          <w:szCs w:val="22"/>
        </w:rPr>
        <w:fldChar w:fldCharType="separate"/>
      </w:r>
      <w:r w:rsidR="00980875" w:rsidRPr="00980875">
        <w:rPr>
          <w:rFonts w:asciiTheme="minorHAnsi" w:hAnsiTheme="minorHAnsi"/>
          <w:sz w:val="22"/>
          <w:szCs w:val="22"/>
        </w:rPr>
        <w:t xml:space="preserve">Table </w:t>
      </w:r>
      <w:r w:rsidR="00980875" w:rsidRPr="00980875">
        <w:rPr>
          <w:rFonts w:asciiTheme="minorHAnsi" w:hAnsiTheme="minorHAnsi"/>
          <w:noProof/>
          <w:sz w:val="22"/>
          <w:szCs w:val="22"/>
        </w:rPr>
        <w:t>15</w:t>
      </w:r>
      <w:r w:rsidR="007E154E" w:rsidRPr="007E154E">
        <w:rPr>
          <w:rFonts w:asciiTheme="minorHAnsi" w:hAnsiTheme="minorHAnsi" w:cstheme="minorHAnsi"/>
          <w:sz w:val="22"/>
          <w:szCs w:val="22"/>
        </w:rPr>
        <w:fldChar w:fldCharType="end"/>
      </w:r>
      <w:r w:rsidR="00A549E7" w:rsidRPr="007E154E">
        <w:rPr>
          <w:rFonts w:asciiTheme="minorHAnsi" w:hAnsiTheme="minorHAnsi" w:cstheme="minorHAnsi"/>
          <w:sz w:val="22"/>
          <w:szCs w:val="22"/>
        </w:rPr>
        <w:t xml:space="preserve"> </w:t>
      </w:r>
      <w:r w:rsidRPr="007E154E">
        <w:rPr>
          <w:rFonts w:asciiTheme="minorHAnsi" w:hAnsiTheme="minorHAnsi" w:cstheme="minorHAnsi"/>
          <w:sz w:val="22"/>
          <w:szCs w:val="22"/>
        </w:rPr>
        <w:t>displays estimated populations for the portion of the county located within the watershed.</w:t>
      </w:r>
      <w:r w:rsidR="00027335" w:rsidRPr="007E154E">
        <w:rPr>
          <w:rFonts w:asciiTheme="minorHAnsi" w:hAnsiTheme="minorHAnsi" w:cstheme="minorHAnsi"/>
          <w:sz w:val="22"/>
          <w:szCs w:val="22"/>
        </w:rPr>
        <w:t xml:space="preserve"> These data indicate</w:t>
      </w:r>
      <w:r w:rsidR="00C946CB" w:rsidRPr="007E154E">
        <w:rPr>
          <w:rFonts w:asciiTheme="minorHAnsi" w:hAnsiTheme="minorHAnsi" w:cstheme="minorHAnsi"/>
          <w:sz w:val="22"/>
          <w:szCs w:val="22"/>
        </w:rPr>
        <w:t>s</w:t>
      </w:r>
      <w:r w:rsidR="00027335" w:rsidRPr="007E154E">
        <w:rPr>
          <w:rFonts w:asciiTheme="minorHAnsi" w:hAnsiTheme="minorHAnsi" w:cstheme="minorHAnsi"/>
          <w:sz w:val="22"/>
          <w:szCs w:val="22"/>
        </w:rPr>
        <w:t xml:space="preserve"> considerable growth in Howard and Tippecanoe Counties over the past 110 years (190% and 347%, respectively). Populations decreased in Cass and Howard </w:t>
      </w:r>
      <w:r w:rsidR="00687DED" w:rsidRPr="007E154E">
        <w:rPr>
          <w:rFonts w:asciiTheme="minorHAnsi" w:hAnsiTheme="minorHAnsi" w:cstheme="minorHAnsi"/>
          <w:sz w:val="22"/>
          <w:szCs w:val="22"/>
        </w:rPr>
        <w:t xml:space="preserve">counties </w:t>
      </w:r>
      <w:r w:rsidR="00027335" w:rsidRPr="007E154E">
        <w:rPr>
          <w:rFonts w:asciiTheme="minorHAnsi" w:hAnsiTheme="minorHAnsi" w:cstheme="minorHAnsi"/>
          <w:sz w:val="22"/>
          <w:szCs w:val="22"/>
        </w:rPr>
        <w:t xml:space="preserve">over the past decade. </w:t>
      </w:r>
    </w:p>
    <w:p w14:paraId="0392F81D" w14:textId="77777777" w:rsidR="0003120C" w:rsidRPr="009465A7" w:rsidRDefault="0003120C" w:rsidP="00707A77">
      <w:pPr>
        <w:jc w:val="both"/>
        <w:rPr>
          <w:rFonts w:asciiTheme="minorHAnsi" w:hAnsiTheme="minorHAnsi" w:cstheme="minorHAnsi"/>
          <w:sz w:val="22"/>
          <w:szCs w:val="22"/>
        </w:rPr>
      </w:pPr>
    </w:p>
    <w:p w14:paraId="38453313" w14:textId="77777777" w:rsidR="0003120C" w:rsidRPr="009465A7" w:rsidRDefault="00027335" w:rsidP="00C80E85">
      <w:pPr>
        <w:pStyle w:val="Caption"/>
      </w:pPr>
      <w:bookmarkStart w:id="322" w:name="_Ref342309078"/>
      <w:bookmarkStart w:id="323" w:name="_Toc439415449"/>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14</w:t>
      </w:r>
      <w:r w:rsidR="005B66BD" w:rsidRPr="009465A7">
        <w:fldChar w:fldCharType="end"/>
      </w:r>
      <w:bookmarkEnd w:id="322"/>
      <w:r w:rsidRPr="009465A7">
        <w:t>.</w:t>
      </w:r>
      <w:r w:rsidR="00C80E85" w:rsidRPr="009465A7">
        <w:t xml:space="preserve"> </w:t>
      </w:r>
      <w:r w:rsidRPr="009465A7">
        <w:t>County d</w:t>
      </w:r>
      <w:r w:rsidR="00A7780D" w:rsidRPr="009465A7">
        <w:t>emographics for counties within the Deer Creek-Sugar Creek watershed</w:t>
      </w:r>
      <w:r w:rsidR="007E5332" w:rsidRPr="009465A7">
        <w:t>.</w:t>
      </w:r>
      <w:bookmarkEnd w:id="3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399"/>
        <w:gridCol w:w="1928"/>
        <w:gridCol w:w="1350"/>
        <w:gridCol w:w="1350"/>
        <w:gridCol w:w="1350"/>
        <w:gridCol w:w="2070"/>
      </w:tblGrid>
      <w:tr w:rsidR="009465A7" w:rsidRPr="009465A7" w14:paraId="14AFDB96" w14:textId="77777777" w:rsidTr="00DA5848">
        <w:tc>
          <w:tcPr>
            <w:tcW w:w="1548" w:type="dxa"/>
            <w:vMerge w:val="restart"/>
            <w:tcBorders>
              <w:top w:val="single" w:sz="18" w:space="0" w:color="auto"/>
              <w:left w:val="single" w:sz="18" w:space="0" w:color="auto"/>
              <w:bottom w:val="single" w:sz="18" w:space="0" w:color="auto"/>
            </w:tcBorders>
            <w:vAlign w:val="center"/>
          </w:tcPr>
          <w:p w14:paraId="51C51EC4" w14:textId="77777777" w:rsidR="003E39E9" w:rsidRPr="009465A7" w:rsidRDefault="003E39E9" w:rsidP="00707A77">
            <w:pPr>
              <w:jc w:val="both"/>
              <w:rPr>
                <w:rFonts w:asciiTheme="minorHAnsi" w:hAnsiTheme="minorHAnsi" w:cstheme="minorHAnsi"/>
                <w:b/>
                <w:sz w:val="22"/>
                <w:szCs w:val="22"/>
              </w:rPr>
            </w:pPr>
            <w:r w:rsidRPr="009465A7">
              <w:rPr>
                <w:rFonts w:asciiTheme="minorHAnsi" w:hAnsiTheme="minorHAnsi" w:cstheme="minorHAnsi"/>
                <w:b/>
                <w:sz w:val="22"/>
                <w:szCs w:val="22"/>
              </w:rPr>
              <w:t>County</w:t>
            </w:r>
          </w:p>
        </w:tc>
        <w:tc>
          <w:tcPr>
            <w:tcW w:w="1399" w:type="dxa"/>
            <w:vMerge w:val="restart"/>
            <w:tcBorders>
              <w:top w:val="single" w:sz="18" w:space="0" w:color="auto"/>
              <w:bottom w:val="single" w:sz="18" w:space="0" w:color="auto"/>
            </w:tcBorders>
            <w:vAlign w:val="center"/>
          </w:tcPr>
          <w:p w14:paraId="123A2E41"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Area (acres)</w:t>
            </w:r>
          </w:p>
        </w:tc>
        <w:tc>
          <w:tcPr>
            <w:tcW w:w="1928" w:type="dxa"/>
            <w:vMerge w:val="restart"/>
            <w:tcBorders>
              <w:top w:val="single" w:sz="18" w:space="0" w:color="auto"/>
              <w:bottom w:val="single" w:sz="18" w:space="0" w:color="auto"/>
              <w:right w:val="single" w:sz="18" w:space="0" w:color="auto"/>
            </w:tcBorders>
            <w:vAlign w:val="center"/>
          </w:tcPr>
          <w:p w14:paraId="5D0D406A"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Population (2010)</w:t>
            </w:r>
          </w:p>
        </w:tc>
        <w:tc>
          <w:tcPr>
            <w:tcW w:w="4050" w:type="dxa"/>
            <w:gridSpan w:val="3"/>
            <w:tcBorders>
              <w:top w:val="single" w:sz="18" w:space="0" w:color="auto"/>
              <w:left w:val="single" w:sz="18" w:space="0" w:color="auto"/>
              <w:bottom w:val="single" w:sz="4" w:space="0" w:color="auto"/>
              <w:right w:val="single" w:sz="18" w:space="0" w:color="auto"/>
            </w:tcBorders>
            <w:vAlign w:val="center"/>
          </w:tcPr>
          <w:p w14:paraId="606D0350"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Population Change</w:t>
            </w:r>
          </w:p>
        </w:tc>
        <w:tc>
          <w:tcPr>
            <w:tcW w:w="2070" w:type="dxa"/>
            <w:vMerge w:val="restart"/>
            <w:tcBorders>
              <w:top w:val="single" w:sz="18" w:space="0" w:color="auto"/>
              <w:left w:val="single" w:sz="18" w:space="0" w:color="auto"/>
              <w:bottom w:val="single" w:sz="18" w:space="0" w:color="auto"/>
              <w:right w:val="single" w:sz="18" w:space="0" w:color="auto"/>
            </w:tcBorders>
            <w:vAlign w:val="center"/>
          </w:tcPr>
          <w:p w14:paraId="512507FA"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Population Density (#/sq. mile)</w:t>
            </w:r>
          </w:p>
        </w:tc>
      </w:tr>
      <w:tr w:rsidR="009465A7" w:rsidRPr="009465A7" w14:paraId="0E5E9BEA" w14:textId="77777777" w:rsidTr="00DA5848">
        <w:tc>
          <w:tcPr>
            <w:tcW w:w="1548" w:type="dxa"/>
            <w:vMerge/>
            <w:tcBorders>
              <w:top w:val="single" w:sz="4" w:space="0" w:color="auto"/>
              <w:left w:val="single" w:sz="18" w:space="0" w:color="auto"/>
              <w:bottom w:val="single" w:sz="18" w:space="0" w:color="auto"/>
            </w:tcBorders>
          </w:tcPr>
          <w:p w14:paraId="3987D432" w14:textId="77777777" w:rsidR="003E39E9" w:rsidRPr="009465A7" w:rsidRDefault="003E39E9" w:rsidP="006D6518">
            <w:pPr>
              <w:jc w:val="both"/>
              <w:rPr>
                <w:rFonts w:asciiTheme="minorHAnsi" w:hAnsiTheme="minorHAnsi" w:cstheme="minorHAnsi"/>
                <w:sz w:val="22"/>
                <w:szCs w:val="22"/>
              </w:rPr>
            </w:pPr>
          </w:p>
        </w:tc>
        <w:tc>
          <w:tcPr>
            <w:tcW w:w="1399" w:type="dxa"/>
            <w:vMerge/>
            <w:tcBorders>
              <w:top w:val="single" w:sz="4" w:space="0" w:color="auto"/>
              <w:bottom w:val="single" w:sz="18" w:space="0" w:color="auto"/>
            </w:tcBorders>
          </w:tcPr>
          <w:p w14:paraId="2AE45FAD" w14:textId="77777777" w:rsidR="003E39E9" w:rsidRPr="009465A7" w:rsidRDefault="003E39E9" w:rsidP="00707A77">
            <w:pPr>
              <w:jc w:val="center"/>
              <w:rPr>
                <w:rFonts w:asciiTheme="minorHAnsi" w:hAnsiTheme="minorHAnsi" w:cstheme="minorHAnsi"/>
                <w:sz w:val="22"/>
                <w:szCs w:val="22"/>
              </w:rPr>
            </w:pPr>
          </w:p>
        </w:tc>
        <w:tc>
          <w:tcPr>
            <w:tcW w:w="1928" w:type="dxa"/>
            <w:vMerge/>
            <w:tcBorders>
              <w:top w:val="single" w:sz="4" w:space="0" w:color="auto"/>
              <w:bottom w:val="single" w:sz="18" w:space="0" w:color="auto"/>
              <w:right w:val="single" w:sz="18" w:space="0" w:color="auto"/>
            </w:tcBorders>
            <w:vAlign w:val="center"/>
          </w:tcPr>
          <w:p w14:paraId="16373DB3" w14:textId="77777777" w:rsidR="003E39E9" w:rsidRPr="009465A7" w:rsidRDefault="003E39E9" w:rsidP="00707A77">
            <w:pPr>
              <w:jc w:val="center"/>
              <w:rPr>
                <w:rFonts w:asciiTheme="minorHAnsi" w:hAnsiTheme="minorHAnsi" w:cstheme="minorHAnsi"/>
                <w:sz w:val="22"/>
                <w:szCs w:val="22"/>
              </w:rPr>
            </w:pPr>
          </w:p>
        </w:tc>
        <w:tc>
          <w:tcPr>
            <w:tcW w:w="1350" w:type="dxa"/>
            <w:tcBorders>
              <w:top w:val="single" w:sz="4" w:space="0" w:color="auto"/>
              <w:left w:val="single" w:sz="18" w:space="0" w:color="auto"/>
              <w:bottom w:val="single" w:sz="18" w:space="0" w:color="auto"/>
            </w:tcBorders>
            <w:vAlign w:val="center"/>
          </w:tcPr>
          <w:p w14:paraId="6046CB4D"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(1900-2010)</w:t>
            </w:r>
          </w:p>
        </w:tc>
        <w:tc>
          <w:tcPr>
            <w:tcW w:w="1350" w:type="dxa"/>
            <w:tcBorders>
              <w:top w:val="single" w:sz="4" w:space="0" w:color="auto"/>
              <w:bottom w:val="single" w:sz="18" w:space="0" w:color="auto"/>
            </w:tcBorders>
            <w:vAlign w:val="center"/>
          </w:tcPr>
          <w:p w14:paraId="16F2298F"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(1990-2010)</w:t>
            </w:r>
          </w:p>
        </w:tc>
        <w:tc>
          <w:tcPr>
            <w:tcW w:w="1350" w:type="dxa"/>
            <w:tcBorders>
              <w:top w:val="single" w:sz="4" w:space="0" w:color="auto"/>
              <w:bottom w:val="single" w:sz="18" w:space="0" w:color="auto"/>
              <w:right w:val="single" w:sz="18" w:space="0" w:color="auto"/>
            </w:tcBorders>
            <w:vAlign w:val="center"/>
          </w:tcPr>
          <w:p w14:paraId="63310B98" w14:textId="77777777" w:rsidR="003E39E9" w:rsidRPr="009465A7" w:rsidRDefault="003E39E9" w:rsidP="00707A77">
            <w:pPr>
              <w:jc w:val="center"/>
              <w:rPr>
                <w:rFonts w:asciiTheme="minorHAnsi" w:hAnsiTheme="minorHAnsi" w:cstheme="minorHAnsi"/>
                <w:b/>
                <w:sz w:val="22"/>
                <w:szCs w:val="22"/>
              </w:rPr>
            </w:pPr>
            <w:r w:rsidRPr="009465A7">
              <w:rPr>
                <w:rFonts w:asciiTheme="minorHAnsi" w:hAnsiTheme="minorHAnsi" w:cstheme="minorHAnsi"/>
                <w:b/>
                <w:sz w:val="22"/>
                <w:szCs w:val="22"/>
              </w:rPr>
              <w:t>(2000-2010)</w:t>
            </w:r>
          </w:p>
        </w:tc>
        <w:tc>
          <w:tcPr>
            <w:tcW w:w="2070" w:type="dxa"/>
            <w:vMerge/>
            <w:tcBorders>
              <w:top w:val="single" w:sz="18" w:space="0" w:color="auto"/>
              <w:left w:val="single" w:sz="18" w:space="0" w:color="auto"/>
              <w:bottom w:val="single" w:sz="18" w:space="0" w:color="auto"/>
              <w:right w:val="single" w:sz="18" w:space="0" w:color="auto"/>
            </w:tcBorders>
          </w:tcPr>
          <w:p w14:paraId="6B96AC58" w14:textId="77777777" w:rsidR="003E39E9" w:rsidRPr="009465A7" w:rsidRDefault="003E39E9" w:rsidP="00707A77">
            <w:pPr>
              <w:jc w:val="center"/>
              <w:rPr>
                <w:rFonts w:asciiTheme="minorHAnsi" w:hAnsiTheme="minorHAnsi" w:cstheme="minorHAnsi"/>
                <w:sz w:val="22"/>
                <w:szCs w:val="22"/>
              </w:rPr>
            </w:pPr>
          </w:p>
        </w:tc>
      </w:tr>
      <w:tr w:rsidR="009465A7" w:rsidRPr="009465A7" w14:paraId="7786BBCF" w14:textId="77777777" w:rsidTr="00DA5848">
        <w:tc>
          <w:tcPr>
            <w:tcW w:w="1548" w:type="dxa"/>
            <w:tcBorders>
              <w:top w:val="single" w:sz="18" w:space="0" w:color="auto"/>
              <w:left w:val="single" w:sz="18" w:space="0" w:color="auto"/>
            </w:tcBorders>
          </w:tcPr>
          <w:p w14:paraId="5E9021DE" w14:textId="77777777" w:rsidR="003E39E9" w:rsidRPr="009465A7" w:rsidRDefault="003E39E9" w:rsidP="00707A77">
            <w:pPr>
              <w:jc w:val="both"/>
              <w:rPr>
                <w:rFonts w:asciiTheme="minorHAnsi" w:hAnsiTheme="minorHAnsi" w:cstheme="minorHAnsi"/>
                <w:sz w:val="22"/>
                <w:szCs w:val="22"/>
              </w:rPr>
            </w:pPr>
            <w:r w:rsidRPr="009465A7">
              <w:rPr>
                <w:rFonts w:asciiTheme="minorHAnsi" w:hAnsiTheme="minorHAnsi" w:cstheme="minorHAnsi"/>
                <w:sz w:val="22"/>
                <w:szCs w:val="22"/>
              </w:rPr>
              <w:t>Carroll</w:t>
            </w:r>
          </w:p>
        </w:tc>
        <w:tc>
          <w:tcPr>
            <w:tcW w:w="1399" w:type="dxa"/>
            <w:tcBorders>
              <w:top w:val="single" w:sz="18" w:space="0" w:color="auto"/>
            </w:tcBorders>
          </w:tcPr>
          <w:p w14:paraId="5A7034E3"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329,792</w:t>
            </w:r>
          </w:p>
        </w:tc>
        <w:tc>
          <w:tcPr>
            <w:tcW w:w="1928" w:type="dxa"/>
            <w:tcBorders>
              <w:top w:val="single" w:sz="18" w:space="0" w:color="auto"/>
            </w:tcBorders>
          </w:tcPr>
          <w:p w14:paraId="1DA9D03E"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20,155</w:t>
            </w:r>
          </w:p>
        </w:tc>
        <w:tc>
          <w:tcPr>
            <w:tcW w:w="1350" w:type="dxa"/>
            <w:tcBorders>
              <w:top w:val="single" w:sz="18" w:space="0" w:color="auto"/>
            </w:tcBorders>
          </w:tcPr>
          <w:p w14:paraId="16A6A3F5"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1350" w:type="dxa"/>
            <w:tcBorders>
              <w:top w:val="single" w:sz="18" w:space="0" w:color="auto"/>
            </w:tcBorders>
          </w:tcPr>
          <w:p w14:paraId="11ECA1C8"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7.2%</w:t>
            </w:r>
          </w:p>
        </w:tc>
        <w:tc>
          <w:tcPr>
            <w:tcW w:w="1350" w:type="dxa"/>
            <w:tcBorders>
              <w:top w:val="single" w:sz="18" w:space="0" w:color="auto"/>
            </w:tcBorders>
          </w:tcPr>
          <w:p w14:paraId="3E073CD7"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0.0%</w:t>
            </w:r>
          </w:p>
        </w:tc>
        <w:tc>
          <w:tcPr>
            <w:tcW w:w="2070" w:type="dxa"/>
            <w:tcBorders>
              <w:top w:val="single" w:sz="18" w:space="0" w:color="auto"/>
              <w:right w:val="single" w:sz="18" w:space="0" w:color="auto"/>
            </w:tcBorders>
          </w:tcPr>
          <w:p w14:paraId="36B5CD03"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53.</w:t>
            </w:r>
            <w:r w:rsidR="00027335" w:rsidRPr="009465A7">
              <w:rPr>
                <w:rFonts w:asciiTheme="minorHAnsi" w:hAnsiTheme="minorHAnsi" w:cstheme="minorHAnsi"/>
                <w:sz w:val="22"/>
                <w:szCs w:val="22"/>
              </w:rPr>
              <w:t>8</w:t>
            </w:r>
          </w:p>
        </w:tc>
      </w:tr>
      <w:tr w:rsidR="009465A7" w:rsidRPr="009465A7" w14:paraId="14A3A0B4" w14:textId="77777777" w:rsidTr="00DA5848">
        <w:tc>
          <w:tcPr>
            <w:tcW w:w="1548" w:type="dxa"/>
            <w:tcBorders>
              <w:left w:val="single" w:sz="18" w:space="0" w:color="auto"/>
            </w:tcBorders>
          </w:tcPr>
          <w:p w14:paraId="06DFFE98" w14:textId="77777777" w:rsidR="003E39E9" w:rsidRPr="009465A7" w:rsidRDefault="003E39E9" w:rsidP="00707A77">
            <w:pPr>
              <w:jc w:val="both"/>
              <w:rPr>
                <w:rFonts w:asciiTheme="minorHAnsi" w:hAnsiTheme="minorHAnsi" w:cstheme="minorHAnsi"/>
                <w:sz w:val="22"/>
                <w:szCs w:val="22"/>
              </w:rPr>
            </w:pPr>
            <w:r w:rsidRPr="009465A7">
              <w:rPr>
                <w:rFonts w:asciiTheme="minorHAnsi" w:hAnsiTheme="minorHAnsi" w:cstheme="minorHAnsi"/>
                <w:sz w:val="22"/>
                <w:szCs w:val="22"/>
              </w:rPr>
              <w:t>Cass</w:t>
            </w:r>
          </w:p>
        </w:tc>
        <w:tc>
          <w:tcPr>
            <w:tcW w:w="1399" w:type="dxa"/>
          </w:tcPr>
          <w:p w14:paraId="5A36D393"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265,341</w:t>
            </w:r>
          </w:p>
        </w:tc>
        <w:tc>
          <w:tcPr>
            <w:tcW w:w="1928" w:type="dxa"/>
          </w:tcPr>
          <w:p w14:paraId="045F9DC0"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38,966</w:t>
            </w:r>
          </w:p>
        </w:tc>
        <w:tc>
          <w:tcPr>
            <w:tcW w:w="1350" w:type="dxa"/>
          </w:tcPr>
          <w:p w14:paraId="63337F14"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12.8%</w:t>
            </w:r>
          </w:p>
        </w:tc>
        <w:tc>
          <w:tcPr>
            <w:tcW w:w="1350" w:type="dxa"/>
          </w:tcPr>
          <w:p w14:paraId="499F022C"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1.4%</w:t>
            </w:r>
          </w:p>
        </w:tc>
        <w:tc>
          <w:tcPr>
            <w:tcW w:w="1350" w:type="dxa"/>
          </w:tcPr>
          <w:p w14:paraId="74233F01"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-4.8%</w:t>
            </w:r>
          </w:p>
        </w:tc>
        <w:tc>
          <w:tcPr>
            <w:tcW w:w="2070" w:type="dxa"/>
            <w:tcBorders>
              <w:right w:val="single" w:sz="18" w:space="0" w:color="auto"/>
            </w:tcBorders>
          </w:tcPr>
          <w:p w14:paraId="0734EE38"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9</w:t>
            </w:r>
            <w:r w:rsidR="00027335" w:rsidRPr="009465A7">
              <w:rPr>
                <w:rFonts w:asciiTheme="minorHAnsi" w:hAnsiTheme="minorHAnsi" w:cstheme="minorHAnsi"/>
                <w:sz w:val="22"/>
                <w:szCs w:val="22"/>
              </w:rPr>
              <w:t>4.0</w:t>
            </w:r>
          </w:p>
        </w:tc>
      </w:tr>
      <w:tr w:rsidR="009465A7" w:rsidRPr="009465A7" w14:paraId="2350AAC1" w14:textId="77777777" w:rsidTr="00DA5848">
        <w:tc>
          <w:tcPr>
            <w:tcW w:w="1548" w:type="dxa"/>
            <w:tcBorders>
              <w:left w:val="single" w:sz="18" w:space="0" w:color="auto"/>
            </w:tcBorders>
          </w:tcPr>
          <w:p w14:paraId="6458E25E" w14:textId="77777777" w:rsidR="003E39E9" w:rsidRPr="009465A7" w:rsidRDefault="003E39E9" w:rsidP="00707A77">
            <w:pPr>
              <w:jc w:val="both"/>
              <w:rPr>
                <w:rFonts w:asciiTheme="minorHAnsi" w:hAnsiTheme="minorHAnsi" w:cstheme="minorHAnsi"/>
                <w:sz w:val="22"/>
                <w:szCs w:val="22"/>
              </w:rPr>
            </w:pPr>
            <w:r w:rsidRPr="009465A7">
              <w:rPr>
                <w:rFonts w:asciiTheme="minorHAnsi" w:hAnsiTheme="minorHAnsi" w:cstheme="minorHAnsi"/>
                <w:sz w:val="22"/>
                <w:szCs w:val="22"/>
              </w:rPr>
              <w:t>Howard</w:t>
            </w:r>
          </w:p>
        </w:tc>
        <w:tc>
          <w:tcPr>
            <w:tcW w:w="1399" w:type="dxa"/>
          </w:tcPr>
          <w:p w14:paraId="40F12D34"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187,945</w:t>
            </w:r>
          </w:p>
        </w:tc>
        <w:tc>
          <w:tcPr>
            <w:tcW w:w="1928" w:type="dxa"/>
          </w:tcPr>
          <w:p w14:paraId="7F6003CC"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82,752</w:t>
            </w:r>
          </w:p>
        </w:tc>
        <w:tc>
          <w:tcPr>
            <w:tcW w:w="1350" w:type="dxa"/>
          </w:tcPr>
          <w:p w14:paraId="217E9622"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189.6%</w:t>
            </w:r>
          </w:p>
        </w:tc>
        <w:tc>
          <w:tcPr>
            <w:tcW w:w="1350" w:type="dxa"/>
          </w:tcPr>
          <w:p w14:paraId="105254EC"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2.4%</w:t>
            </w:r>
          </w:p>
        </w:tc>
        <w:tc>
          <w:tcPr>
            <w:tcW w:w="1350" w:type="dxa"/>
          </w:tcPr>
          <w:p w14:paraId="4190888C"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-2.6%</w:t>
            </w:r>
          </w:p>
        </w:tc>
        <w:tc>
          <w:tcPr>
            <w:tcW w:w="2070" w:type="dxa"/>
            <w:tcBorders>
              <w:right w:val="single" w:sz="18" w:space="0" w:color="auto"/>
            </w:tcBorders>
          </w:tcPr>
          <w:p w14:paraId="60D34025" w14:textId="77777777" w:rsidR="003E39E9"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281.8</w:t>
            </w:r>
          </w:p>
        </w:tc>
      </w:tr>
      <w:tr w:rsidR="009465A7" w:rsidRPr="009465A7" w14:paraId="4FBCFE05" w14:textId="77777777" w:rsidTr="00DA5848">
        <w:tc>
          <w:tcPr>
            <w:tcW w:w="1548" w:type="dxa"/>
            <w:tcBorders>
              <w:left w:val="single" w:sz="18" w:space="0" w:color="auto"/>
            </w:tcBorders>
          </w:tcPr>
          <w:p w14:paraId="68B36363" w14:textId="77777777" w:rsidR="003E39E9" w:rsidRPr="009465A7" w:rsidRDefault="003E39E9" w:rsidP="00707A77">
            <w:pPr>
              <w:jc w:val="both"/>
              <w:rPr>
                <w:rFonts w:asciiTheme="minorHAnsi" w:hAnsiTheme="minorHAnsi" w:cstheme="minorHAnsi"/>
                <w:sz w:val="22"/>
                <w:szCs w:val="22"/>
              </w:rPr>
            </w:pPr>
            <w:r w:rsidRPr="009465A7">
              <w:rPr>
                <w:rFonts w:asciiTheme="minorHAnsi" w:hAnsiTheme="minorHAnsi" w:cstheme="minorHAnsi"/>
                <w:sz w:val="22"/>
                <w:szCs w:val="22"/>
              </w:rPr>
              <w:t>Miami</w:t>
            </w:r>
          </w:p>
        </w:tc>
        <w:tc>
          <w:tcPr>
            <w:tcW w:w="1399" w:type="dxa"/>
          </w:tcPr>
          <w:p w14:paraId="44F8AC6C"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241,305</w:t>
            </w:r>
          </w:p>
        </w:tc>
        <w:tc>
          <w:tcPr>
            <w:tcW w:w="1928" w:type="dxa"/>
          </w:tcPr>
          <w:p w14:paraId="12FB94D0"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36,903</w:t>
            </w:r>
          </w:p>
        </w:tc>
        <w:tc>
          <w:tcPr>
            <w:tcW w:w="1350" w:type="dxa"/>
          </w:tcPr>
          <w:p w14:paraId="5888A06A"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30.2%</w:t>
            </w:r>
          </w:p>
        </w:tc>
        <w:tc>
          <w:tcPr>
            <w:tcW w:w="1350" w:type="dxa"/>
          </w:tcPr>
          <w:p w14:paraId="0C7EECD6"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37.2%</w:t>
            </w:r>
          </w:p>
        </w:tc>
        <w:tc>
          <w:tcPr>
            <w:tcW w:w="1350" w:type="dxa"/>
          </w:tcPr>
          <w:p w14:paraId="7C50778C"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2.3%</w:t>
            </w:r>
          </w:p>
        </w:tc>
        <w:tc>
          <w:tcPr>
            <w:tcW w:w="2070" w:type="dxa"/>
            <w:tcBorders>
              <w:right w:val="single" w:sz="18" w:space="0" w:color="auto"/>
            </w:tcBorders>
          </w:tcPr>
          <w:p w14:paraId="360743B3" w14:textId="77777777" w:rsidR="003E39E9"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97.</w:t>
            </w:r>
            <w:r w:rsidR="00027335" w:rsidRPr="009465A7">
              <w:rPr>
                <w:rFonts w:asciiTheme="minorHAnsi" w:hAnsiTheme="minorHAnsi" w:cstheme="minorHAnsi"/>
                <w:sz w:val="22"/>
                <w:szCs w:val="22"/>
              </w:rPr>
              <w:t>9</w:t>
            </w:r>
          </w:p>
        </w:tc>
      </w:tr>
      <w:tr w:rsidR="009465A7" w:rsidRPr="009465A7" w14:paraId="5D105EC1" w14:textId="77777777" w:rsidTr="00DA5848">
        <w:tc>
          <w:tcPr>
            <w:tcW w:w="1548" w:type="dxa"/>
            <w:tcBorders>
              <w:left w:val="single" w:sz="18" w:space="0" w:color="auto"/>
              <w:bottom w:val="single" w:sz="18" w:space="0" w:color="auto"/>
            </w:tcBorders>
          </w:tcPr>
          <w:p w14:paraId="2069F769" w14:textId="77777777" w:rsidR="003E39E9" w:rsidRPr="009465A7" w:rsidRDefault="003E39E9" w:rsidP="00707A77">
            <w:pPr>
              <w:jc w:val="both"/>
              <w:rPr>
                <w:rFonts w:asciiTheme="minorHAnsi" w:hAnsiTheme="minorHAnsi" w:cstheme="minorHAnsi"/>
                <w:sz w:val="22"/>
                <w:szCs w:val="22"/>
              </w:rPr>
            </w:pPr>
            <w:r w:rsidRPr="009465A7">
              <w:rPr>
                <w:rFonts w:asciiTheme="minorHAnsi" w:hAnsiTheme="minorHAnsi" w:cstheme="minorHAnsi"/>
                <w:sz w:val="22"/>
                <w:szCs w:val="22"/>
              </w:rPr>
              <w:t>Tippecanoe</w:t>
            </w:r>
          </w:p>
        </w:tc>
        <w:tc>
          <w:tcPr>
            <w:tcW w:w="1399" w:type="dxa"/>
            <w:tcBorders>
              <w:bottom w:val="single" w:sz="18" w:space="0" w:color="auto"/>
            </w:tcBorders>
          </w:tcPr>
          <w:p w14:paraId="1C4538B6"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321,810</w:t>
            </w:r>
          </w:p>
        </w:tc>
        <w:tc>
          <w:tcPr>
            <w:tcW w:w="1928" w:type="dxa"/>
            <w:tcBorders>
              <w:bottom w:val="single" w:sz="18" w:space="0" w:color="auto"/>
            </w:tcBorders>
          </w:tcPr>
          <w:p w14:paraId="269D4F1F"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172,780</w:t>
            </w:r>
          </w:p>
        </w:tc>
        <w:tc>
          <w:tcPr>
            <w:tcW w:w="1350" w:type="dxa"/>
            <w:tcBorders>
              <w:bottom w:val="single" w:sz="18" w:space="0" w:color="auto"/>
            </w:tcBorders>
          </w:tcPr>
          <w:p w14:paraId="7BF12A28"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346.9%</w:t>
            </w:r>
          </w:p>
        </w:tc>
        <w:tc>
          <w:tcPr>
            <w:tcW w:w="1350" w:type="dxa"/>
            <w:tcBorders>
              <w:bottom w:val="single" w:sz="18" w:space="0" w:color="auto"/>
            </w:tcBorders>
          </w:tcPr>
          <w:p w14:paraId="6DEB2ED3"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32.3%</w:t>
            </w:r>
          </w:p>
        </w:tc>
        <w:tc>
          <w:tcPr>
            <w:tcW w:w="1350" w:type="dxa"/>
            <w:tcBorders>
              <w:bottom w:val="single" w:sz="18" w:space="0" w:color="auto"/>
            </w:tcBorders>
          </w:tcPr>
          <w:p w14:paraId="72703CE0" w14:textId="77777777" w:rsidR="003E39E9" w:rsidRPr="009465A7" w:rsidRDefault="003E39E9" w:rsidP="00707A77">
            <w:pPr>
              <w:jc w:val="center"/>
              <w:rPr>
                <w:rFonts w:asciiTheme="minorHAnsi" w:hAnsiTheme="minorHAnsi" w:cstheme="minorHAnsi"/>
                <w:sz w:val="22"/>
                <w:szCs w:val="22"/>
              </w:rPr>
            </w:pPr>
            <w:r w:rsidRPr="009465A7">
              <w:rPr>
                <w:rFonts w:asciiTheme="minorHAnsi" w:hAnsiTheme="minorHAnsi" w:cstheme="minorHAnsi"/>
                <w:sz w:val="22"/>
                <w:szCs w:val="22"/>
              </w:rPr>
              <w:t>16.0%</w:t>
            </w:r>
          </w:p>
        </w:tc>
        <w:tc>
          <w:tcPr>
            <w:tcW w:w="2070" w:type="dxa"/>
            <w:tcBorders>
              <w:bottom w:val="single" w:sz="18" w:space="0" w:color="auto"/>
              <w:right w:val="single" w:sz="18" w:space="0" w:color="auto"/>
            </w:tcBorders>
          </w:tcPr>
          <w:p w14:paraId="56DC50B0" w14:textId="77777777" w:rsidR="003E39E9"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343.6</w:t>
            </w:r>
          </w:p>
        </w:tc>
      </w:tr>
    </w:tbl>
    <w:p w14:paraId="581004C1" w14:textId="77777777" w:rsidR="00D10547" w:rsidRDefault="00D10547" w:rsidP="00C80E85">
      <w:pPr>
        <w:pStyle w:val="Caption"/>
      </w:pPr>
      <w:bookmarkStart w:id="324" w:name="_Ref342309085"/>
    </w:p>
    <w:p w14:paraId="79933681" w14:textId="77777777" w:rsidR="00425B94" w:rsidRPr="009465A7" w:rsidRDefault="00027335" w:rsidP="00C80E85">
      <w:pPr>
        <w:pStyle w:val="Caption"/>
      </w:pPr>
      <w:bookmarkStart w:id="325" w:name="_Ref437356455"/>
      <w:bookmarkStart w:id="326" w:name="_Toc439415450"/>
      <w:r w:rsidRPr="009465A7">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15</w:t>
      </w:r>
      <w:r w:rsidR="005B66BD" w:rsidRPr="009465A7">
        <w:fldChar w:fldCharType="end"/>
      </w:r>
      <w:bookmarkEnd w:id="324"/>
      <w:bookmarkEnd w:id="325"/>
      <w:r w:rsidRPr="009465A7">
        <w:t>.</w:t>
      </w:r>
      <w:r w:rsidR="00C80E85" w:rsidRPr="009465A7">
        <w:t xml:space="preserve"> </w:t>
      </w:r>
      <w:r w:rsidRPr="009465A7">
        <w:t>Estimated watershed demographics for the Deer Creek-Sugar Creek watershed</w:t>
      </w:r>
      <w:r w:rsidR="007E5332" w:rsidRPr="009465A7">
        <w:t>.</w:t>
      </w:r>
      <w:bookmarkEnd w:id="326"/>
    </w:p>
    <w:tbl>
      <w:tblPr>
        <w:tblW w:w="0" w:type="auto"/>
        <w:tblLook w:val="04A0" w:firstRow="1" w:lastRow="0" w:firstColumn="1" w:lastColumn="0" w:noHBand="0" w:noVBand="1"/>
      </w:tblPr>
      <w:tblGrid>
        <w:gridCol w:w="1364"/>
        <w:gridCol w:w="2975"/>
        <w:gridCol w:w="3247"/>
        <w:gridCol w:w="1327"/>
      </w:tblGrid>
      <w:tr w:rsidR="009465A7" w:rsidRPr="009465A7" w14:paraId="5EAFC633" w14:textId="77777777" w:rsidTr="00DA5848">
        <w:tc>
          <w:tcPr>
            <w:tcW w:w="1364" w:type="dxa"/>
            <w:tcBorders>
              <w:top w:val="single" w:sz="18" w:space="0" w:color="auto"/>
              <w:left w:val="single" w:sz="18" w:space="0" w:color="auto"/>
              <w:bottom w:val="single" w:sz="18" w:space="0" w:color="auto"/>
              <w:right w:val="single" w:sz="4" w:space="0" w:color="auto"/>
            </w:tcBorders>
          </w:tcPr>
          <w:p w14:paraId="1F9EDD44" w14:textId="77777777" w:rsidR="00A7780D" w:rsidRPr="009465A7" w:rsidRDefault="00A7780D" w:rsidP="00707A77">
            <w:pPr>
              <w:jc w:val="both"/>
              <w:rPr>
                <w:rFonts w:asciiTheme="minorHAnsi" w:hAnsiTheme="minorHAnsi" w:cstheme="minorHAnsi"/>
                <w:b/>
                <w:sz w:val="22"/>
                <w:szCs w:val="22"/>
              </w:rPr>
            </w:pPr>
            <w:r w:rsidRPr="009465A7">
              <w:rPr>
                <w:rFonts w:asciiTheme="minorHAnsi" w:hAnsiTheme="minorHAnsi" w:cstheme="minorHAnsi"/>
                <w:b/>
                <w:sz w:val="22"/>
                <w:szCs w:val="22"/>
              </w:rPr>
              <w:t>County</w:t>
            </w:r>
          </w:p>
        </w:tc>
        <w:tc>
          <w:tcPr>
            <w:tcW w:w="2975" w:type="dxa"/>
            <w:tcBorders>
              <w:top w:val="single" w:sz="18" w:space="0" w:color="auto"/>
              <w:left w:val="single" w:sz="4" w:space="0" w:color="auto"/>
              <w:bottom w:val="single" w:sz="18" w:space="0" w:color="auto"/>
              <w:right w:val="single" w:sz="4" w:space="0" w:color="auto"/>
            </w:tcBorders>
          </w:tcPr>
          <w:p w14:paraId="2C9B2A7C" w14:textId="77777777" w:rsidR="00A7780D" w:rsidRPr="009465A7" w:rsidRDefault="00A7780D" w:rsidP="00707A77">
            <w:pPr>
              <w:jc w:val="center"/>
              <w:rPr>
                <w:rFonts w:asciiTheme="minorHAnsi" w:hAnsiTheme="minorHAnsi" w:cstheme="minorHAnsi"/>
                <w:b/>
                <w:sz w:val="22"/>
                <w:szCs w:val="22"/>
              </w:rPr>
            </w:pPr>
            <w:r w:rsidRPr="009465A7">
              <w:rPr>
                <w:rFonts w:asciiTheme="minorHAnsi" w:hAnsiTheme="minorHAnsi" w:cstheme="minorHAnsi"/>
                <w:b/>
                <w:sz w:val="22"/>
                <w:szCs w:val="22"/>
              </w:rPr>
              <w:t>Area of County in Watershed</w:t>
            </w:r>
          </w:p>
        </w:tc>
        <w:tc>
          <w:tcPr>
            <w:tcW w:w="3247" w:type="dxa"/>
            <w:tcBorders>
              <w:top w:val="single" w:sz="18" w:space="0" w:color="auto"/>
              <w:left w:val="single" w:sz="4" w:space="0" w:color="auto"/>
              <w:bottom w:val="single" w:sz="18" w:space="0" w:color="auto"/>
              <w:right w:val="single" w:sz="4" w:space="0" w:color="auto"/>
            </w:tcBorders>
          </w:tcPr>
          <w:p w14:paraId="57B9940A" w14:textId="77777777" w:rsidR="00A7780D" w:rsidRPr="009465A7" w:rsidRDefault="00A7780D" w:rsidP="00707A77">
            <w:pPr>
              <w:jc w:val="center"/>
              <w:rPr>
                <w:rFonts w:asciiTheme="minorHAnsi" w:hAnsiTheme="minorHAnsi" w:cstheme="minorHAnsi"/>
                <w:b/>
                <w:sz w:val="22"/>
                <w:szCs w:val="22"/>
              </w:rPr>
            </w:pPr>
            <w:r w:rsidRPr="009465A7">
              <w:rPr>
                <w:rFonts w:asciiTheme="minorHAnsi" w:hAnsiTheme="minorHAnsi" w:cstheme="minorHAnsi"/>
                <w:b/>
                <w:sz w:val="22"/>
                <w:szCs w:val="22"/>
              </w:rPr>
              <w:t>Percent of County in Watershed</w:t>
            </w:r>
          </w:p>
        </w:tc>
        <w:tc>
          <w:tcPr>
            <w:tcW w:w="1327" w:type="dxa"/>
            <w:tcBorders>
              <w:top w:val="single" w:sz="18" w:space="0" w:color="auto"/>
              <w:left w:val="single" w:sz="4" w:space="0" w:color="auto"/>
              <w:bottom w:val="single" w:sz="18" w:space="0" w:color="auto"/>
              <w:right w:val="single" w:sz="18" w:space="0" w:color="auto"/>
            </w:tcBorders>
          </w:tcPr>
          <w:p w14:paraId="057117EE" w14:textId="77777777" w:rsidR="00A7780D" w:rsidRPr="009465A7" w:rsidRDefault="00A7780D" w:rsidP="00707A77">
            <w:pPr>
              <w:jc w:val="center"/>
              <w:rPr>
                <w:rFonts w:asciiTheme="minorHAnsi" w:hAnsiTheme="minorHAnsi" w:cstheme="minorHAnsi"/>
                <w:b/>
                <w:sz w:val="22"/>
                <w:szCs w:val="22"/>
              </w:rPr>
            </w:pPr>
            <w:r w:rsidRPr="009465A7">
              <w:rPr>
                <w:rFonts w:asciiTheme="minorHAnsi" w:hAnsiTheme="minorHAnsi" w:cstheme="minorHAnsi"/>
                <w:b/>
                <w:sz w:val="22"/>
                <w:szCs w:val="22"/>
              </w:rPr>
              <w:t>Population</w:t>
            </w:r>
          </w:p>
        </w:tc>
      </w:tr>
      <w:tr w:rsidR="009465A7" w:rsidRPr="009465A7" w14:paraId="43AEADA2" w14:textId="77777777" w:rsidTr="00DA5848">
        <w:tc>
          <w:tcPr>
            <w:tcW w:w="1364" w:type="dxa"/>
            <w:tcBorders>
              <w:top w:val="single" w:sz="18" w:space="0" w:color="auto"/>
              <w:left w:val="single" w:sz="18" w:space="0" w:color="auto"/>
              <w:bottom w:val="single" w:sz="4" w:space="0" w:color="auto"/>
              <w:right w:val="single" w:sz="4" w:space="0" w:color="auto"/>
            </w:tcBorders>
          </w:tcPr>
          <w:p w14:paraId="185369F9" w14:textId="77777777" w:rsidR="00A7780D" w:rsidRPr="009465A7" w:rsidRDefault="00A7780D" w:rsidP="00707A77">
            <w:pPr>
              <w:jc w:val="both"/>
              <w:rPr>
                <w:rFonts w:asciiTheme="minorHAnsi" w:hAnsiTheme="minorHAnsi" w:cstheme="minorHAnsi"/>
                <w:sz w:val="22"/>
                <w:szCs w:val="22"/>
              </w:rPr>
            </w:pPr>
            <w:r w:rsidRPr="009465A7">
              <w:rPr>
                <w:rFonts w:asciiTheme="minorHAnsi" w:hAnsiTheme="minorHAnsi" w:cstheme="minorHAnsi"/>
                <w:sz w:val="22"/>
                <w:szCs w:val="22"/>
              </w:rPr>
              <w:t>Carroll</w:t>
            </w:r>
          </w:p>
        </w:tc>
        <w:tc>
          <w:tcPr>
            <w:tcW w:w="2975" w:type="dxa"/>
            <w:tcBorders>
              <w:top w:val="single" w:sz="18" w:space="0" w:color="auto"/>
              <w:left w:val="single" w:sz="4" w:space="0" w:color="auto"/>
              <w:bottom w:val="single" w:sz="4" w:space="0" w:color="auto"/>
              <w:right w:val="single" w:sz="4" w:space="0" w:color="auto"/>
            </w:tcBorders>
          </w:tcPr>
          <w:p w14:paraId="531527F5" w14:textId="77777777" w:rsidR="00A7780D"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106,054</w:t>
            </w:r>
          </w:p>
        </w:tc>
        <w:tc>
          <w:tcPr>
            <w:tcW w:w="3247" w:type="dxa"/>
            <w:tcBorders>
              <w:top w:val="single" w:sz="18" w:space="0" w:color="auto"/>
              <w:left w:val="single" w:sz="4" w:space="0" w:color="auto"/>
              <w:bottom w:val="single" w:sz="4" w:space="0" w:color="auto"/>
              <w:right w:val="single" w:sz="4" w:space="0" w:color="auto"/>
            </w:tcBorders>
          </w:tcPr>
          <w:p w14:paraId="6DAACC2D"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32.2%</w:t>
            </w:r>
          </w:p>
        </w:tc>
        <w:tc>
          <w:tcPr>
            <w:tcW w:w="1327" w:type="dxa"/>
            <w:tcBorders>
              <w:top w:val="single" w:sz="18" w:space="0" w:color="auto"/>
              <w:left w:val="single" w:sz="4" w:space="0" w:color="auto"/>
              <w:bottom w:val="single" w:sz="4" w:space="0" w:color="auto"/>
              <w:right w:val="single" w:sz="18" w:space="0" w:color="auto"/>
            </w:tcBorders>
          </w:tcPr>
          <w:p w14:paraId="4C67C2F2"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6,481</w:t>
            </w:r>
          </w:p>
        </w:tc>
      </w:tr>
      <w:tr w:rsidR="009465A7" w:rsidRPr="009465A7" w14:paraId="78427F6F" w14:textId="77777777" w:rsidTr="00DA5848">
        <w:tc>
          <w:tcPr>
            <w:tcW w:w="1364" w:type="dxa"/>
            <w:tcBorders>
              <w:top w:val="single" w:sz="4" w:space="0" w:color="auto"/>
              <w:left w:val="single" w:sz="18" w:space="0" w:color="auto"/>
              <w:bottom w:val="single" w:sz="4" w:space="0" w:color="auto"/>
              <w:right w:val="single" w:sz="4" w:space="0" w:color="auto"/>
            </w:tcBorders>
          </w:tcPr>
          <w:p w14:paraId="1F47F306" w14:textId="77777777" w:rsidR="00A7780D" w:rsidRPr="009465A7" w:rsidRDefault="00A7780D" w:rsidP="00707A77">
            <w:pPr>
              <w:jc w:val="both"/>
              <w:rPr>
                <w:rFonts w:asciiTheme="minorHAnsi" w:hAnsiTheme="minorHAnsi" w:cstheme="minorHAnsi"/>
                <w:sz w:val="22"/>
                <w:szCs w:val="22"/>
              </w:rPr>
            </w:pPr>
            <w:r w:rsidRPr="009465A7">
              <w:rPr>
                <w:rFonts w:asciiTheme="minorHAnsi" w:hAnsiTheme="minorHAnsi" w:cstheme="minorHAnsi"/>
                <w:sz w:val="22"/>
                <w:szCs w:val="22"/>
              </w:rPr>
              <w:t>Cass</w:t>
            </w:r>
          </w:p>
        </w:tc>
        <w:tc>
          <w:tcPr>
            <w:tcW w:w="2975" w:type="dxa"/>
            <w:tcBorders>
              <w:top w:val="single" w:sz="4" w:space="0" w:color="auto"/>
              <w:left w:val="single" w:sz="4" w:space="0" w:color="auto"/>
              <w:bottom w:val="single" w:sz="4" w:space="0" w:color="auto"/>
              <w:right w:val="single" w:sz="4" w:space="0" w:color="auto"/>
            </w:tcBorders>
          </w:tcPr>
          <w:p w14:paraId="2642F87C" w14:textId="77777777" w:rsidR="00A7780D"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32,893</w:t>
            </w:r>
          </w:p>
        </w:tc>
        <w:tc>
          <w:tcPr>
            <w:tcW w:w="3247" w:type="dxa"/>
            <w:tcBorders>
              <w:top w:val="single" w:sz="4" w:space="0" w:color="auto"/>
              <w:left w:val="single" w:sz="4" w:space="0" w:color="auto"/>
              <w:bottom w:val="single" w:sz="4" w:space="0" w:color="auto"/>
              <w:right w:val="single" w:sz="4" w:space="0" w:color="auto"/>
            </w:tcBorders>
          </w:tcPr>
          <w:p w14:paraId="72437593"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12.3%</w:t>
            </w:r>
          </w:p>
        </w:tc>
        <w:tc>
          <w:tcPr>
            <w:tcW w:w="1327" w:type="dxa"/>
            <w:tcBorders>
              <w:top w:val="single" w:sz="4" w:space="0" w:color="auto"/>
              <w:left w:val="single" w:sz="4" w:space="0" w:color="auto"/>
              <w:bottom w:val="single" w:sz="4" w:space="0" w:color="auto"/>
              <w:right w:val="single" w:sz="18" w:space="0" w:color="auto"/>
            </w:tcBorders>
          </w:tcPr>
          <w:p w14:paraId="21028203"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4,776</w:t>
            </w:r>
          </w:p>
        </w:tc>
      </w:tr>
      <w:tr w:rsidR="009465A7" w:rsidRPr="009465A7" w14:paraId="70742519" w14:textId="77777777" w:rsidTr="00DA5848">
        <w:tc>
          <w:tcPr>
            <w:tcW w:w="1364" w:type="dxa"/>
            <w:tcBorders>
              <w:top w:val="single" w:sz="4" w:space="0" w:color="auto"/>
              <w:left w:val="single" w:sz="18" w:space="0" w:color="auto"/>
              <w:bottom w:val="single" w:sz="4" w:space="0" w:color="auto"/>
              <w:right w:val="single" w:sz="4" w:space="0" w:color="auto"/>
            </w:tcBorders>
          </w:tcPr>
          <w:p w14:paraId="2A1FB711" w14:textId="77777777" w:rsidR="00A7780D" w:rsidRPr="009465A7" w:rsidRDefault="00A7780D" w:rsidP="00707A77">
            <w:pPr>
              <w:jc w:val="both"/>
              <w:rPr>
                <w:rFonts w:asciiTheme="minorHAnsi" w:hAnsiTheme="minorHAnsi" w:cstheme="minorHAnsi"/>
                <w:sz w:val="22"/>
                <w:szCs w:val="22"/>
              </w:rPr>
            </w:pPr>
            <w:r w:rsidRPr="009465A7">
              <w:rPr>
                <w:rFonts w:asciiTheme="minorHAnsi" w:hAnsiTheme="minorHAnsi" w:cstheme="minorHAnsi"/>
                <w:sz w:val="22"/>
                <w:szCs w:val="22"/>
              </w:rPr>
              <w:t>Howard</w:t>
            </w:r>
          </w:p>
        </w:tc>
        <w:tc>
          <w:tcPr>
            <w:tcW w:w="2975" w:type="dxa"/>
            <w:tcBorders>
              <w:top w:val="single" w:sz="4" w:space="0" w:color="auto"/>
              <w:left w:val="single" w:sz="4" w:space="0" w:color="auto"/>
              <w:bottom w:val="single" w:sz="4" w:space="0" w:color="auto"/>
              <w:right w:val="single" w:sz="4" w:space="0" w:color="auto"/>
            </w:tcBorders>
          </w:tcPr>
          <w:p w14:paraId="1DBED6D4" w14:textId="77777777" w:rsidR="00A7780D"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49,533</w:t>
            </w:r>
          </w:p>
        </w:tc>
        <w:tc>
          <w:tcPr>
            <w:tcW w:w="3247" w:type="dxa"/>
            <w:tcBorders>
              <w:top w:val="single" w:sz="4" w:space="0" w:color="auto"/>
              <w:left w:val="single" w:sz="4" w:space="0" w:color="auto"/>
              <w:bottom w:val="single" w:sz="4" w:space="0" w:color="auto"/>
              <w:right w:val="single" w:sz="4" w:space="0" w:color="auto"/>
            </w:tcBorders>
          </w:tcPr>
          <w:p w14:paraId="3D4439B7"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26.4%</w:t>
            </w:r>
          </w:p>
        </w:tc>
        <w:tc>
          <w:tcPr>
            <w:tcW w:w="1327" w:type="dxa"/>
            <w:tcBorders>
              <w:top w:val="single" w:sz="4" w:space="0" w:color="auto"/>
              <w:left w:val="single" w:sz="4" w:space="0" w:color="auto"/>
              <w:bottom w:val="single" w:sz="4" w:space="0" w:color="auto"/>
              <w:right w:val="single" w:sz="18" w:space="0" w:color="auto"/>
            </w:tcBorders>
          </w:tcPr>
          <w:p w14:paraId="7D66EBE1"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21,809</w:t>
            </w:r>
          </w:p>
        </w:tc>
      </w:tr>
      <w:tr w:rsidR="009465A7" w:rsidRPr="009465A7" w14:paraId="7947E3A3" w14:textId="77777777" w:rsidTr="00DA5848">
        <w:tc>
          <w:tcPr>
            <w:tcW w:w="1364" w:type="dxa"/>
            <w:tcBorders>
              <w:top w:val="single" w:sz="4" w:space="0" w:color="auto"/>
              <w:left w:val="single" w:sz="18" w:space="0" w:color="auto"/>
              <w:bottom w:val="single" w:sz="4" w:space="0" w:color="auto"/>
              <w:right w:val="single" w:sz="4" w:space="0" w:color="auto"/>
            </w:tcBorders>
          </w:tcPr>
          <w:p w14:paraId="32C034C8" w14:textId="77777777" w:rsidR="00A7780D" w:rsidRPr="009465A7" w:rsidRDefault="00A7780D" w:rsidP="00707A77">
            <w:pPr>
              <w:jc w:val="both"/>
              <w:rPr>
                <w:rFonts w:asciiTheme="minorHAnsi" w:hAnsiTheme="minorHAnsi" w:cstheme="minorHAnsi"/>
                <w:sz w:val="22"/>
                <w:szCs w:val="22"/>
              </w:rPr>
            </w:pPr>
            <w:r w:rsidRPr="009465A7">
              <w:rPr>
                <w:rFonts w:asciiTheme="minorHAnsi" w:hAnsiTheme="minorHAnsi" w:cstheme="minorHAnsi"/>
                <w:sz w:val="22"/>
                <w:szCs w:val="22"/>
              </w:rPr>
              <w:t>Miami</w:t>
            </w:r>
          </w:p>
        </w:tc>
        <w:tc>
          <w:tcPr>
            <w:tcW w:w="2975" w:type="dxa"/>
            <w:tcBorders>
              <w:top w:val="single" w:sz="4" w:space="0" w:color="auto"/>
              <w:left w:val="single" w:sz="4" w:space="0" w:color="auto"/>
              <w:bottom w:val="single" w:sz="4" w:space="0" w:color="auto"/>
              <w:right w:val="single" w:sz="4" w:space="0" w:color="auto"/>
            </w:tcBorders>
          </w:tcPr>
          <w:p w14:paraId="12B5AA83" w14:textId="77777777" w:rsidR="00A7780D"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28,397</w:t>
            </w:r>
          </w:p>
        </w:tc>
        <w:tc>
          <w:tcPr>
            <w:tcW w:w="3247" w:type="dxa"/>
            <w:tcBorders>
              <w:top w:val="single" w:sz="4" w:space="0" w:color="auto"/>
              <w:left w:val="single" w:sz="4" w:space="0" w:color="auto"/>
              <w:bottom w:val="single" w:sz="4" w:space="0" w:color="auto"/>
              <w:right w:val="single" w:sz="4" w:space="0" w:color="auto"/>
            </w:tcBorders>
          </w:tcPr>
          <w:p w14:paraId="5E5B0C80"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11.8%</w:t>
            </w:r>
          </w:p>
        </w:tc>
        <w:tc>
          <w:tcPr>
            <w:tcW w:w="1327" w:type="dxa"/>
            <w:tcBorders>
              <w:top w:val="single" w:sz="4" w:space="0" w:color="auto"/>
              <w:left w:val="single" w:sz="4" w:space="0" w:color="auto"/>
              <w:bottom w:val="single" w:sz="4" w:space="0" w:color="auto"/>
              <w:right w:val="single" w:sz="18" w:space="0" w:color="auto"/>
            </w:tcBorders>
          </w:tcPr>
          <w:p w14:paraId="65FB6B15"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4,343</w:t>
            </w:r>
          </w:p>
        </w:tc>
      </w:tr>
      <w:tr w:rsidR="009465A7" w:rsidRPr="009465A7" w14:paraId="20B162D9" w14:textId="77777777" w:rsidTr="00DA5848">
        <w:tc>
          <w:tcPr>
            <w:tcW w:w="1364" w:type="dxa"/>
            <w:tcBorders>
              <w:top w:val="single" w:sz="4" w:space="0" w:color="auto"/>
              <w:left w:val="single" w:sz="18" w:space="0" w:color="auto"/>
              <w:bottom w:val="single" w:sz="18" w:space="0" w:color="auto"/>
              <w:right w:val="single" w:sz="4" w:space="0" w:color="auto"/>
            </w:tcBorders>
          </w:tcPr>
          <w:p w14:paraId="55F4CA57" w14:textId="77777777" w:rsidR="00A7780D" w:rsidRPr="009465A7" w:rsidRDefault="00A7780D" w:rsidP="00707A77">
            <w:pPr>
              <w:jc w:val="both"/>
              <w:rPr>
                <w:rFonts w:asciiTheme="minorHAnsi" w:hAnsiTheme="minorHAnsi" w:cstheme="minorHAnsi"/>
                <w:sz w:val="22"/>
                <w:szCs w:val="22"/>
              </w:rPr>
            </w:pPr>
            <w:r w:rsidRPr="009465A7">
              <w:rPr>
                <w:rFonts w:asciiTheme="minorHAnsi" w:hAnsiTheme="minorHAnsi" w:cstheme="minorHAnsi"/>
                <w:sz w:val="22"/>
                <w:szCs w:val="22"/>
              </w:rPr>
              <w:t>Tippecanoe</w:t>
            </w:r>
          </w:p>
        </w:tc>
        <w:tc>
          <w:tcPr>
            <w:tcW w:w="2975" w:type="dxa"/>
            <w:tcBorders>
              <w:top w:val="single" w:sz="4" w:space="0" w:color="auto"/>
              <w:left w:val="single" w:sz="4" w:space="0" w:color="auto"/>
              <w:bottom w:val="single" w:sz="18" w:space="0" w:color="auto"/>
              <w:right w:val="single" w:sz="4" w:space="0" w:color="auto"/>
            </w:tcBorders>
          </w:tcPr>
          <w:p w14:paraId="2B035BA0"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23,165</w:t>
            </w:r>
          </w:p>
        </w:tc>
        <w:tc>
          <w:tcPr>
            <w:tcW w:w="3247" w:type="dxa"/>
            <w:tcBorders>
              <w:top w:val="single" w:sz="4" w:space="0" w:color="auto"/>
              <w:left w:val="single" w:sz="4" w:space="0" w:color="auto"/>
              <w:bottom w:val="single" w:sz="18" w:space="0" w:color="auto"/>
              <w:right w:val="single" w:sz="4" w:space="0" w:color="auto"/>
            </w:tcBorders>
          </w:tcPr>
          <w:p w14:paraId="3ADED1CE"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7.2%</w:t>
            </w:r>
          </w:p>
        </w:tc>
        <w:tc>
          <w:tcPr>
            <w:tcW w:w="1327" w:type="dxa"/>
            <w:tcBorders>
              <w:top w:val="single" w:sz="4" w:space="0" w:color="auto"/>
              <w:left w:val="single" w:sz="4" w:space="0" w:color="auto"/>
              <w:bottom w:val="single" w:sz="18" w:space="0" w:color="auto"/>
              <w:right w:val="single" w:sz="18" w:space="0" w:color="auto"/>
            </w:tcBorders>
          </w:tcPr>
          <w:p w14:paraId="1123AD05"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12,437</w:t>
            </w:r>
          </w:p>
        </w:tc>
      </w:tr>
      <w:tr w:rsidR="00A7780D" w:rsidRPr="009465A7" w14:paraId="43C99E19" w14:textId="77777777" w:rsidTr="00DA5848">
        <w:tc>
          <w:tcPr>
            <w:tcW w:w="7586" w:type="dxa"/>
            <w:gridSpan w:val="3"/>
            <w:tcBorders>
              <w:top w:val="single" w:sz="18" w:space="0" w:color="auto"/>
              <w:left w:val="single" w:sz="18" w:space="0" w:color="auto"/>
              <w:bottom w:val="single" w:sz="18" w:space="0" w:color="auto"/>
              <w:right w:val="single" w:sz="4" w:space="0" w:color="auto"/>
            </w:tcBorders>
            <w:vAlign w:val="bottom"/>
          </w:tcPr>
          <w:p w14:paraId="5029E3FD" w14:textId="77777777" w:rsidR="00A7780D" w:rsidRPr="009465A7" w:rsidRDefault="00A7780D" w:rsidP="00707A77">
            <w:pPr>
              <w:jc w:val="center"/>
              <w:rPr>
                <w:rFonts w:asciiTheme="minorHAnsi" w:hAnsiTheme="minorHAnsi" w:cstheme="minorHAnsi"/>
                <w:sz w:val="22"/>
                <w:szCs w:val="22"/>
              </w:rPr>
            </w:pPr>
            <w:r w:rsidRPr="009465A7">
              <w:rPr>
                <w:rFonts w:asciiTheme="minorHAnsi" w:hAnsiTheme="minorHAnsi" w:cstheme="minorHAnsi"/>
                <w:sz w:val="22"/>
                <w:szCs w:val="22"/>
              </w:rPr>
              <w:t>Total Estimated Population</w:t>
            </w:r>
          </w:p>
        </w:tc>
        <w:tc>
          <w:tcPr>
            <w:tcW w:w="1327" w:type="dxa"/>
            <w:tcBorders>
              <w:top w:val="single" w:sz="18" w:space="0" w:color="auto"/>
              <w:left w:val="single" w:sz="4" w:space="0" w:color="auto"/>
              <w:bottom w:val="single" w:sz="18" w:space="0" w:color="auto"/>
              <w:right w:val="single" w:sz="18" w:space="0" w:color="auto"/>
            </w:tcBorders>
          </w:tcPr>
          <w:p w14:paraId="721C53D9" w14:textId="77777777" w:rsidR="00A7780D" w:rsidRPr="009465A7" w:rsidRDefault="00027335" w:rsidP="00707A77">
            <w:pPr>
              <w:jc w:val="center"/>
              <w:rPr>
                <w:rFonts w:asciiTheme="minorHAnsi" w:hAnsiTheme="minorHAnsi" w:cstheme="minorHAnsi"/>
                <w:sz w:val="22"/>
                <w:szCs w:val="22"/>
              </w:rPr>
            </w:pPr>
            <w:r w:rsidRPr="009465A7">
              <w:rPr>
                <w:rFonts w:asciiTheme="minorHAnsi" w:hAnsiTheme="minorHAnsi" w:cstheme="minorHAnsi"/>
                <w:sz w:val="22"/>
                <w:szCs w:val="22"/>
              </w:rPr>
              <w:t>49,847</w:t>
            </w:r>
          </w:p>
        </w:tc>
      </w:tr>
    </w:tbl>
    <w:p w14:paraId="28C2FF13" w14:textId="77777777" w:rsidR="00A7780D" w:rsidRPr="009465A7" w:rsidRDefault="00A7780D" w:rsidP="00707A77">
      <w:pPr>
        <w:jc w:val="both"/>
        <w:rPr>
          <w:rFonts w:asciiTheme="minorHAnsi" w:hAnsiTheme="minorHAnsi" w:cstheme="minorHAnsi"/>
          <w:b/>
          <w:sz w:val="22"/>
          <w:szCs w:val="22"/>
          <w:u w:val="single"/>
        </w:rPr>
      </w:pPr>
    </w:p>
    <w:p w14:paraId="5BC03525" w14:textId="77777777" w:rsidR="00A7780D" w:rsidRPr="009465A7" w:rsidRDefault="007512A5" w:rsidP="00707A77">
      <w:pPr>
        <w:jc w:val="both"/>
        <w:rPr>
          <w:rFonts w:asciiTheme="minorHAnsi" w:hAnsiTheme="minorHAnsi" w:cstheme="minorHAnsi"/>
          <w:sz w:val="22"/>
          <w:szCs w:val="22"/>
        </w:rPr>
      </w:pPr>
      <w:r w:rsidRPr="009465A7">
        <w:rPr>
          <w:rFonts w:asciiTheme="minorHAnsi" w:hAnsiTheme="minorHAnsi" w:cstheme="minorHAnsi"/>
          <w:sz w:val="22"/>
          <w:szCs w:val="22"/>
        </w:rPr>
        <w:t>Based on the tracts the U.S. Census used in their most recent survey, there are approximately 2,000 tracts within the Deer Creek-Sugar Creek watershed. Population densities within the watershed are relatively low; 62% of the tracts have a population density of ten or less people per square kilometer</w:t>
      </w:r>
      <w:r w:rsidR="00C41995" w:rsidRPr="009465A7">
        <w:rPr>
          <w:rFonts w:asciiTheme="minorHAnsi" w:hAnsiTheme="minorHAnsi" w:cstheme="minorHAnsi"/>
          <w:sz w:val="22"/>
          <w:szCs w:val="22"/>
        </w:rPr>
        <w:t xml:space="preserve"> (</w:t>
      </w:r>
      <w:r w:rsidR="00E72F8B">
        <w:fldChar w:fldCharType="begin"/>
      </w:r>
      <w:r w:rsidR="00E72F8B">
        <w:instrText xml:space="preserve"> REF _Ref343155036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41</w:t>
      </w:r>
      <w:r w:rsidR="00E72F8B">
        <w:fldChar w:fldCharType="end"/>
      </w:r>
      <w:r w:rsidR="00C41995" w:rsidRPr="009465A7">
        <w:rPr>
          <w:rFonts w:asciiTheme="minorHAnsi" w:hAnsiTheme="minorHAnsi" w:cstheme="minorHAnsi"/>
          <w:sz w:val="22"/>
          <w:szCs w:val="22"/>
        </w:rPr>
        <w:t>)</w:t>
      </w:r>
      <w:r w:rsidRPr="009465A7">
        <w:rPr>
          <w:rFonts w:asciiTheme="minorHAnsi" w:hAnsiTheme="minorHAnsi" w:cstheme="minorHAnsi"/>
          <w:sz w:val="22"/>
          <w:szCs w:val="22"/>
        </w:rPr>
        <w:t xml:space="preserve">. Additionally, 95% of the tracts have a population density of less than 50 people per square kilometer </w:t>
      </w:r>
      <w:r w:rsidR="00C41995" w:rsidRPr="009465A7">
        <w:rPr>
          <w:rFonts w:asciiTheme="minorHAnsi" w:hAnsiTheme="minorHAnsi" w:cstheme="minorHAnsi"/>
          <w:sz w:val="22"/>
          <w:szCs w:val="22"/>
        </w:rPr>
        <w:t xml:space="preserve">and only 19 </w:t>
      </w:r>
      <w:r w:rsidR="00C41995" w:rsidRPr="009465A7">
        <w:rPr>
          <w:rFonts w:asciiTheme="minorHAnsi" w:hAnsiTheme="minorHAnsi" w:cstheme="minorHAnsi"/>
          <w:sz w:val="22"/>
          <w:szCs w:val="22"/>
        </w:rPr>
        <w:lastRenderedPageBreak/>
        <w:t>tracts have a population density greater than 100 people per square kilometer. T</w:t>
      </w:r>
      <w:r w:rsidRPr="009465A7">
        <w:rPr>
          <w:rFonts w:asciiTheme="minorHAnsi" w:hAnsiTheme="minorHAnsi" w:cstheme="minorHAnsi"/>
          <w:sz w:val="22"/>
          <w:szCs w:val="22"/>
        </w:rPr>
        <w:t>he highest density is located east of Galveston and has a population density of 324 people per square kilometer.</w:t>
      </w:r>
    </w:p>
    <w:p w14:paraId="77C3C3F3" w14:textId="77777777" w:rsidR="00C41995" w:rsidRPr="009465A7" w:rsidRDefault="00C41995" w:rsidP="00707A77">
      <w:pPr>
        <w:jc w:val="both"/>
        <w:rPr>
          <w:rFonts w:asciiTheme="minorHAnsi" w:hAnsiTheme="minorHAnsi" w:cstheme="minorHAnsi"/>
          <w:sz w:val="22"/>
          <w:szCs w:val="22"/>
        </w:rPr>
      </w:pPr>
    </w:p>
    <w:p w14:paraId="2C41369E" w14:textId="77777777" w:rsidR="007512A5" w:rsidRPr="009465A7" w:rsidRDefault="008F7EDD" w:rsidP="00707A77">
      <w:pPr>
        <w:jc w:val="both"/>
        <w:rPr>
          <w:rFonts w:asciiTheme="minorHAnsi" w:hAnsiTheme="minorHAnsi" w:cstheme="minorHAnsi"/>
          <w:sz w:val="22"/>
          <w:szCs w:val="22"/>
        </w:rPr>
      </w:pPr>
      <w:r w:rsidRPr="009465A7">
        <w:rPr>
          <w:rFonts w:asciiTheme="minorHAnsi" w:hAnsiTheme="minorHAnsi" w:cstheme="minorHAnsi"/>
          <w:noProof/>
          <w:sz w:val="22"/>
          <w:szCs w:val="22"/>
        </w:rPr>
        <w:drawing>
          <wp:inline distT="0" distB="0" distL="0" distR="0" wp14:anchorId="6919A341" wp14:editId="1798EE13">
            <wp:extent cx="8291492" cy="4238625"/>
            <wp:effectExtent l="38100" t="38100" r="1460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8.jpg"/>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8295935" cy="4240896"/>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D91042" w14:textId="77777777" w:rsidR="007512A5" w:rsidRPr="009465A7" w:rsidRDefault="007512A5" w:rsidP="00394A71">
      <w:pPr>
        <w:pStyle w:val="Caption"/>
      </w:pPr>
      <w:bookmarkStart w:id="327" w:name="_Ref343155036"/>
      <w:bookmarkStart w:id="328" w:name="_Toc437357658"/>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41</w:t>
      </w:r>
      <w:r w:rsidR="005B66BD" w:rsidRPr="009465A7">
        <w:fldChar w:fldCharType="end"/>
      </w:r>
      <w:bookmarkEnd w:id="327"/>
      <w:r w:rsidRPr="009465A7">
        <w:t>.</w:t>
      </w:r>
      <w:r w:rsidR="00A64E99" w:rsidRPr="009465A7">
        <w:t xml:space="preserve"> </w:t>
      </w:r>
      <w:r w:rsidRPr="009465A7">
        <w:t>Population Density (#/square kilometers) within the Deer Creek-Sugar Creek watershed</w:t>
      </w:r>
      <w:r w:rsidR="00AF5BE6" w:rsidRPr="009465A7">
        <w:t>.</w:t>
      </w:r>
      <w:bookmarkEnd w:id="328"/>
    </w:p>
    <w:p w14:paraId="0E518B0C" w14:textId="77777777" w:rsidR="007512A5"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69500161" w14:textId="77777777" w:rsidR="007512A5" w:rsidRPr="009465A7" w:rsidRDefault="007512A5" w:rsidP="00707A77">
      <w:pPr>
        <w:jc w:val="both"/>
        <w:rPr>
          <w:rFonts w:asciiTheme="minorHAnsi" w:hAnsiTheme="minorHAnsi" w:cstheme="minorHAnsi"/>
          <w:sz w:val="22"/>
          <w:szCs w:val="22"/>
        </w:rPr>
      </w:pPr>
    </w:p>
    <w:p w14:paraId="3D51E504" w14:textId="77777777" w:rsidR="00D10547" w:rsidRDefault="00D10547">
      <w:pPr>
        <w:rPr>
          <w:rFonts w:asciiTheme="minorHAnsi" w:hAnsiTheme="minorHAnsi" w:cstheme="minorHAnsi"/>
          <w:b/>
          <w:sz w:val="22"/>
          <w:szCs w:val="22"/>
          <w:u w:val="single"/>
        </w:rPr>
      </w:pPr>
      <w:r>
        <w:br w:type="page"/>
      </w:r>
    </w:p>
    <w:p w14:paraId="09CBB12F" w14:textId="77777777" w:rsidR="008D6F34" w:rsidRPr="009465A7" w:rsidRDefault="00C808A5" w:rsidP="00842850">
      <w:pPr>
        <w:pStyle w:val="Heading2"/>
      </w:pPr>
      <w:bookmarkStart w:id="329" w:name="_Toc437357516"/>
      <w:r w:rsidRPr="009465A7">
        <w:lastRenderedPageBreak/>
        <w:t>Planning Efforts in the Watershed</w:t>
      </w:r>
      <w:bookmarkEnd w:id="329"/>
    </w:p>
    <w:p w14:paraId="66590CAC" w14:textId="77777777" w:rsidR="00112E6C" w:rsidRPr="009465A7" w:rsidRDefault="00112E6C" w:rsidP="00842850">
      <w:pPr>
        <w:pStyle w:val="Heading3"/>
      </w:pPr>
      <w:bookmarkStart w:id="330" w:name="_Toc345498955"/>
      <w:bookmarkStart w:id="331" w:name="_Toc359700275"/>
      <w:bookmarkStart w:id="332" w:name="_Toc359702036"/>
      <w:bookmarkStart w:id="333" w:name="_Toc360212939"/>
      <w:bookmarkStart w:id="334" w:name="_Toc360213139"/>
      <w:bookmarkStart w:id="335" w:name="_Toc360213339"/>
      <w:bookmarkStart w:id="336" w:name="_Toc360213539"/>
      <w:r w:rsidRPr="009465A7">
        <w:t>Comprehensive Plans</w:t>
      </w:r>
      <w:bookmarkEnd w:id="330"/>
      <w:bookmarkEnd w:id="331"/>
      <w:bookmarkEnd w:id="332"/>
      <w:bookmarkEnd w:id="333"/>
      <w:bookmarkEnd w:id="334"/>
      <w:bookmarkEnd w:id="335"/>
      <w:bookmarkEnd w:id="336"/>
    </w:p>
    <w:p w14:paraId="01480FF5" w14:textId="77777777" w:rsidR="00112E6C" w:rsidRPr="009465A7" w:rsidRDefault="00112E6C" w:rsidP="00707A77">
      <w:pPr>
        <w:pStyle w:val="NoSpacing"/>
      </w:pPr>
      <w:r w:rsidRPr="009465A7">
        <w:t>Each count</w:t>
      </w:r>
      <w:r w:rsidR="00C946CB" w:rsidRPr="009465A7">
        <w:t>y in the watershed maintains an</w:t>
      </w:r>
      <w:r w:rsidRPr="009465A7">
        <w:t xml:space="preserve"> adopted comprehensive plan. The following sections detail each county’s comprehensive plan</w:t>
      </w:r>
      <w:r w:rsidR="00687DED" w:rsidRPr="009465A7">
        <w:t>.</w:t>
      </w:r>
    </w:p>
    <w:p w14:paraId="4498EBF1" w14:textId="77777777" w:rsidR="008C4914" w:rsidRPr="009465A7" w:rsidRDefault="008C4914" w:rsidP="00707A77">
      <w:pPr>
        <w:pStyle w:val="NoSpacing"/>
      </w:pPr>
    </w:p>
    <w:p w14:paraId="39A05066" w14:textId="77777777" w:rsidR="00112E6C" w:rsidRPr="009465A7" w:rsidRDefault="00112E6C" w:rsidP="00707A77">
      <w:pPr>
        <w:pStyle w:val="NoSpacing"/>
        <w:rPr>
          <w:b/>
        </w:rPr>
      </w:pPr>
      <w:r w:rsidRPr="009465A7">
        <w:rPr>
          <w:b/>
        </w:rPr>
        <w:t>Carroll County</w:t>
      </w:r>
    </w:p>
    <w:p w14:paraId="563921CF" w14:textId="77777777" w:rsidR="00112E6C" w:rsidRPr="009465A7" w:rsidRDefault="00112E6C" w:rsidP="00707A77">
      <w:pPr>
        <w:pStyle w:val="NoSpacing"/>
      </w:pPr>
      <w:r w:rsidRPr="009465A7">
        <w:t xml:space="preserve">The Carroll County comprehensive plan was adopted in 1968. The first update to the 1968 comprehensive plan was made in 2001 and a new comprehensive planning initiative began in 2007. A draft plan was developed and is in the review process (Carroll County, 2008). </w:t>
      </w:r>
      <w:r w:rsidR="00E80574">
        <w:t xml:space="preserve">Future Land Use Maps for Carroll County, the City of Delphi, and the Town of Camden can be found in Appendix G. </w:t>
      </w:r>
      <w:r w:rsidRPr="009465A7">
        <w:t>The key highlights of the plan are described below:</w:t>
      </w:r>
    </w:p>
    <w:p w14:paraId="68D2EA59" w14:textId="77777777" w:rsidR="00112E6C" w:rsidRPr="009465A7" w:rsidRDefault="00112E6C" w:rsidP="00F650B7">
      <w:pPr>
        <w:pStyle w:val="NoSpacing"/>
        <w:numPr>
          <w:ilvl w:val="0"/>
          <w:numId w:val="27"/>
        </w:numPr>
      </w:pPr>
      <w:r w:rsidRPr="009465A7">
        <w:t xml:space="preserve">In terms of land use management, Carroll County’s goal is to “provide opportunities for growth and development that enhance quality of life and economic vitality while preserving the County’s rural character, agricultural industry, and environmentally sensitive areas (CPCC, 2008).” To achieve this goal two objectives were established: </w:t>
      </w:r>
    </w:p>
    <w:p w14:paraId="7E75449A" w14:textId="77777777" w:rsidR="00112E6C" w:rsidRPr="009465A7" w:rsidRDefault="00112E6C" w:rsidP="00F650B7">
      <w:pPr>
        <w:pStyle w:val="NoSpacing"/>
        <w:numPr>
          <w:ilvl w:val="1"/>
          <w:numId w:val="27"/>
        </w:numPr>
      </w:pPr>
      <w:r w:rsidRPr="009465A7">
        <w:t>Minimize land use conflicts between agricultural and industrial uses; and</w:t>
      </w:r>
    </w:p>
    <w:p w14:paraId="73D5B3D7" w14:textId="77777777" w:rsidR="00112E6C" w:rsidRPr="009465A7" w:rsidRDefault="00112E6C" w:rsidP="00F650B7">
      <w:pPr>
        <w:pStyle w:val="NoSpacing"/>
        <w:numPr>
          <w:ilvl w:val="1"/>
          <w:numId w:val="27"/>
        </w:numPr>
      </w:pPr>
      <w:r w:rsidRPr="009465A7">
        <w:t xml:space="preserve">To protect prime agricultural land. </w:t>
      </w:r>
    </w:p>
    <w:p w14:paraId="68612E86" w14:textId="77777777" w:rsidR="00112E6C" w:rsidRPr="009465A7" w:rsidRDefault="00112E6C" w:rsidP="00F650B7">
      <w:pPr>
        <w:pStyle w:val="NoSpacing"/>
        <w:numPr>
          <w:ilvl w:val="0"/>
          <w:numId w:val="26"/>
        </w:numPr>
      </w:pPr>
      <w:r w:rsidRPr="009465A7">
        <w:t xml:space="preserve">The transportation portion of the comprehensive plan detailed a goal of “providing a quality, safe, efficient, and fiscally responsible transportation network that serves the needs of [Carroll County] (CPCC, 2008).” Several objectives were identified as part of the comprehensive plan including: </w:t>
      </w:r>
    </w:p>
    <w:p w14:paraId="7342A86A" w14:textId="77777777" w:rsidR="00112E6C" w:rsidRPr="009465A7" w:rsidRDefault="00112E6C" w:rsidP="00F650B7">
      <w:pPr>
        <w:pStyle w:val="NoSpacing"/>
        <w:numPr>
          <w:ilvl w:val="1"/>
          <w:numId w:val="26"/>
        </w:numPr>
      </w:pPr>
      <w:r w:rsidRPr="009465A7">
        <w:t xml:space="preserve">Maintain and improve the condition of existing roadways; </w:t>
      </w:r>
    </w:p>
    <w:p w14:paraId="5F43CD43" w14:textId="77777777" w:rsidR="00112E6C" w:rsidRPr="009465A7" w:rsidRDefault="00112E6C" w:rsidP="00F650B7">
      <w:pPr>
        <w:pStyle w:val="NoSpacing"/>
        <w:numPr>
          <w:ilvl w:val="1"/>
          <w:numId w:val="26"/>
        </w:numPr>
      </w:pPr>
      <w:r w:rsidRPr="009465A7">
        <w:t xml:space="preserve">Develop and enhance an efficient vehicular road network; </w:t>
      </w:r>
    </w:p>
    <w:p w14:paraId="47266CC4" w14:textId="77777777" w:rsidR="00112E6C" w:rsidRPr="009465A7" w:rsidRDefault="00112E6C" w:rsidP="00F650B7">
      <w:pPr>
        <w:pStyle w:val="NoSpacing"/>
        <w:numPr>
          <w:ilvl w:val="1"/>
          <w:numId w:val="26"/>
        </w:numPr>
      </w:pPr>
      <w:r w:rsidRPr="009465A7">
        <w:t xml:space="preserve">Encourage the expansion of the municipal airport; </w:t>
      </w:r>
    </w:p>
    <w:p w14:paraId="2827647C" w14:textId="77777777" w:rsidR="00112E6C" w:rsidRPr="009465A7" w:rsidRDefault="00112E6C" w:rsidP="00F650B7">
      <w:pPr>
        <w:pStyle w:val="NoSpacing"/>
        <w:numPr>
          <w:ilvl w:val="1"/>
          <w:numId w:val="26"/>
        </w:numPr>
      </w:pPr>
      <w:r w:rsidRPr="009465A7">
        <w:t xml:space="preserve">Promote a safe and appropriate alternative transportation network throughout Carroll County; and </w:t>
      </w:r>
    </w:p>
    <w:p w14:paraId="0A46B541" w14:textId="77777777" w:rsidR="00112E6C" w:rsidRPr="009465A7" w:rsidRDefault="00112E6C" w:rsidP="00F650B7">
      <w:pPr>
        <w:pStyle w:val="NoSpacing"/>
        <w:numPr>
          <w:ilvl w:val="1"/>
          <w:numId w:val="26"/>
        </w:numPr>
      </w:pPr>
      <w:r w:rsidRPr="009465A7">
        <w:t>Provide opportunity for appropriate development of transportation options near the Hoosier Heartland Highway.</w:t>
      </w:r>
    </w:p>
    <w:p w14:paraId="55A427AC" w14:textId="77777777" w:rsidR="00112E6C" w:rsidRPr="009465A7" w:rsidRDefault="00112E6C" w:rsidP="00F650B7">
      <w:pPr>
        <w:pStyle w:val="NoSpacing"/>
        <w:numPr>
          <w:ilvl w:val="0"/>
          <w:numId w:val="26"/>
        </w:numPr>
      </w:pPr>
      <w:r w:rsidRPr="009465A7">
        <w:t>The environmental goal of the comprehensive plan is to “preserve and enhance Carroll County’s natural and historic/cultural resources and environmental features, and protect these features from development (CPCC, 2008).” To achieve this goal, seven objectives were developed as follows:</w:t>
      </w:r>
    </w:p>
    <w:p w14:paraId="1592E002" w14:textId="77777777" w:rsidR="00112E6C" w:rsidRPr="009465A7" w:rsidRDefault="00112E6C" w:rsidP="00F650B7">
      <w:pPr>
        <w:pStyle w:val="NoSpacing"/>
        <w:numPr>
          <w:ilvl w:val="1"/>
          <w:numId w:val="26"/>
        </w:numPr>
      </w:pPr>
      <w:r w:rsidRPr="009465A7">
        <w:t xml:space="preserve">Protect the water quality in lakes, streams, and their watersheds; </w:t>
      </w:r>
    </w:p>
    <w:p w14:paraId="3EA85D21" w14:textId="77777777" w:rsidR="00112E6C" w:rsidRPr="009465A7" w:rsidRDefault="00112E6C" w:rsidP="00F650B7">
      <w:pPr>
        <w:pStyle w:val="NoSpacing"/>
        <w:numPr>
          <w:ilvl w:val="1"/>
          <w:numId w:val="26"/>
        </w:numPr>
      </w:pPr>
      <w:r w:rsidRPr="009465A7">
        <w:t xml:space="preserve">Minimize conflicts between the </w:t>
      </w:r>
      <w:r w:rsidR="00D235E7" w:rsidRPr="009465A7">
        <w:t>natural environment and future development;</w:t>
      </w:r>
    </w:p>
    <w:p w14:paraId="5C09A1DD" w14:textId="77777777" w:rsidR="00112E6C" w:rsidRPr="009465A7" w:rsidRDefault="00112E6C" w:rsidP="00F650B7">
      <w:pPr>
        <w:pStyle w:val="NoSpacing"/>
        <w:numPr>
          <w:ilvl w:val="1"/>
          <w:numId w:val="26"/>
        </w:numPr>
      </w:pPr>
      <w:r w:rsidRPr="009465A7">
        <w:t xml:space="preserve">Conserve existing natural areas; </w:t>
      </w:r>
    </w:p>
    <w:p w14:paraId="7893842E" w14:textId="77777777" w:rsidR="00112E6C" w:rsidRPr="009465A7" w:rsidRDefault="00112E6C" w:rsidP="00F650B7">
      <w:pPr>
        <w:pStyle w:val="NoSpacing"/>
        <w:numPr>
          <w:ilvl w:val="1"/>
          <w:numId w:val="26"/>
        </w:numPr>
      </w:pPr>
      <w:r w:rsidRPr="009465A7">
        <w:t xml:space="preserve">Focus growth in or near municipalities; </w:t>
      </w:r>
    </w:p>
    <w:p w14:paraId="4E42E44D" w14:textId="77777777" w:rsidR="00112E6C" w:rsidRPr="009465A7" w:rsidRDefault="00112E6C" w:rsidP="00F650B7">
      <w:pPr>
        <w:pStyle w:val="NoSpacing"/>
        <w:numPr>
          <w:ilvl w:val="1"/>
          <w:numId w:val="26"/>
        </w:numPr>
      </w:pPr>
      <w:r w:rsidRPr="009465A7">
        <w:t xml:space="preserve">Preserve historical and cultural resources/amenities; </w:t>
      </w:r>
    </w:p>
    <w:p w14:paraId="773D4718" w14:textId="77777777" w:rsidR="00112E6C" w:rsidRPr="009465A7" w:rsidRDefault="00112E6C" w:rsidP="00F650B7">
      <w:pPr>
        <w:pStyle w:val="NoSpacing"/>
        <w:numPr>
          <w:ilvl w:val="1"/>
          <w:numId w:val="26"/>
        </w:numPr>
      </w:pPr>
      <w:r w:rsidRPr="009465A7">
        <w:t>Initiate long-term planning related to the limestone quarry operations; and</w:t>
      </w:r>
    </w:p>
    <w:p w14:paraId="04DD5DDB" w14:textId="77777777" w:rsidR="00112E6C" w:rsidRDefault="00112E6C" w:rsidP="00F650B7">
      <w:pPr>
        <w:pStyle w:val="NoSpacing"/>
        <w:numPr>
          <w:ilvl w:val="1"/>
          <w:numId w:val="26"/>
        </w:numPr>
      </w:pPr>
      <w:r w:rsidRPr="009465A7">
        <w:t>Consider development of landfill facility to handle County generated wastes in an environmentally sound manner.</w:t>
      </w:r>
    </w:p>
    <w:p w14:paraId="3B665108" w14:textId="77777777" w:rsidR="00D10547" w:rsidRDefault="00722512" w:rsidP="00722512">
      <w:pPr>
        <w:pStyle w:val="NoSpacing"/>
      </w:pPr>
      <w:r>
        <w:br/>
      </w:r>
    </w:p>
    <w:p w14:paraId="5F3F7BC4" w14:textId="77777777" w:rsidR="00722512" w:rsidRDefault="00722512" w:rsidP="00722512">
      <w:pPr>
        <w:pStyle w:val="NoSpacing"/>
      </w:pPr>
      <w:r w:rsidRPr="00722512">
        <w:lastRenderedPageBreak/>
        <w:t>Proposed updates to the Carroll County Ordinance, pending County Commissioner approval</w:t>
      </w:r>
      <w:r w:rsidR="00782276">
        <w:t>, add a</w:t>
      </w:r>
      <w:r w:rsidRPr="00722512">
        <w:t xml:space="preserve"> Rural-Residential (R-R) overlay adjacent to the banks of Deer Creek</w:t>
      </w:r>
      <w:r w:rsidR="00782276">
        <w:t xml:space="preserve">. This R-R district will not allow large scale feeding operations and restricts the number of animals to 1.2 animals per 1.5 acre lot. Passage of this ordinance would not allow large feeding operations to expand or for new large feeding operations to locate adjacent to Deer Creek in the R-R overlay. </w:t>
      </w:r>
      <w:r>
        <w:t>A map of the proposed R-R overlay is included in Appendix G.</w:t>
      </w:r>
    </w:p>
    <w:p w14:paraId="217C0292" w14:textId="77777777" w:rsidR="00112E6C" w:rsidRPr="009465A7" w:rsidRDefault="00112E6C" w:rsidP="00707A77">
      <w:pPr>
        <w:pStyle w:val="NoSpacing"/>
        <w:rPr>
          <w:b/>
        </w:rPr>
      </w:pPr>
    </w:p>
    <w:p w14:paraId="2D7B51E3" w14:textId="77777777" w:rsidR="00112E6C" w:rsidRPr="009465A7" w:rsidRDefault="00112E6C" w:rsidP="00707A77">
      <w:pPr>
        <w:pStyle w:val="NoSpacing"/>
        <w:rPr>
          <w:b/>
        </w:rPr>
      </w:pPr>
      <w:r w:rsidRPr="009465A7">
        <w:rPr>
          <w:b/>
        </w:rPr>
        <w:t>Cass County</w:t>
      </w:r>
    </w:p>
    <w:p w14:paraId="6F0149CE" w14:textId="77777777" w:rsidR="00112E6C" w:rsidRPr="009465A7" w:rsidRDefault="00112E6C" w:rsidP="00707A77">
      <w:pPr>
        <w:pStyle w:val="NoSpacing"/>
      </w:pPr>
      <w:r w:rsidRPr="009465A7">
        <w:t>Cass County’s comprehensive plan was adopted in July of 2009 (CPCC, 2009). Their plan focuses on the three requirements that are in Indiana Code 36-7-4-502</w:t>
      </w:r>
      <w:r w:rsidR="00723254" w:rsidRPr="009465A7">
        <w:t>; “a statement of objectives for the future development, a statement of policy for land use development, and a statement of policy for the development of public ways, public places, public lands, public structures, and public utilities” (1981)</w:t>
      </w:r>
      <w:r w:rsidRPr="009465A7">
        <w:t xml:space="preserve">. </w:t>
      </w:r>
      <w:r w:rsidR="0015172B">
        <w:t xml:space="preserve">Maps from the plan, including an Existing Land Use Map, a Future Land Use Map, and a Parks, Recreation, and Connectivity Opportunities Map are in Appendix G. </w:t>
      </w:r>
      <w:r w:rsidRPr="009465A7">
        <w:t>The highlights of the plan in terms of land use, transportation, and the environment are detailed below:</w:t>
      </w:r>
    </w:p>
    <w:p w14:paraId="1F794399" w14:textId="77777777" w:rsidR="00112E6C" w:rsidRPr="009465A7" w:rsidRDefault="00112E6C" w:rsidP="00F650B7">
      <w:pPr>
        <w:pStyle w:val="NoSpacing"/>
        <w:numPr>
          <w:ilvl w:val="0"/>
          <w:numId w:val="28"/>
        </w:numPr>
      </w:pPr>
      <w:r w:rsidRPr="009465A7">
        <w:t>In terms of land use,</w:t>
      </w:r>
      <w:r w:rsidR="00C946CB" w:rsidRPr="009465A7">
        <w:t xml:space="preserve"> the Cass County Comprehensive P</w:t>
      </w:r>
      <w:r w:rsidRPr="009465A7">
        <w:t>lan details goals and objectives that include the “planning principles of agricultural preservation and directing growth to existing communities (CPCC, 2009).” Three goals were identified as part of the plan including:</w:t>
      </w:r>
    </w:p>
    <w:p w14:paraId="0A22FD75" w14:textId="77777777" w:rsidR="00112E6C" w:rsidRPr="009465A7" w:rsidRDefault="00112E6C" w:rsidP="00F650B7">
      <w:pPr>
        <w:pStyle w:val="NoSpacing"/>
        <w:numPr>
          <w:ilvl w:val="1"/>
          <w:numId w:val="28"/>
        </w:numPr>
      </w:pPr>
      <w:r w:rsidRPr="009465A7">
        <w:t xml:space="preserve">Recognize and strengthen existing communities; </w:t>
      </w:r>
    </w:p>
    <w:p w14:paraId="7B621FCE" w14:textId="77777777" w:rsidR="00112E6C" w:rsidRPr="009465A7" w:rsidRDefault="00112E6C" w:rsidP="00F650B7">
      <w:pPr>
        <w:pStyle w:val="NoSpacing"/>
        <w:numPr>
          <w:ilvl w:val="1"/>
          <w:numId w:val="28"/>
        </w:numPr>
      </w:pPr>
      <w:r w:rsidRPr="009465A7">
        <w:t>Protect the viability of agricultural operations; and</w:t>
      </w:r>
    </w:p>
    <w:p w14:paraId="7E6B2BC7" w14:textId="77777777" w:rsidR="00112E6C" w:rsidRPr="009465A7" w:rsidRDefault="00112E6C" w:rsidP="00F650B7">
      <w:pPr>
        <w:pStyle w:val="NoSpacing"/>
        <w:numPr>
          <w:ilvl w:val="1"/>
          <w:numId w:val="28"/>
        </w:numPr>
      </w:pPr>
      <w:r w:rsidRPr="009465A7">
        <w:t>Manage development along the Hoosier Heartland Corridor west of State Road 29.</w:t>
      </w:r>
    </w:p>
    <w:p w14:paraId="707B5A91" w14:textId="77777777" w:rsidR="00112E6C" w:rsidRPr="009465A7" w:rsidRDefault="00112E6C" w:rsidP="00F650B7">
      <w:pPr>
        <w:pStyle w:val="NoSpacing"/>
        <w:numPr>
          <w:ilvl w:val="0"/>
          <w:numId w:val="28"/>
        </w:numPr>
      </w:pPr>
      <w:r w:rsidRPr="009465A7">
        <w:t>The transportation portion of the comprehensive plan addresses five goals for Cass County. Specifically, these goals are:</w:t>
      </w:r>
    </w:p>
    <w:p w14:paraId="474E4E75" w14:textId="77777777" w:rsidR="00112E6C" w:rsidRPr="009465A7" w:rsidRDefault="00112E6C" w:rsidP="00F650B7">
      <w:pPr>
        <w:pStyle w:val="NoSpacing"/>
        <w:numPr>
          <w:ilvl w:val="1"/>
          <w:numId w:val="28"/>
        </w:numPr>
      </w:pPr>
      <w:r w:rsidRPr="009465A7">
        <w:t xml:space="preserve">Provide a world-class county road system connecting economic development centers to the state road network; </w:t>
      </w:r>
    </w:p>
    <w:p w14:paraId="2224B9FE" w14:textId="77777777" w:rsidR="00112E6C" w:rsidRPr="009465A7" w:rsidRDefault="00112E6C" w:rsidP="00F650B7">
      <w:pPr>
        <w:pStyle w:val="NoSpacing"/>
        <w:numPr>
          <w:ilvl w:val="1"/>
          <w:numId w:val="28"/>
        </w:numPr>
      </w:pPr>
      <w:r w:rsidRPr="009465A7">
        <w:t xml:space="preserve">Coordinate transportation systems at the “edges” where jurisdiction meets; </w:t>
      </w:r>
    </w:p>
    <w:p w14:paraId="760016CB" w14:textId="77777777" w:rsidR="00112E6C" w:rsidRPr="009465A7" w:rsidRDefault="00112E6C" w:rsidP="00F650B7">
      <w:pPr>
        <w:pStyle w:val="NoSpacing"/>
        <w:numPr>
          <w:ilvl w:val="1"/>
          <w:numId w:val="28"/>
        </w:numPr>
      </w:pPr>
      <w:r w:rsidRPr="009465A7">
        <w:t xml:space="preserve">Encourage implementation and use of transportation alternatives to decrease growth of automobile use; </w:t>
      </w:r>
    </w:p>
    <w:p w14:paraId="7C775B8F" w14:textId="77777777" w:rsidR="00112E6C" w:rsidRPr="009465A7" w:rsidRDefault="00112E6C" w:rsidP="00F650B7">
      <w:pPr>
        <w:pStyle w:val="NoSpacing"/>
        <w:numPr>
          <w:ilvl w:val="1"/>
          <w:numId w:val="28"/>
        </w:numPr>
      </w:pPr>
      <w:r w:rsidRPr="009465A7">
        <w:t>Promote walking, hiking, biking and other human powered transport by supporting walkways, paths and trails to tie existing</w:t>
      </w:r>
      <w:r w:rsidR="00C946CB" w:rsidRPr="009465A7">
        <w:t xml:space="preserve"> communities together through a system </w:t>
      </w:r>
      <w:r w:rsidRPr="009465A7">
        <w:t xml:space="preserve">of greenways and trails; and </w:t>
      </w:r>
    </w:p>
    <w:p w14:paraId="0A0079DC" w14:textId="77777777" w:rsidR="00112E6C" w:rsidRPr="009465A7" w:rsidRDefault="00112E6C" w:rsidP="00F650B7">
      <w:pPr>
        <w:pStyle w:val="NoSpacing"/>
        <w:numPr>
          <w:ilvl w:val="1"/>
          <w:numId w:val="28"/>
        </w:numPr>
      </w:pPr>
      <w:r w:rsidRPr="009465A7">
        <w:t>Respond to the demands of new development without negatively impacting the existing road network.</w:t>
      </w:r>
    </w:p>
    <w:p w14:paraId="4F4F989B" w14:textId="77777777" w:rsidR="00112E6C" w:rsidRPr="009465A7" w:rsidRDefault="00112E6C" w:rsidP="00F650B7">
      <w:pPr>
        <w:pStyle w:val="NoSpacing"/>
        <w:numPr>
          <w:ilvl w:val="0"/>
          <w:numId w:val="28"/>
        </w:numPr>
      </w:pPr>
      <w:r w:rsidRPr="009465A7">
        <w:t xml:space="preserve">Cass County’s policies related to the environment are focused on the surface and groundwater resources. That being said, four goals were created to address the surface, groundwater, and wastewater within the county including: </w:t>
      </w:r>
    </w:p>
    <w:p w14:paraId="3B9E482D" w14:textId="77777777" w:rsidR="00112E6C" w:rsidRPr="009465A7" w:rsidRDefault="00112E6C" w:rsidP="00F650B7">
      <w:pPr>
        <w:pStyle w:val="NoSpacing"/>
        <w:numPr>
          <w:ilvl w:val="1"/>
          <w:numId w:val="28"/>
        </w:numPr>
      </w:pPr>
      <w:r w:rsidRPr="009465A7">
        <w:t xml:space="preserve">Support sustainable and natural systems for stormwater runoff and wastewater treatment; </w:t>
      </w:r>
      <w:r w:rsidRPr="009465A7">
        <w:tab/>
      </w:r>
    </w:p>
    <w:p w14:paraId="4243C655" w14:textId="77777777" w:rsidR="00112E6C" w:rsidRPr="009465A7" w:rsidRDefault="00112E6C" w:rsidP="00F650B7">
      <w:pPr>
        <w:pStyle w:val="NoSpacing"/>
        <w:numPr>
          <w:ilvl w:val="1"/>
          <w:numId w:val="28"/>
        </w:numPr>
      </w:pPr>
      <w:r w:rsidRPr="009465A7">
        <w:t xml:space="preserve">Improve the quality of surface water and groundwater resources; </w:t>
      </w:r>
    </w:p>
    <w:p w14:paraId="3D1C7881" w14:textId="77777777" w:rsidR="00112E6C" w:rsidRPr="009465A7" w:rsidRDefault="00112E6C" w:rsidP="00F650B7">
      <w:pPr>
        <w:pStyle w:val="NoSpacing"/>
        <w:numPr>
          <w:ilvl w:val="1"/>
          <w:numId w:val="28"/>
        </w:numPr>
      </w:pPr>
      <w:r w:rsidRPr="009465A7">
        <w:t xml:space="preserve">Ensure capacity of water and wastewater treatment facilities to accommodate growth; and </w:t>
      </w:r>
    </w:p>
    <w:p w14:paraId="0847CD99" w14:textId="77777777" w:rsidR="00112E6C" w:rsidRPr="009465A7" w:rsidRDefault="00112E6C" w:rsidP="00F650B7">
      <w:pPr>
        <w:pStyle w:val="NoSpacing"/>
        <w:numPr>
          <w:ilvl w:val="1"/>
          <w:numId w:val="28"/>
        </w:numPr>
      </w:pPr>
      <w:r w:rsidRPr="009465A7">
        <w:t>Coordinate services across jurisdictional boundaries to ensure efficiency and quality services.</w:t>
      </w:r>
    </w:p>
    <w:p w14:paraId="45A72D2A" w14:textId="77777777" w:rsidR="00112E6C" w:rsidRPr="009465A7" w:rsidRDefault="00112E6C" w:rsidP="00707A77">
      <w:pPr>
        <w:pStyle w:val="NoSpacing"/>
        <w:rPr>
          <w:b/>
        </w:rPr>
      </w:pPr>
    </w:p>
    <w:p w14:paraId="397C8225" w14:textId="77777777" w:rsidR="00D10547" w:rsidRDefault="00D10547">
      <w:pPr>
        <w:rPr>
          <w:rFonts w:asciiTheme="minorHAnsi" w:eastAsiaTheme="minorHAnsi" w:hAnsiTheme="minorHAnsi" w:cstheme="minorBidi"/>
          <w:b/>
          <w:sz w:val="22"/>
          <w:szCs w:val="22"/>
        </w:rPr>
      </w:pPr>
      <w:r>
        <w:rPr>
          <w:b/>
        </w:rPr>
        <w:br w:type="page"/>
      </w:r>
    </w:p>
    <w:p w14:paraId="78998FC4" w14:textId="77777777" w:rsidR="00112E6C" w:rsidRPr="009465A7" w:rsidRDefault="00112E6C" w:rsidP="00707A77">
      <w:pPr>
        <w:pStyle w:val="NoSpacing"/>
        <w:rPr>
          <w:b/>
        </w:rPr>
      </w:pPr>
      <w:r w:rsidRPr="009465A7">
        <w:rPr>
          <w:b/>
        </w:rPr>
        <w:lastRenderedPageBreak/>
        <w:t>Howard County</w:t>
      </w:r>
    </w:p>
    <w:p w14:paraId="362D5999" w14:textId="77777777" w:rsidR="00112E6C" w:rsidRPr="009465A7" w:rsidRDefault="00112E6C" w:rsidP="00707A77">
      <w:pPr>
        <w:pStyle w:val="NoSpacing"/>
      </w:pPr>
      <w:r w:rsidRPr="009465A7">
        <w:t xml:space="preserve">Howard County initiated a planning process to develop a comprehensive plan in February of 2003 (CPHC, 2003). “Howard County seeks to address growth, development, economic prosperity, environmental quality, agriculture, government services and quality-of-life issues (CPHC, 2003).” </w:t>
      </w:r>
      <w:r w:rsidR="00E80574">
        <w:t xml:space="preserve">The Howard County Future Land Use Map can be found in Appendix G. </w:t>
      </w:r>
      <w:r w:rsidRPr="009465A7">
        <w:t>The key highlights of the plan are detailed below:</w:t>
      </w:r>
    </w:p>
    <w:p w14:paraId="04D3251E" w14:textId="77777777" w:rsidR="00112E6C" w:rsidRPr="009465A7" w:rsidRDefault="00112E6C" w:rsidP="00F650B7">
      <w:pPr>
        <w:pStyle w:val="NoSpacing"/>
        <w:numPr>
          <w:ilvl w:val="0"/>
          <w:numId w:val="29"/>
        </w:numPr>
      </w:pPr>
      <w:r w:rsidRPr="009465A7">
        <w:t>In terms of land use, Howard County’s goal is to “provide opportunities for community growth and development which results in enhanced quality of life, a wide range of housing opportunities, economic vitality, and enhanced recreation while preserving environmental integrity (CPHC, 2003).” To achieve this goal, the following objectives were established:</w:t>
      </w:r>
    </w:p>
    <w:p w14:paraId="33439DE8" w14:textId="77777777" w:rsidR="00112E6C" w:rsidRPr="009465A7" w:rsidRDefault="00112E6C" w:rsidP="00F650B7">
      <w:pPr>
        <w:pStyle w:val="NoSpacing"/>
        <w:numPr>
          <w:ilvl w:val="1"/>
          <w:numId w:val="29"/>
        </w:numPr>
      </w:pPr>
      <w:r w:rsidRPr="009465A7">
        <w:t xml:space="preserve">Ensure adequate and suitable land exists for all uses and reflects the market demand; </w:t>
      </w:r>
    </w:p>
    <w:p w14:paraId="440D94FD" w14:textId="77777777" w:rsidR="00112E6C" w:rsidRPr="009465A7" w:rsidRDefault="00112E6C" w:rsidP="00F650B7">
      <w:pPr>
        <w:pStyle w:val="NoSpacing"/>
        <w:numPr>
          <w:ilvl w:val="1"/>
          <w:numId w:val="29"/>
        </w:numPr>
      </w:pPr>
      <w:r w:rsidRPr="009465A7">
        <w:t>Protect prime agricultural land;</w:t>
      </w:r>
    </w:p>
    <w:p w14:paraId="5819813B" w14:textId="77777777" w:rsidR="00112E6C" w:rsidRPr="009465A7" w:rsidRDefault="00112E6C" w:rsidP="00F650B7">
      <w:pPr>
        <w:pStyle w:val="NoSpacing"/>
        <w:numPr>
          <w:ilvl w:val="1"/>
          <w:numId w:val="29"/>
        </w:numPr>
      </w:pPr>
      <w:r w:rsidRPr="009465A7">
        <w:t>Ensure that land uses are compatible with environmental features and surrounding land uses; and</w:t>
      </w:r>
    </w:p>
    <w:p w14:paraId="657F8DAC" w14:textId="77777777" w:rsidR="00112E6C" w:rsidRPr="009465A7" w:rsidRDefault="00112E6C" w:rsidP="00F650B7">
      <w:pPr>
        <w:pStyle w:val="NoSpacing"/>
        <w:numPr>
          <w:ilvl w:val="1"/>
          <w:numId w:val="29"/>
        </w:numPr>
      </w:pPr>
      <w:r w:rsidRPr="009465A7">
        <w:t>Highly restrict development or filling-in of the floodplain.</w:t>
      </w:r>
    </w:p>
    <w:p w14:paraId="696AE622" w14:textId="77777777" w:rsidR="00112E6C" w:rsidRPr="009465A7" w:rsidRDefault="00112E6C" w:rsidP="00F650B7">
      <w:pPr>
        <w:pStyle w:val="NoSpacing"/>
        <w:numPr>
          <w:ilvl w:val="0"/>
          <w:numId w:val="29"/>
        </w:numPr>
      </w:pPr>
      <w:r w:rsidRPr="009465A7">
        <w:t>The transportation section of the comprehensive plan addresses both vehicular and alternative transportation. The goals and objectives are to “promote a fiscally responsible network of roads” and “provide a safe, appropriate and aesthetically pleasing alternative transportation system (CPHC, 2003).”</w:t>
      </w:r>
    </w:p>
    <w:p w14:paraId="450BA0B6" w14:textId="77777777" w:rsidR="00112E6C" w:rsidRPr="009465A7" w:rsidRDefault="00112E6C" w:rsidP="00F650B7">
      <w:pPr>
        <w:pStyle w:val="NoSpacing"/>
        <w:numPr>
          <w:ilvl w:val="0"/>
          <w:numId w:val="29"/>
        </w:numPr>
      </w:pPr>
      <w:r w:rsidRPr="009465A7">
        <w:t>The goal addressing the environment is to “promote an ecologically sound community by balancing the needs of the human, plant, and animal life forms and</w:t>
      </w:r>
      <w:r w:rsidR="00687DED" w:rsidRPr="009465A7">
        <w:t>,</w:t>
      </w:r>
      <w:r w:rsidRPr="009465A7">
        <w:t xml:space="preserve"> to the fullest extent possible</w:t>
      </w:r>
      <w:r w:rsidR="00687DED" w:rsidRPr="009465A7">
        <w:t>,</w:t>
      </w:r>
      <w:r w:rsidRPr="009465A7">
        <w:t xml:space="preserve"> protect and enhance the natural systems in Howard County (CPHC, 2003).” To achieve this goal several objectives were established:</w:t>
      </w:r>
    </w:p>
    <w:p w14:paraId="6A213158" w14:textId="77777777" w:rsidR="00112E6C" w:rsidRPr="009465A7" w:rsidRDefault="00112E6C" w:rsidP="00F650B7">
      <w:pPr>
        <w:pStyle w:val="NoSpacing"/>
        <w:numPr>
          <w:ilvl w:val="1"/>
          <w:numId w:val="29"/>
        </w:numPr>
      </w:pPr>
      <w:r w:rsidRPr="009465A7">
        <w:t xml:space="preserve">Protect the quality and quantity of the water in groundwater, streams, and reservoirs; </w:t>
      </w:r>
    </w:p>
    <w:p w14:paraId="166EE4E6" w14:textId="77777777" w:rsidR="00112E6C" w:rsidRPr="009465A7" w:rsidRDefault="00112E6C" w:rsidP="00F650B7">
      <w:pPr>
        <w:pStyle w:val="NoSpacing"/>
        <w:numPr>
          <w:ilvl w:val="1"/>
          <w:numId w:val="29"/>
        </w:numPr>
      </w:pPr>
      <w:r w:rsidRPr="009465A7">
        <w:t xml:space="preserve">Preserve and protect natural areas and drainage as well as the 100-year floodplain; </w:t>
      </w:r>
    </w:p>
    <w:p w14:paraId="374FFC8F" w14:textId="77777777" w:rsidR="00112E6C" w:rsidRPr="009465A7" w:rsidRDefault="00112E6C" w:rsidP="00F650B7">
      <w:pPr>
        <w:pStyle w:val="NoSpacing"/>
        <w:numPr>
          <w:ilvl w:val="1"/>
          <w:numId w:val="29"/>
        </w:numPr>
      </w:pPr>
      <w:r w:rsidRPr="009465A7">
        <w:t xml:space="preserve">Protect and enhance streams and the natural environment; </w:t>
      </w:r>
    </w:p>
    <w:p w14:paraId="1298CBD9" w14:textId="77777777" w:rsidR="00112E6C" w:rsidRPr="009465A7" w:rsidRDefault="00112E6C" w:rsidP="00F650B7">
      <w:pPr>
        <w:pStyle w:val="NoSpacing"/>
        <w:numPr>
          <w:ilvl w:val="1"/>
          <w:numId w:val="29"/>
        </w:numPr>
      </w:pPr>
      <w:r w:rsidRPr="009465A7">
        <w:t>Minimize conflicts between growth and the natural environment; and</w:t>
      </w:r>
    </w:p>
    <w:p w14:paraId="0AD10BC4" w14:textId="77777777" w:rsidR="00112E6C" w:rsidRPr="009465A7" w:rsidRDefault="00112E6C" w:rsidP="00F650B7">
      <w:pPr>
        <w:pStyle w:val="NoSpacing"/>
        <w:numPr>
          <w:ilvl w:val="1"/>
          <w:numId w:val="29"/>
        </w:numPr>
      </w:pPr>
      <w:r w:rsidRPr="009465A7">
        <w:t>Encourage the use of innovative methods of storm water management such as wetlands and swales.</w:t>
      </w:r>
    </w:p>
    <w:p w14:paraId="10BD2011" w14:textId="77777777" w:rsidR="00112E6C" w:rsidRPr="009465A7" w:rsidRDefault="00112E6C" w:rsidP="00707A77">
      <w:pPr>
        <w:rPr>
          <w:rFonts w:asciiTheme="minorHAnsi" w:hAnsiTheme="minorHAnsi" w:cstheme="minorHAnsi"/>
          <w:b/>
          <w:sz w:val="22"/>
          <w:szCs w:val="22"/>
        </w:rPr>
      </w:pPr>
    </w:p>
    <w:p w14:paraId="4283F90D" w14:textId="77777777" w:rsidR="00112E6C" w:rsidRPr="009465A7" w:rsidRDefault="00112E6C" w:rsidP="00707A77">
      <w:pPr>
        <w:rPr>
          <w:rFonts w:asciiTheme="minorHAnsi" w:hAnsiTheme="minorHAnsi" w:cstheme="minorHAnsi"/>
          <w:b/>
          <w:sz w:val="22"/>
          <w:szCs w:val="22"/>
        </w:rPr>
      </w:pPr>
      <w:r w:rsidRPr="009465A7">
        <w:rPr>
          <w:rFonts w:asciiTheme="minorHAnsi" w:hAnsiTheme="minorHAnsi" w:cstheme="minorHAnsi"/>
          <w:b/>
          <w:sz w:val="22"/>
          <w:szCs w:val="22"/>
        </w:rPr>
        <w:t>Miami County</w:t>
      </w:r>
    </w:p>
    <w:p w14:paraId="5BF64F7F" w14:textId="77777777" w:rsidR="00BF0AF5" w:rsidRPr="009465A7" w:rsidRDefault="00BF0AF5" w:rsidP="00BF0AF5">
      <w:pPr>
        <w:pStyle w:val="NoSpacing"/>
      </w:pPr>
      <w:r w:rsidRPr="009465A7">
        <w:t xml:space="preserve">The Miami County comprehensive plan was adopted in 1967. Since the adoption of the plan several changes have occurred, but most specifically the realignment of Grissom Air Force Base (MCCP, 1999). The current comprehensive plan was readopted in 1999 and addresses constraints, goals, and opportunities in land use, environmental, and transportation. </w:t>
      </w:r>
      <w:r w:rsidR="004E65F1">
        <w:t xml:space="preserve">The land use map reflecting policy as of 2001 is included in Appendix G. </w:t>
      </w:r>
      <w:r w:rsidRPr="009465A7">
        <w:t xml:space="preserve">The key highlights of the </w:t>
      </w:r>
      <w:r w:rsidR="004E65F1">
        <w:t xml:space="preserve">current </w:t>
      </w:r>
      <w:r w:rsidRPr="009465A7">
        <w:t>plan are described below</w:t>
      </w:r>
      <w:r w:rsidR="004E65F1">
        <w:t xml:space="preserve"> (though it is worth noting that Miami County is about to begin the process of updating the plan)</w:t>
      </w:r>
      <w:r w:rsidRPr="009465A7">
        <w:t>:</w:t>
      </w:r>
    </w:p>
    <w:p w14:paraId="1354AAEF" w14:textId="77777777" w:rsidR="00BF0AF5" w:rsidRPr="009465A7" w:rsidRDefault="00BF0AF5" w:rsidP="00D6535D">
      <w:pPr>
        <w:pStyle w:val="ListParagraph"/>
        <w:numPr>
          <w:ilvl w:val="0"/>
          <w:numId w:val="39"/>
        </w:numPr>
        <w:rPr>
          <w:rFonts w:asciiTheme="minorHAnsi" w:hAnsiTheme="minorHAnsi" w:cstheme="minorHAnsi"/>
          <w:b/>
          <w:sz w:val="22"/>
          <w:szCs w:val="22"/>
        </w:rPr>
      </w:pPr>
      <w:r w:rsidRPr="009465A7">
        <w:rPr>
          <w:rFonts w:asciiTheme="minorHAnsi" w:hAnsiTheme="minorHAnsi" w:cstheme="minorHAnsi"/>
          <w:sz w:val="22"/>
          <w:szCs w:val="22"/>
        </w:rPr>
        <w:t>The land use portion of the comprehensive plan addresses 10 goals for Miami County. The goals have been summarized into the following highlights:</w:t>
      </w:r>
    </w:p>
    <w:p w14:paraId="322E469A" w14:textId="77777777" w:rsidR="00BF0AF5" w:rsidRPr="009465A7" w:rsidRDefault="00BF0AF5" w:rsidP="00D6535D">
      <w:pPr>
        <w:pStyle w:val="NoSpacing"/>
        <w:numPr>
          <w:ilvl w:val="1"/>
          <w:numId w:val="39"/>
        </w:numPr>
      </w:pPr>
      <w:r w:rsidRPr="009465A7">
        <w:t>Promote the orderly growth and development of Miami County;</w:t>
      </w:r>
    </w:p>
    <w:p w14:paraId="34574921" w14:textId="77777777" w:rsidR="00BF0AF5" w:rsidRPr="009465A7" w:rsidRDefault="00BF0AF5" w:rsidP="00D6535D">
      <w:pPr>
        <w:pStyle w:val="NoSpacing"/>
        <w:numPr>
          <w:ilvl w:val="1"/>
          <w:numId w:val="39"/>
        </w:numPr>
      </w:pPr>
      <w:r w:rsidRPr="009465A7">
        <w:t>Reserve sufficient land areas, in appropriate locations, for residential, commercial, and industrial growth and development that is forecasted in this Plan;</w:t>
      </w:r>
    </w:p>
    <w:p w14:paraId="139D3FE6" w14:textId="77777777" w:rsidR="00BF0AF5" w:rsidRPr="009465A7" w:rsidRDefault="00BF0AF5" w:rsidP="00D6535D">
      <w:pPr>
        <w:pStyle w:val="NoSpacing"/>
        <w:numPr>
          <w:ilvl w:val="1"/>
          <w:numId w:val="39"/>
        </w:numPr>
      </w:pPr>
      <w:r w:rsidRPr="009465A7">
        <w:lastRenderedPageBreak/>
        <w:t>Foster and encourage a balance in housing opportunities and conserve existing housing;</w:t>
      </w:r>
    </w:p>
    <w:p w14:paraId="12A903EB" w14:textId="77777777" w:rsidR="00BF0AF5" w:rsidRPr="009465A7" w:rsidRDefault="00BF0AF5" w:rsidP="00D6535D">
      <w:pPr>
        <w:pStyle w:val="NoSpacing"/>
        <w:numPr>
          <w:ilvl w:val="1"/>
          <w:numId w:val="39"/>
        </w:numPr>
      </w:pPr>
      <w:r w:rsidRPr="009465A7">
        <w:t>Encourage the stabilization of existing commercial areas and the development of new commercial nodes;</w:t>
      </w:r>
    </w:p>
    <w:p w14:paraId="79080C09" w14:textId="77777777" w:rsidR="00BF0AF5" w:rsidRPr="009465A7" w:rsidRDefault="00BF0AF5" w:rsidP="00D6535D">
      <w:pPr>
        <w:pStyle w:val="NoSpacing"/>
        <w:numPr>
          <w:ilvl w:val="1"/>
          <w:numId w:val="39"/>
        </w:numPr>
      </w:pPr>
      <w:r w:rsidRPr="009465A7">
        <w:t xml:space="preserve">Encourage continued expansion and development of industrial land uses; </w:t>
      </w:r>
    </w:p>
    <w:p w14:paraId="44C2A1EA" w14:textId="77777777" w:rsidR="00BF0AF5" w:rsidRPr="009465A7" w:rsidRDefault="00BF0AF5" w:rsidP="00D6535D">
      <w:pPr>
        <w:pStyle w:val="NoSpacing"/>
        <w:numPr>
          <w:ilvl w:val="1"/>
          <w:numId w:val="39"/>
        </w:numPr>
      </w:pPr>
      <w:r w:rsidRPr="009465A7">
        <w:t>Provide and foster compatibility and stability of land uses and an environment accepting of agricultural practices and lifestyles;</w:t>
      </w:r>
    </w:p>
    <w:p w14:paraId="79CA7688" w14:textId="77777777" w:rsidR="00BF0AF5" w:rsidRPr="009465A7" w:rsidRDefault="00BF0AF5" w:rsidP="00D6535D">
      <w:pPr>
        <w:pStyle w:val="NoSpacing"/>
        <w:numPr>
          <w:ilvl w:val="1"/>
          <w:numId w:val="39"/>
        </w:numPr>
      </w:pPr>
      <w:r w:rsidRPr="009465A7">
        <w:t>Enhance the visual appearance and living environment.</w:t>
      </w:r>
    </w:p>
    <w:p w14:paraId="67322827" w14:textId="77777777" w:rsidR="00BF0AF5" w:rsidRPr="009465A7" w:rsidRDefault="00BF0AF5" w:rsidP="00D6535D">
      <w:pPr>
        <w:pStyle w:val="NoSpacing"/>
        <w:numPr>
          <w:ilvl w:val="0"/>
          <w:numId w:val="39"/>
        </w:numPr>
      </w:pPr>
      <w:r w:rsidRPr="009465A7">
        <w:t>The environmental portion of the comprehensive plan addresses four goals for Miami County. Specifically, these goals are:</w:t>
      </w:r>
    </w:p>
    <w:p w14:paraId="0A3B5DFA" w14:textId="77777777" w:rsidR="00BF0AF5" w:rsidRPr="009465A7" w:rsidRDefault="00BF0AF5" w:rsidP="00D6535D">
      <w:pPr>
        <w:pStyle w:val="NoSpacing"/>
        <w:numPr>
          <w:ilvl w:val="1"/>
          <w:numId w:val="39"/>
        </w:numPr>
      </w:pPr>
      <w:r w:rsidRPr="009465A7">
        <w:t>Promote the preservation of sens</w:t>
      </w:r>
      <w:r w:rsidR="00F07CA8" w:rsidRPr="009465A7">
        <w:t>itive natural areas within the c</w:t>
      </w:r>
      <w:r w:rsidRPr="009465A7">
        <w:t>ounty, especially areas prone to flooding;</w:t>
      </w:r>
    </w:p>
    <w:p w14:paraId="2290F253" w14:textId="77777777" w:rsidR="00BF0AF5" w:rsidRPr="009465A7" w:rsidRDefault="00BF0AF5" w:rsidP="00D6535D">
      <w:pPr>
        <w:pStyle w:val="NoSpacing"/>
        <w:numPr>
          <w:ilvl w:val="1"/>
          <w:numId w:val="39"/>
        </w:numPr>
      </w:pPr>
      <w:r w:rsidRPr="009465A7">
        <w:t>Promote the preservation of historically significant structures, roadways, trails, and so on, within the County;</w:t>
      </w:r>
    </w:p>
    <w:p w14:paraId="2DAD1DF7" w14:textId="77777777" w:rsidR="00BF0AF5" w:rsidRPr="009465A7" w:rsidRDefault="00BF0AF5" w:rsidP="00D6535D">
      <w:pPr>
        <w:pStyle w:val="NoSpacing"/>
        <w:numPr>
          <w:ilvl w:val="1"/>
          <w:numId w:val="39"/>
        </w:numPr>
      </w:pPr>
      <w:r w:rsidRPr="009465A7">
        <w:t>Promote the control and regulation of the adverse effects of development such as noise, light, odor, and so on, within the County;</w:t>
      </w:r>
    </w:p>
    <w:p w14:paraId="65634EF7" w14:textId="77777777" w:rsidR="00BF0AF5" w:rsidRPr="009465A7" w:rsidRDefault="00BF0AF5" w:rsidP="00D6535D">
      <w:pPr>
        <w:pStyle w:val="NoSpacing"/>
        <w:numPr>
          <w:ilvl w:val="1"/>
          <w:numId w:val="39"/>
        </w:numPr>
      </w:pPr>
      <w:r w:rsidRPr="009465A7">
        <w:t xml:space="preserve">Support </w:t>
      </w:r>
      <w:r w:rsidR="00F07CA8" w:rsidRPr="009465A7">
        <w:t xml:space="preserve">farmland preservation </w:t>
      </w:r>
      <w:r w:rsidRPr="009465A7">
        <w:t>and encourage cooperation between farm interest and development interests.</w:t>
      </w:r>
    </w:p>
    <w:p w14:paraId="2DD94973" w14:textId="77777777" w:rsidR="00BF0AF5" w:rsidRPr="009465A7" w:rsidRDefault="00BF0AF5" w:rsidP="00D6535D">
      <w:pPr>
        <w:pStyle w:val="NoSpacing"/>
        <w:numPr>
          <w:ilvl w:val="0"/>
          <w:numId w:val="39"/>
        </w:numPr>
      </w:pPr>
      <w:r w:rsidRPr="009465A7">
        <w:t>The transportation section of the comprehensive plan addresses one main goal. The goal is “to ensure that the county’s transportation system is adequate to support the gro</w:t>
      </w:r>
      <w:r w:rsidR="00F07CA8" w:rsidRPr="009465A7">
        <w:t>wth and diversification of the c</w:t>
      </w:r>
      <w:r w:rsidRPr="009465A7">
        <w:t>ounty’s population with minimal congestion</w:t>
      </w:r>
      <w:r w:rsidR="00F07CA8" w:rsidRPr="009465A7">
        <w:t xml:space="preserve"> and to enhance the ability of f</w:t>
      </w:r>
      <w:r w:rsidRPr="009465A7">
        <w:t xml:space="preserve">ederal, </w:t>
      </w:r>
      <w:r w:rsidR="00F07CA8" w:rsidRPr="009465A7">
        <w:t>s</w:t>
      </w:r>
      <w:r w:rsidRPr="009465A7">
        <w:t>tate, and local governments to make needed transportation improvements (MCCP, 1999).”</w:t>
      </w:r>
    </w:p>
    <w:p w14:paraId="03E393F4" w14:textId="77777777" w:rsidR="00112E6C" w:rsidRPr="009465A7" w:rsidRDefault="00112E6C" w:rsidP="00707A77">
      <w:pPr>
        <w:rPr>
          <w:rFonts w:asciiTheme="minorHAnsi" w:hAnsiTheme="minorHAnsi" w:cstheme="minorHAnsi"/>
          <w:b/>
          <w:sz w:val="22"/>
          <w:szCs w:val="22"/>
        </w:rPr>
      </w:pPr>
    </w:p>
    <w:p w14:paraId="4CAF9C94" w14:textId="77777777" w:rsidR="00112E6C" w:rsidRPr="009465A7" w:rsidRDefault="00112E6C" w:rsidP="00707A77">
      <w:pPr>
        <w:rPr>
          <w:rFonts w:asciiTheme="minorHAnsi" w:hAnsiTheme="minorHAnsi" w:cstheme="minorHAnsi"/>
          <w:b/>
          <w:sz w:val="22"/>
          <w:szCs w:val="22"/>
        </w:rPr>
      </w:pPr>
      <w:r w:rsidRPr="009465A7">
        <w:rPr>
          <w:rFonts w:asciiTheme="minorHAnsi" w:hAnsiTheme="minorHAnsi" w:cstheme="minorHAnsi"/>
          <w:b/>
          <w:sz w:val="22"/>
          <w:szCs w:val="22"/>
        </w:rPr>
        <w:t>Tippecanoe County</w:t>
      </w:r>
    </w:p>
    <w:p w14:paraId="0816C8AA" w14:textId="77777777" w:rsidR="00112E6C" w:rsidRPr="009465A7" w:rsidRDefault="00112E6C" w:rsidP="00707A77">
      <w:pPr>
        <w:tabs>
          <w:tab w:val="left" w:pos="720"/>
        </w:tabs>
        <w:rPr>
          <w:rFonts w:asciiTheme="minorHAnsi" w:hAnsiTheme="minorHAnsi" w:cstheme="minorHAnsi"/>
          <w:sz w:val="22"/>
          <w:szCs w:val="22"/>
        </w:rPr>
      </w:pPr>
      <w:r w:rsidRPr="009465A7">
        <w:rPr>
          <w:rFonts w:asciiTheme="minorHAnsi" w:hAnsiTheme="minorHAnsi" w:cstheme="minorHAnsi"/>
          <w:sz w:val="22"/>
          <w:szCs w:val="22"/>
        </w:rPr>
        <w:t>The Tippecanoe Area Plan Commission (APC) completed the comprehensive plan in 1981 (TCAPC, 1981). Multiple updates to the plan occurred since that time.</w:t>
      </w:r>
      <w:r w:rsidR="00F07CA8"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The plan was intended to serve as a guidance document by which development and changes within the county could occur. The key planning pieces contained within the County Master Plan which are relevant to the watershed management plan include transportation and floodplain plans. </w:t>
      </w:r>
      <w:r w:rsidR="005A23C6">
        <w:rPr>
          <w:rFonts w:asciiTheme="minorHAnsi" w:hAnsiTheme="minorHAnsi" w:cstheme="minorHAnsi"/>
          <w:sz w:val="22"/>
          <w:szCs w:val="22"/>
        </w:rPr>
        <w:t xml:space="preserve">The Plan’s Existing and Future Land Use Map is included in Appendix G. </w:t>
      </w:r>
      <w:r w:rsidRPr="009465A7">
        <w:rPr>
          <w:rFonts w:asciiTheme="minorHAnsi" w:hAnsiTheme="minorHAnsi" w:cstheme="minorHAnsi"/>
          <w:sz w:val="22"/>
          <w:szCs w:val="22"/>
        </w:rPr>
        <w:t>The key highlights of each of these individual plans are described below:</w:t>
      </w:r>
    </w:p>
    <w:p w14:paraId="6D1CCEA3" w14:textId="77777777" w:rsidR="00112E6C" w:rsidRPr="009465A7" w:rsidRDefault="00112E6C" w:rsidP="00207115">
      <w:pPr>
        <w:pStyle w:val="ListParagraph"/>
        <w:numPr>
          <w:ilvl w:val="0"/>
          <w:numId w:val="24"/>
        </w:numPr>
        <w:tabs>
          <w:tab w:val="left" w:pos="720"/>
        </w:tabs>
        <w:rPr>
          <w:rFonts w:asciiTheme="minorHAnsi" w:hAnsiTheme="minorHAnsi" w:cstheme="minorHAnsi"/>
          <w:sz w:val="22"/>
          <w:szCs w:val="22"/>
        </w:rPr>
      </w:pPr>
      <w:r w:rsidRPr="009465A7">
        <w:rPr>
          <w:rFonts w:asciiTheme="minorHAnsi" w:hAnsiTheme="minorHAnsi" w:cstheme="minorHAnsi"/>
          <w:sz w:val="22"/>
          <w:szCs w:val="22"/>
        </w:rPr>
        <w:t>In terms of transportation, the plan addressed the current and future roadway plans and issues of the Hoosier Heartland Corridor (SR 25) from Lafayette to Logansport. Specific reviews of the Hoosier Heartland will be part of this planning process as should any development or redevelopment of other roads within the watershed.</w:t>
      </w:r>
    </w:p>
    <w:p w14:paraId="05303BDA" w14:textId="77777777" w:rsidR="00112E6C" w:rsidRPr="009465A7" w:rsidRDefault="00112E6C" w:rsidP="00207115">
      <w:pPr>
        <w:pStyle w:val="ListParagraph"/>
        <w:numPr>
          <w:ilvl w:val="0"/>
          <w:numId w:val="24"/>
        </w:numPr>
        <w:tabs>
          <w:tab w:val="left" w:pos="720"/>
        </w:tabs>
        <w:rPr>
          <w:rFonts w:asciiTheme="minorHAnsi" w:hAnsiTheme="minorHAnsi" w:cstheme="minorHAnsi"/>
          <w:sz w:val="22"/>
          <w:szCs w:val="22"/>
        </w:rPr>
      </w:pPr>
      <w:r w:rsidRPr="009465A7">
        <w:rPr>
          <w:rFonts w:asciiTheme="minorHAnsi" w:hAnsiTheme="minorHAnsi" w:cstheme="minorHAnsi"/>
          <w:sz w:val="22"/>
          <w:szCs w:val="22"/>
        </w:rPr>
        <w:t xml:space="preserve">The portion of the plan that addresses floodplains is covered as part of the multi-hazard management plan which was updated in 2006 (TCAPC, 2006). The multi-hazard management plan is included as a portion of the County Master Plan. Flooding is noted as a significant concern within Tippecanoe County having occurred three times in the period of July 2003 through February 2005. In total, 14 flood events were recorded within the county from May 1943 through February 2005. These events resulted in more than $67 million in property damage and more than $58 million in crop damage. Flooding is typically limited to riverine flooding but has also historically been associated with flash, overland, lake, and urban flooding. </w:t>
      </w:r>
    </w:p>
    <w:p w14:paraId="2674DEC2" w14:textId="77777777" w:rsidR="00112E6C" w:rsidRPr="009465A7" w:rsidRDefault="00112E6C" w:rsidP="00707A77">
      <w:pPr>
        <w:rPr>
          <w:rFonts w:asciiTheme="minorHAnsi" w:hAnsiTheme="minorHAnsi" w:cstheme="minorHAnsi"/>
          <w:b/>
          <w:sz w:val="22"/>
          <w:szCs w:val="22"/>
        </w:rPr>
      </w:pPr>
    </w:p>
    <w:p w14:paraId="6C9273AB" w14:textId="77777777" w:rsidR="00D10547" w:rsidRDefault="00D10547">
      <w:pPr>
        <w:rPr>
          <w:rFonts w:asciiTheme="minorHAnsi" w:hAnsiTheme="minorHAnsi" w:cstheme="minorHAnsi"/>
          <w:b/>
          <w:sz w:val="22"/>
          <w:szCs w:val="22"/>
        </w:rPr>
      </w:pPr>
      <w:r>
        <w:br w:type="page"/>
      </w:r>
    </w:p>
    <w:p w14:paraId="496C53FE" w14:textId="77777777" w:rsidR="00112E6C" w:rsidRPr="009465A7" w:rsidRDefault="00112E6C" w:rsidP="00842850">
      <w:pPr>
        <w:pStyle w:val="Heading3"/>
        <w:rPr>
          <w:u w:val="single"/>
        </w:rPr>
      </w:pPr>
      <w:r w:rsidRPr="009465A7">
        <w:lastRenderedPageBreak/>
        <w:t>Soil and Water Conservation Districts (SWCD)</w:t>
      </w:r>
    </w:p>
    <w:p w14:paraId="5BDF0E44" w14:textId="77777777" w:rsidR="00C806FD" w:rsidRPr="009465A7" w:rsidRDefault="00C806FD" w:rsidP="00C806FD">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Carroll County</w:t>
      </w:r>
    </w:p>
    <w:p w14:paraId="17331C20" w14:textId="77777777" w:rsidR="00C806FD" w:rsidRPr="009465A7" w:rsidRDefault="00C806FD" w:rsidP="00C806FD">
      <w:pPr>
        <w:jc w:val="both"/>
        <w:rPr>
          <w:rFonts w:asciiTheme="minorHAnsi" w:hAnsiTheme="minorHAnsi" w:cstheme="minorHAnsi"/>
          <w:sz w:val="22"/>
          <w:szCs w:val="22"/>
        </w:rPr>
      </w:pPr>
      <w:r w:rsidRPr="009465A7">
        <w:rPr>
          <w:rFonts w:asciiTheme="minorHAnsi" w:hAnsiTheme="minorHAnsi" w:cstheme="minorHAnsi"/>
          <w:sz w:val="22"/>
          <w:szCs w:val="22"/>
        </w:rPr>
        <w:t>The mission statement of the Carroll County SWCD is “to develop, promote, and utilize current soil and water conservation programs that benefit both rural and urban citizens in Carroll County (CCSWCD, 2008).” The current business plan was adopted in 2008 and addressed issues through 2013. The SWCD identified four critical issues with natural resources: maintaining prime farm land, clean water, clean air, and surface water quality. Based on these issues the following actions were identified:</w:t>
      </w:r>
    </w:p>
    <w:p w14:paraId="1ECAADCD" w14:textId="77777777" w:rsidR="00C806FD" w:rsidRPr="009465A7" w:rsidRDefault="00C806FD" w:rsidP="00207115">
      <w:pPr>
        <w:pStyle w:val="ListParagraph"/>
        <w:numPr>
          <w:ilvl w:val="0"/>
          <w:numId w:val="25"/>
        </w:numPr>
        <w:rPr>
          <w:rFonts w:asciiTheme="minorHAnsi" w:hAnsiTheme="minorHAnsi" w:cstheme="minorHAnsi"/>
          <w:sz w:val="22"/>
          <w:szCs w:val="22"/>
        </w:rPr>
      </w:pPr>
      <w:r w:rsidRPr="009465A7">
        <w:rPr>
          <w:rFonts w:asciiTheme="minorHAnsi" w:hAnsiTheme="minorHAnsi" w:cstheme="minorHAnsi"/>
          <w:sz w:val="22"/>
          <w:szCs w:val="22"/>
        </w:rPr>
        <w:t>Maintain current levels of conservation throughout the county until 2013.</w:t>
      </w:r>
    </w:p>
    <w:p w14:paraId="607A5176" w14:textId="77777777" w:rsidR="00C806FD" w:rsidRPr="009465A7" w:rsidRDefault="00C806FD" w:rsidP="00207115">
      <w:pPr>
        <w:pStyle w:val="ListParagraph"/>
        <w:numPr>
          <w:ilvl w:val="0"/>
          <w:numId w:val="25"/>
        </w:numPr>
        <w:rPr>
          <w:rFonts w:asciiTheme="minorHAnsi" w:hAnsiTheme="minorHAnsi" w:cstheme="minorHAnsi"/>
          <w:sz w:val="22"/>
          <w:szCs w:val="22"/>
        </w:rPr>
      </w:pPr>
      <w:r w:rsidRPr="009465A7">
        <w:rPr>
          <w:rFonts w:asciiTheme="minorHAnsi" w:hAnsiTheme="minorHAnsi" w:cstheme="minorHAnsi"/>
          <w:sz w:val="22"/>
          <w:szCs w:val="22"/>
        </w:rPr>
        <w:t>Installation of buffer strips along all creeks and tributaries by 2013.</w:t>
      </w:r>
    </w:p>
    <w:p w14:paraId="4F93FA5A" w14:textId="77777777" w:rsidR="00C806FD" w:rsidRPr="009465A7" w:rsidRDefault="00C806FD" w:rsidP="00207115">
      <w:pPr>
        <w:pStyle w:val="ListParagraph"/>
        <w:numPr>
          <w:ilvl w:val="0"/>
          <w:numId w:val="25"/>
        </w:numPr>
        <w:rPr>
          <w:rFonts w:asciiTheme="minorHAnsi" w:hAnsiTheme="minorHAnsi" w:cstheme="minorHAnsi"/>
          <w:sz w:val="22"/>
          <w:szCs w:val="22"/>
        </w:rPr>
      </w:pPr>
      <w:r w:rsidRPr="009465A7">
        <w:rPr>
          <w:rFonts w:asciiTheme="minorHAnsi" w:hAnsiTheme="minorHAnsi" w:cstheme="minorHAnsi"/>
          <w:sz w:val="22"/>
          <w:szCs w:val="22"/>
        </w:rPr>
        <w:t>Educate landowners/producers on the practices of conservation tillage, no-tillage, and program opportunities.</w:t>
      </w:r>
    </w:p>
    <w:p w14:paraId="7AF82A67" w14:textId="77777777" w:rsidR="00C806FD" w:rsidRDefault="00C806FD" w:rsidP="00207115">
      <w:pPr>
        <w:pStyle w:val="ListParagraph"/>
        <w:numPr>
          <w:ilvl w:val="0"/>
          <w:numId w:val="25"/>
        </w:numPr>
        <w:rPr>
          <w:rFonts w:asciiTheme="minorHAnsi" w:hAnsiTheme="minorHAnsi" w:cstheme="minorHAnsi"/>
          <w:sz w:val="22"/>
          <w:szCs w:val="22"/>
        </w:rPr>
      </w:pPr>
      <w:r w:rsidRPr="009465A7">
        <w:rPr>
          <w:rFonts w:asciiTheme="minorHAnsi" w:hAnsiTheme="minorHAnsi" w:cstheme="minorHAnsi"/>
          <w:sz w:val="22"/>
          <w:szCs w:val="22"/>
        </w:rPr>
        <w:t>On an annual basis, ensure proper maintenance of conservation equipment.</w:t>
      </w:r>
    </w:p>
    <w:p w14:paraId="1D7FBE36" w14:textId="77777777" w:rsidR="007341E0" w:rsidRPr="007341E0" w:rsidRDefault="007341E0" w:rsidP="007341E0">
      <w:pPr>
        <w:rPr>
          <w:rFonts w:asciiTheme="minorHAnsi" w:hAnsiTheme="minorHAnsi" w:cstheme="minorHAnsi"/>
          <w:sz w:val="22"/>
          <w:szCs w:val="22"/>
        </w:rPr>
      </w:pPr>
      <w:r>
        <w:rPr>
          <w:rFonts w:asciiTheme="minorHAnsi" w:hAnsiTheme="minorHAnsi" w:cstheme="minorHAnsi"/>
          <w:sz w:val="22"/>
          <w:szCs w:val="22"/>
        </w:rPr>
        <w:t>The Deer Creek-Sugar Creek Watershed Management Plan will assist Carroll County in addressing their water and surface water quality concerns.</w:t>
      </w:r>
    </w:p>
    <w:p w14:paraId="48B0DCC8" w14:textId="77777777" w:rsidR="00C806FD" w:rsidRPr="009465A7" w:rsidRDefault="00C806FD" w:rsidP="00C806FD">
      <w:pPr>
        <w:pStyle w:val="ListParagraph"/>
        <w:rPr>
          <w:rFonts w:asciiTheme="minorHAnsi" w:hAnsiTheme="minorHAnsi" w:cstheme="minorHAnsi"/>
          <w:sz w:val="22"/>
          <w:szCs w:val="22"/>
        </w:rPr>
      </w:pPr>
    </w:p>
    <w:p w14:paraId="4412C337" w14:textId="77777777" w:rsidR="00426EBC" w:rsidRPr="009465A7" w:rsidRDefault="00426EBC" w:rsidP="00426EBC">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Cass County</w:t>
      </w:r>
    </w:p>
    <w:p w14:paraId="1ED7F7AA" w14:textId="63A59989" w:rsidR="00426EBC" w:rsidRPr="009465A7" w:rsidRDefault="00426EBC" w:rsidP="00426EBC">
      <w:pPr>
        <w:tabs>
          <w:tab w:val="left" w:pos="540"/>
        </w:tabs>
        <w:jc w:val="both"/>
        <w:rPr>
          <w:rFonts w:asciiTheme="minorHAnsi" w:hAnsiTheme="minorHAnsi" w:cstheme="minorHAnsi"/>
          <w:sz w:val="22"/>
          <w:szCs w:val="22"/>
        </w:rPr>
      </w:pPr>
      <w:r w:rsidRPr="009465A7">
        <w:rPr>
          <w:rFonts w:asciiTheme="minorHAnsi" w:hAnsiTheme="minorHAnsi" w:cstheme="minorHAnsi"/>
          <w:sz w:val="22"/>
          <w:szCs w:val="22"/>
        </w:rPr>
        <w:t xml:space="preserve">The mission of the Cass County SWCD is “to provide leadership, education, and technical assistance to empower the citizens of Cass County to conserve </w:t>
      </w:r>
      <w:r w:rsidR="007E154E">
        <w:rPr>
          <w:rFonts w:asciiTheme="minorHAnsi" w:hAnsiTheme="minorHAnsi" w:cstheme="minorHAnsi"/>
          <w:sz w:val="22"/>
          <w:szCs w:val="22"/>
        </w:rPr>
        <w:t>and</w:t>
      </w:r>
      <w:r w:rsidRPr="009465A7">
        <w:rPr>
          <w:rFonts w:asciiTheme="minorHAnsi" w:hAnsiTheme="minorHAnsi" w:cstheme="minorHAnsi"/>
          <w:sz w:val="22"/>
          <w:szCs w:val="22"/>
        </w:rPr>
        <w:t xml:space="preserve"> preserve our soil, water, and natural resources (CCSWCD, 2013).” The business plan was adopted in April of 2013 and as part of their plan, the SWCD identified the following areas of concern that will be addressed:</w:t>
      </w:r>
    </w:p>
    <w:p w14:paraId="5E44F0B3"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Soil erosion and sedimentation</w:t>
      </w:r>
    </w:p>
    <w:p w14:paraId="15D2E8DC"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Nutrient and pesticide applications</w:t>
      </w:r>
    </w:p>
    <w:p w14:paraId="573BEDA1"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Streambank stabilization</w:t>
      </w:r>
    </w:p>
    <w:p w14:paraId="31180BB0"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Buffer and waterway protection</w:t>
      </w:r>
    </w:p>
    <w:p w14:paraId="02851C62"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Nutrient and sediment contamination</w:t>
      </w:r>
    </w:p>
    <w:p w14:paraId="479E8CFB"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Wildlife habitat loss and fragmentation</w:t>
      </w:r>
    </w:p>
    <w:p w14:paraId="28934790" w14:textId="77777777" w:rsidR="00426EBC" w:rsidRPr="009465A7" w:rsidRDefault="00426EBC" w:rsidP="00D6535D">
      <w:pPr>
        <w:pStyle w:val="ListParagraph"/>
        <w:numPr>
          <w:ilvl w:val="0"/>
          <w:numId w:val="40"/>
        </w:numPr>
        <w:jc w:val="both"/>
        <w:rPr>
          <w:rFonts w:asciiTheme="minorHAnsi" w:hAnsiTheme="minorHAnsi" w:cstheme="minorHAnsi"/>
          <w:sz w:val="22"/>
          <w:szCs w:val="22"/>
        </w:rPr>
      </w:pPr>
      <w:r w:rsidRPr="009465A7">
        <w:rPr>
          <w:rFonts w:asciiTheme="minorHAnsi" w:hAnsiTheme="minorHAnsi" w:cstheme="minorHAnsi"/>
          <w:sz w:val="22"/>
          <w:szCs w:val="22"/>
        </w:rPr>
        <w:t>Stormwater runoff</w:t>
      </w:r>
    </w:p>
    <w:p w14:paraId="352D29A4" w14:textId="77777777" w:rsidR="00426EBC" w:rsidRPr="009465A7" w:rsidRDefault="00426EBC" w:rsidP="00426EBC">
      <w:pPr>
        <w:pStyle w:val="NoSpacing"/>
        <w:rPr>
          <w:rFonts w:eastAsia="Times New Roman" w:cstheme="minorHAnsi"/>
        </w:rPr>
      </w:pPr>
    </w:p>
    <w:p w14:paraId="20A3599D" w14:textId="77777777" w:rsidR="00426EBC" w:rsidRPr="009465A7" w:rsidRDefault="00426EBC" w:rsidP="00426EBC">
      <w:pPr>
        <w:pStyle w:val="NoSpacing"/>
      </w:pPr>
      <w:r w:rsidRPr="009465A7">
        <w:rPr>
          <w:rFonts w:eastAsia="Times New Roman" w:cstheme="minorHAnsi"/>
        </w:rPr>
        <w:t>Even though only 12.4% of Cass County is within the Deer Creek-Sugar Creek watershed, t</w:t>
      </w:r>
      <w:r w:rsidRPr="009465A7">
        <w:t xml:space="preserve">he concerns identified by the SWCD still apply. </w:t>
      </w:r>
      <w:r w:rsidR="007341E0">
        <w:t xml:space="preserve">These concerns closely parallel the stakeholder concerns listed in </w:t>
      </w:r>
      <w:r w:rsidR="007341E0">
        <w:fldChar w:fldCharType="begin"/>
      </w:r>
      <w:r w:rsidR="007341E0">
        <w:instrText xml:space="preserve"> REF _Ref327884405 \h </w:instrText>
      </w:r>
      <w:r w:rsidR="007341E0">
        <w:fldChar w:fldCharType="separate"/>
      </w:r>
      <w:r w:rsidR="00980875" w:rsidRPr="009465A7">
        <w:t xml:space="preserve">Table </w:t>
      </w:r>
      <w:r w:rsidR="00980875">
        <w:rPr>
          <w:noProof/>
        </w:rPr>
        <w:t>2</w:t>
      </w:r>
      <w:r w:rsidR="007341E0">
        <w:fldChar w:fldCharType="end"/>
      </w:r>
      <w:r w:rsidR="007341E0">
        <w:t xml:space="preserve"> and are addressed in subsequent analysis in the Deer Creek-Sugar Creek Watershed Management Plan. </w:t>
      </w:r>
      <w:r w:rsidRPr="009465A7">
        <w:t>The following actions were identified by the SWCD to be completed by 2018:</w:t>
      </w:r>
    </w:p>
    <w:p w14:paraId="35B19821"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No-till practices shall be increased by 2,000 acres</w:t>
      </w:r>
      <w:r w:rsidR="00F07CA8" w:rsidRPr="009465A7">
        <w:rPr>
          <w:rFonts w:asciiTheme="minorHAnsi" w:hAnsiTheme="minorHAnsi" w:cstheme="minorHAnsi"/>
          <w:sz w:val="22"/>
          <w:szCs w:val="22"/>
        </w:rPr>
        <w:t>.</w:t>
      </w:r>
    </w:p>
    <w:p w14:paraId="7925F763"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Cover crops shall be increased by 2,000 acres</w:t>
      </w:r>
      <w:r w:rsidR="00F07CA8" w:rsidRPr="009465A7">
        <w:rPr>
          <w:rFonts w:asciiTheme="minorHAnsi" w:hAnsiTheme="minorHAnsi" w:cstheme="minorHAnsi"/>
          <w:sz w:val="22"/>
          <w:szCs w:val="22"/>
        </w:rPr>
        <w:t>.</w:t>
      </w:r>
    </w:p>
    <w:p w14:paraId="40908328"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The SWCD will educate landowners in high manure application areas on best management practices for manure application</w:t>
      </w:r>
      <w:r w:rsidR="00F07CA8" w:rsidRPr="009465A7">
        <w:rPr>
          <w:rFonts w:asciiTheme="minorHAnsi" w:hAnsiTheme="minorHAnsi" w:cstheme="minorHAnsi"/>
          <w:sz w:val="22"/>
          <w:szCs w:val="22"/>
        </w:rPr>
        <w:t>.</w:t>
      </w:r>
    </w:p>
    <w:p w14:paraId="0304687B"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 xml:space="preserve">The SWCD will increase </w:t>
      </w:r>
      <w:r w:rsidR="00F07CA8" w:rsidRPr="009465A7">
        <w:rPr>
          <w:rFonts w:asciiTheme="minorHAnsi" w:hAnsiTheme="minorHAnsi" w:cstheme="minorHAnsi"/>
          <w:sz w:val="22"/>
          <w:szCs w:val="22"/>
        </w:rPr>
        <w:t>s</w:t>
      </w:r>
      <w:r w:rsidRPr="009465A7">
        <w:rPr>
          <w:rFonts w:asciiTheme="minorHAnsi" w:hAnsiTheme="minorHAnsi" w:cstheme="minorHAnsi"/>
          <w:sz w:val="22"/>
          <w:szCs w:val="22"/>
        </w:rPr>
        <w:t>treambank stabilization awareness/education</w:t>
      </w:r>
      <w:r w:rsidR="00F07CA8" w:rsidRPr="009465A7">
        <w:rPr>
          <w:rFonts w:asciiTheme="minorHAnsi" w:hAnsiTheme="minorHAnsi" w:cstheme="minorHAnsi"/>
          <w:sz w:val="22"/>
          <w:szCs w:val="22"/>
        </w:rPr>
        <w:t>.</w:t>
      </w:r>
    </w:p>
    <w:p w14:paraId="5B28ED15"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65 acres of buffers will be installed</w:t>
      </w:r>
      <w:r w:rsidR="00F07CA8" w:rsidRPr="009465A7">
        <w:rPr>
          <w:rFonts w:asciiTheme="minorHAnsi" w:hAnsiTheme="minorHAnsi" w:cstheme="minorHAnsi"/>
          <w:sz w:val="22"/>
          <w:szCs w:val="22"/>
        </w:rPr>
        <w:t>.</w:t>
      </w:r>
    </w:p>
    <w:p w14:paraId="4C1C1386"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Educate landowners about the benefits and installation of rain gardens</w:t>
      </w:r>
      <w:r w:rsidR="00F07CA8" w:rsidRPr="009465A7">
        <w:rPr>
          <w:rFonts w:asciiTheme="minorHAnsi" w:hAnsiTheme="minorHAnsi" w:cstheme="minorHAnsi"/>
          <w:sz w:val="22"/>
          <w:szCs w:val="22"/>
        </w:rPr>
        <w:t>.</w:t>
      </w:r>
    </w:p>
    <w:p w14:paraId="6C25E4CD"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lastRenderedPageBreak/>
        <w:t>Provide educational and/or outreach opportunities on the environmentally wise use of nutrients and soil health</w:t>
      </w:r>
      <w:r w:rsidR="00F07CA8" w:rsidRPr="009465A7">
        <w:rPr>
          <w:rFonts w:asciiTheme="minorHAnsi" w:hAnsiTheme="minorHAnsi" w:cstheme="minorHAnsi"/>
          <w:sz w:val="22"/>
          <w:szCs w:val="22"/>
        </w:rPr>
        <w:t>.</w:t>
      </w:r>
    </w:p>
    <w:p w14:paraId="04C7869C"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Educate landowners about beneficial native plants and the negative impact of invasive plants on our environment</w:t>
      </w:r>
      <w:r w:rsidR="00F07CA8" w:rsidRPr="009465A7">
        <w:rPr>
          <w:rFonts w:asciiTheme="minorHAnsi" w:hAnsiTheme="minorHAnsi" w:cstheme="minorHAnsi"/>
          <w:sz w:val="22"/>
          <w:szCs w:val="22"/>
        </w:rPr>
        <w:t>.</w:t>
      </w:r>
    </w:p>
    <w:p w14:paraId="7583C524" w14:textId="77777777" w:rsidR="00426EBC" w:rsidRPr="009465A7" w:rsidRDefault="00F07CA8"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 xml:space="preserve">Install </w:t>
      </w:r>
      <w:r w:rsidR="00426EBC" w:rsidRPr="009465A7">
        <w:rPr>
          <w:rFonts w:asciiTheme="minorHAnsi" w:hAnsiTheme="minorHAnsi" w:cstheme="minorHAnsi"/>
          <w:sz w:val="22"/>
          <w:szCs w:val="22"/>
        </w:rPr>
        <w:t xml:space="preserve">250 acres of wildlife </w:t>
      </w:r>
      <w:r w:rsidRPr="009465A7">
        <w:rPr>
          <w:rFonts w:asciiTheme="minorHAnsi" w:hAnsiTheme="minorHAnsi" w:cstheme="minorHAnsi"/>
          <w:sz w:val="22"/>
          <w:szCs w:val="22"/>
        </w:rPr>
        <w:t xml:space="preserve">habitat </w:t>
      </w:r>
      <w:r w:rsidR="00426EBC" w:rsidRPr="009465A7">
        <w:rPr>
          <w:rFonts w:asciiTheme="minorHAnsi" w:hAnsiTheme="minorHAnsi" w:cstheme="minorHAnsi"/>
          <w:sz w:val="22"/>
          <w:szCs w:val="22"/>
        </w:rPr>
        <w:t>will be installed</w:t>
      </w:r>
      <w:r w:rsidRPr="009465A7">
        <w:rPr>
          <w:rFonts w:asciiTheme="minorHAnsi" w:hAnsiTheme="minorHAnsi" w:cstheme="minorHAnsi"/>
          <w:sz w:val="22"/>
          <w:szCs w:val="22"/>
        </w:rPr>
        <w:t>.</w:t>
      </w:r>
    </w:p>
    <w:p w14:paraId="5B2EF84D" w14:textId="77777777" w:rsidR="00426EBC" w:rsidRPr="009465A7" w:rsidRDefault="00426EBC" w:rsidP="00D6535D">
      <w:pPr>
        <w:pStyle w:val="ListParagraph"/>
        <w:numPr>
          <w:ilvl w:val="0"/>
          <w:numId w:val="41"/>
        </w:numPr>
        <w:jc w:val="both"/>
        <w:rPr>
          <w:rFonts w:asciiTheme="minorHAnsi" w:hAnsiTheme="minorHAnsi" w:cstheme="minorHAnsi"/>
          <w:sz w:val="22"/>
          <w:szCs w:val="22"/>
        </w:rPr>
      </w:pPr>
      <w:r w:rsidRPr="009465A7">
        <w:rPr>
          <w:rFonts w:asciiTheme="minorHAnsi" w:hAnsiTheme="minorHAnsi" w:cstheme="minorHAnsi"/>
          <w:sz w:val="22"/>
          <w:szCs w:val="22"/>
        </w:rPr>
        <w:t>Work to reduce stormwater runoff by facilitating programs to establish 100 best management practices</w:t>
      </w:r>
      <w:r w:rsidR="00F07CA8" w:rsidRPr="009465A7">
        <w:rPr>
          <w:rFonts w:asciiTheme="minorHAnsi" w:hAnsiTheme="minorHAnsi" w:cstheme="minorHAnsi"/>
          <w:sz w:val="22"/>
          <w:szCs w:val="22"/>
        </w:rPr>
        <w:t>.</w:t>
      </w:r>
    </w:p>
    <w:p w14:paraId="33F8967D" w14:textId="77777777" w:rsidR="00C806FD" w:rsidRPr="009465A7" w:rsidRDefault="00C806FD" w:rsidP="00C806FD">
      <w:pPr>
        <w:tabs>
          <w:tab w:val="left" w:pos="540"/>
        </w:tabs>
        <w:jc w:val="both"/>
        <w:rPr>
          <w:rFonts w:asciiTheme="minorHAnsi" w:hAnsiTheme="minorHAnsi" w:cstheme="minorHAnsi"/>
          <w:b/>
          <w:sz w:val="22"/>
          <w:szCs w:val="22"/>
        </w:rPr>
      </w:pPr>
    </w:p>
    <w:p w14:paraId="62B1FE31" w14:textId="77777777" w:rsidR="00C806FD" w:rsidRPr="009465A7" w:rsidRDefault="00C806FD" w:rsidP="00C806FD">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Howard County</w:t>
      </w:r>
    </w:p>
    <w:p w14:paraId="61719443" w14:textId="77777777" w:rsidR="00C806FD" w:rsidRPr="009465A7" w:rsidRDefault="00C806FD" w:rsidP="00C806FD">
      <w:pPr>
        <w:rPr>
          <w:rFonts w:asciiTheme="minorHAnsi" w:hAnsiTheme="minorHAnsi" w:cstheme="minorHAnsi"/>
          <w:sz w:val="22"/>
          <w:szCs w:val="22"/>
        </w:rPr>
      </w:pPr>
      <w:r w:rsidRPr="009465A7">
        <w:rPr>
          <w:rFonts w:asciiTheme="minorHAnsi" w:hAnsiTheme="minorHAnsi" w:cstheme="minorHAnsi"/>
          <w:sz w:val="22"/>
          <w:szCs w:val="22"/>
        </w:rPr>
        <w:t>The mission of the Howard County SWCD is “to provide leadership and administer programs to help the people of Howard County improve and conserve the county’s environment and natural resources (HCSWCD, 2009).” The current business plan was adopted in 2009 and addresses issues through 2015. The SWCD identified five critical natural resource issues: wildlife habitat, soil erosion, water quality, forestry, and land use development. The following actions, which relate to the Deer Creek-Sugar Creek planning efforts, were identified by the SWCD to be completed by 2015:</w:t>
      </w:r>
    </w:p>
    <w:p w14:paraId="5D51AED9"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Wildlife habitat shall be increased by 150 acres, 50 of those acres are to be reclaimed/restored</w:t>
      </w:r>
    </w:p>
    <w:p w14:paraId="21AD92E0"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Install 150 erosion control practices</w:t>
      </w:r>
    </w:p>
    <w:p w14:paraId="1AE85F43"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Increase low-till corn from 38% to 66%</w:t>
      </w:r>
    </w:p>
    <w:p w14:paraId="5F9B568B"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Increase no-till beans from 36% to 50%</w:t>
      </w:r>
    </w:p>
    <w:p w14:paraId="6553FE17"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Increase riparian buffers and/or filter strips by 50% of eligible target areas</w:t>
      </w:r>
    </w:p>
    <w:p w14:paraId="6247B243"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 xml:space="preserve">Improve impaired waterbodies by </w:t>
      </w:r>
      <w:r w:rsidR="00F07CA8" w:rsidRPr="009465A7">
        <w:rPr>
          <w:rFonts w:asciiTheme="minorHAnsi" w:hAnsiTheme="minorHAnsi" w:cstheme="minorHAnsi"/>
          <w:sz w:val="22"/>
          <w:szCs w:val="22"/>
        </w:rPr>
        <w:t>removing</w:t>
      </w:r>
      <w:r w:rsidRPr="009465A7">
        <w:rPr>
          <w:rFonts w:asciiTheme="minorHAnsi" w:hAnsiTheme="minorHAnsi" w:cstheme="minorHAnsi"/>
          <w:sz w:val="22"/>
          <w:szCs w:val="22"/>
        </w:rPr>
        <w:t xml:space="preserve"> five waterbodies from the EPA’s impaired waterbody list.</w:t>
      </w:r>
    </w:p>
    <w:p w14:paraId="738EA27B"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 xml:space="preserve">Establish 100 acres of trees and increase classified forest and </w:t>
      </w:r>
      <w:r w:rsidR="00F07CA8" w:rsidRPr="009465A7">
        <w:rPr>
          <w:rFonts w:asciiTheme="minorHAnsi" w:hAnsiTheme="minorHAnsi" w:cstheme="minorHAnsi"/>
          <w:sz w:val="22"/>
          <w:szCs w:val="22"/>
        </w:rPr>
        <w:t>wildlife habitat</w:t>
      </w:r>
      <w:r w:rsidRPr="009465A7">
        <w:rPr>
          <w:rFonts w:asciiTheme="minorHAnsi" w:hAnsiTheme="minorHAnsi" w:cstheme="minorHAnsi"/>
          <w:sz w:val="22"/>
          <w:szCs w:val="22"/>
        </w:rPr>
        <w:t xml:space="preserve"> by 100 acres. </w:t>
      </w:r>
    </w:p>
    <w:p w14:paraId="41FC4956" w14:textId="77777777" w:rsidR="00C806FD" w:rsidRPr="009465A7" w:rsidRDefault="00C806FD" w:rsidP="00D6535D">
      <w:pPr>
        <w:pStyle w:val="ListParagraph"/>
        <w:numPr>
          <w:ilvl w:val="0"/>
          <w:numId w:val="38"/>
        </w:numPr>
        <w:rPr>
          <w:rFonts w:asciiTheme="minorHAnsi" w:hAnsiTheme="minorHAnsi" w:cstheme="minorHAnsi"/>
          <w:sz w:val="22"/>
          <w:szCs w:val="22"/>
        </w:rPr>
      </w:pPr>
      <w:r w:rsidRPr="009465A7">
        <w:rPr>
          <w:rFonts w:asciiTheme="minorHAnsi" w:hAnsiTheme="minorHAnsi" w:cstheme="minorHAnsi"/>
          <w:sz w:val="22"/>
          <w:szCs w:val="22"/>
        </w:rPr>
        <w:t>Provide timber stand improvement for 150 acres of established woodlands.</w:t>
      </w:r>
    </w:p>
    <w:p w14:paraId="06963D71" w14:textId="77777777" w:rsidR="00C806FD" w:rsidRPr="009465A7" w:rsidRDefault="00C806FD" w:rsidP="00C806FD">
      <w:pPr>
        <w:rPr>
          <w:rFonts w:asciiTheme="minorHAnsi" w:hAnsiTheme="minorHAnsi" w:cstheme="minorHAnsi"/>
          <w:sz w:val="22"/>
          <w:szCs w:val="22"/>
        </w:rPr>
      </w:pPr>
    </w:p>
    <w:p w14:paraId="4CBFB952" w14:textId="77777777" w:rsidR="00C806FD" w:rsidRPr="009465A7" w:rsidRDefault="00C806FD" w:rsidP="00C806FD">
      <w:pPr>
        <w:tabs>
          <w:tab w:val="left" w:pos="540"/>
        </w:tabs>
        <w:jc w:val="both"/>
        <w:rPr>
          <w:rFonts w:asciiTheme="minorHAnsi" w:hAnsiTheme="minorHAnsi" w:cstheme="minorHAnsi"/>
          <w:b/>
          <w:sz w:val="22"/>
          <w:szCs w:val="22"/>
        </w:rPr>
      </w:pPr>
      <w:r w:rsidRPr="009465A7">
        <w:rPr>
          <w:rFonts w:asciiTheme="minorHAnsi" w:hAnsiTheme="minorHAnsi" w:cstheme="minorHAnsi"/>
          <w:b/>
          <w:sz w:val="22"/>
          <w:szCs w:val="22"/>
        </w:rPr>
        <w:t>Miami County</w:t>
      </w:r>
    </w:p>
    <w:p w14:paraId="72354B23" w14:textId="77777777" w:rsidR="00C806FD" w:rsidRPr="009465A7" w:rsidRDefault="00C806FD" w:rsidP="00C806FD">
      <w:pPr>
        <w:jc w:val="both"/>
        <w:rPr>
          <w:rFonts w:asciiTheme="minorHAnsi" w:hAnsiTheme="minorHAnsi" w:cstheme="minorHAnsi"/>
          <w:sz w:val="22"/>
          <w:szCs w:val="22"/>
        </w:rPr>
      </w:pPr>
      <w:r w:rsidRPr="009465A7">
        <w:rPr>
          <w:rFonts w:asciiTheme="minorHAnsi" w:hAnsiTheme="minorHAnsi" w:cstheme="minorHAnsi"/>
          <w:sz w:val="22"/>
          <w:szCs w:val="22"/>
        </w:rPr>
        <w:t>The mission of the Miami County SWCD is to “assist citizens in caring for soil, water, and related resources (MCSWCD, 2012).” In 2013, the Miami County SWCD will adopt a new district business plan. As part of their plan, the SWCD identified the following areas of concern that will be addressed beginning in 2013:</w:t>
      </w:r>
    </w:p>
    <w:p w14:paraId="01908171" w14:textId="77777777" w:rsidR="00C806FD" w:rsidRPr="009465A7" w:rsidRDefault="00C806FD" w:rsidP="00F650B7">
      <w:pPr>
        <w:pStyle w:val="NoSpacing"/>
        <w:numPr>
          <w:ilvl w:val="0"/>
          <w:numId w:val="31"/>
        </w:numPr>
      </w:pPr>
      <w:r w:rsidRPr="009465A7">
        <w:t xml:space="preserve">Streams, rivers, and tributaries decreased quality due to sediment, </w:t>
      </w:r>
      <w:r w:rsidRPr="009465A7">
        <w:rPr>
          <w:i/>
        </w:rPr>
        <w:t>E. coli</w:t>
      </w:r>
      <w:r w:rsidRPr="009465A7">
        <w:t>, nutrients, pesticides, pollutants, and lack of buffers;</w:t>
      </w:r>
    </w:p>
    <w:p w14:paraId="1FC28C1E" w14:textId="77777777" w:rsidR="00C806FD" w:rsidRPr="009465A7" w:rsidRDefault="00C806FD" w:rsidP="00F650B7">
      <w:pPr>
        <w:pStyle w:val="NoSpacing"/>
        <w:numPr>
          <w:ilvl w:val="0"/>
          <w:numId w:val="31"/>
        </w:numPr>
      </w:pPr>
      <w:r w:rsidRPr="009465A7">
        <w:t>Loss of woodlands and inadequacy of food and habitat for wildlife;</w:t>
      </w:r>
    </w:p>
    <w:p w14:paraId="058619FE" w14:textId="77777777" w:rsidR="00C806FD" w:rsidRPr="009465A7" w:rsidRDefault="00C806FD" w:rsidP="00F650B7">
      <w:pPr>
        <w:pStyle w:val="NoSpacing"/>
        <w:numPr>
          <w:ilvl w:val="0"/>
          <w:numId w:val="31"/>
        </w:numPr>
      </w:pPr>
      <w:r w:rsidRPr="009465A7">
        <w:t>Soil erosion in agricultural and non-agricultural settings;</w:t>
      </w:r>
    </w:p>
    <w:p w14:paraId="049FE202" w14:textId="77777777" w:rsidR="00C806FD" w:rsidRPr="009465A7" w:rsidRDefault="00C806FD" w:rsidP="00F650B7">
      <w:pPr>
        <w:pStyle w:val="NoSpacing"/>
        <w:numPr>
          <w:ilvl w:val="0"/>
          <w:numId w:val="31"/>
        </w:numPr>
      </w:pPr>
      <w:r w:rsidRPr="009465A7">
        <w:t xml:space="preserve">Excessive tillage and grading; and </w:t>
      </w:r>
    </w:p>
    <w:p w14:paraId="04AE0F74" w14:textId="77777777" w:rsidR="00C806FD" w:rsidRPr="009465A7" w:rsidRDefault="00C806FD" w:rsidP="00F650B7">
      <w:pPr>
        <w:pStyle w:val="NoSpacing"/>
        <w:numPr>
          <w:ilvl w:val="0"/>
          <w:numId w:val="31"/>
        </w:numPr>
      </w:pPr>
      <w:r w:rsidRPr="009465A7">
        <w:t>Noxious and invasive plants throughout the county.</w:t>
      </w:r>
    </w:p>
    <w:p w14:paraId="2493911F" w14:textId="77777777" w:rsidR="00C806FD" w:rsidRPr="009465A7" w:rsidRDefault="00C806FD" w:rsidP="00C806FD">
      <w:pPr>
        <w:pStyle w:val="NoSpacing"/>
        <w:ind w:left="720"/>
      </w:pPr>
    </w:p>
    <w:p w14:paraId="4C332864" w14:textId="63000E10" w:rsidR="00C806FD" w:rsidRPr="009465A7" w:rsidRDefault="00C806FD" w:rsidP="00C806FD">
      <w:pPr>
        <w:pStyle w:val="NoSpacing"/>
      </w:pPr>
      <w:r w:rsidRPr="009465A7">
        <w:t xml:space="preserve">The concerns identified by the SWCD apply to a small portion of the watershed; nevertheless, </w:t>
      </w:r>
      <w:r w:rsidR="007341E0">
        <w:t xml:space="preserve">because these concerns closely parallel the stakeholder concerns listed in </w:t>
      </w:r>
      <w:r w:rsidR="007341E0">
        <w:fldChar w:fldCharType="begin"/>
      </w:r>
      <w:r w:rsidR="007341E0">
        <w:instrText xml:space="preserve"> REF _Ref327884405 \h </w:instrText>
      </w:r>
      <w:r w:rsidR="007341E0">
        <w:fldChar w:fldCharType="separate"/>
      </w:r>
      <w:r w:rsidR="00980875" w:rsidRPr="009465A7">
        <w:t xml:space="preserve">Table </w:t>
      </w:r>
      <w:r w:rsidR="00980875">
        <w:rPr>
          <w:noProof/>
        </w:rPr>
        <w:t>2</w:t>
      </w:r>
      <w:r w:rsidR="007341E0">
        <w:fldChar w:fldCharType="end"/>
      </w:r>
      <w:r w:rsidR="007341E0">
        <w:t xml:space="preserve">, this watershed management </w:t>
      </w:r>
      <w:r w:rsidRPr="009465A7">
        <w:t xml:space="preserve">plan </w:t>
      </w:r>
      <w:r w:rsidR="007341E0">
        <w:t>alig</w:t>
      </w:r>
      <w:r w:rsidR="005822ED">
        <w:t>n</w:t>
      </w:r>
      <w:r w:rsidR="007341E0">
        <w:t xml:space="preserve">s with </w:t>
      </w:r>
      <w:r w:rsidRPr="009465A7">
        <w:t>current planning efforts</w:t>
      </w:r>
      <w:r w:rsidR="007341E0">
        <w:t xml:space="preserve"> of the Miami County SWCD.</w:t>
      </w:r>
      <w:r w:rsidR="007341E0" w:rsidRPr="009465A7">
        <w:t xml:space="preserve"> </w:t>
      </w:r>
      <w:r w:rsidRPr="009465A7">
        <w:t>The following actions were identified by the SWCD to be completed by 2018:</w:t>
      </w:r>
    </w:p>
    <w:p w14:paraId="61A16984" w14:textId="77777777" w:rsidR="00C806FD" w:rsidRPr="009465A7" w:rsidRDefault="00C806FD" w:rsidP="00F650B7">
      <w:pPr>
        <w:pStyle w:val="NoSpacing"/>
        <w:numPr>
          <w:ilvl w:val="0"/>
          <w:numId w:val="30"/>
        </w:numPr>
      </w:pPr>
      <w:r w:rsidRPr="009465A7">
        <w:t>No-till corn practices shall be increased from 13% to 25%.</w:t>
      </w:r>
    </w:p>
    <w:p w14:paraId="0859E5BE" w14:textId="77777777" w:rsidR="00C806FD" w:rsidRPr="009465A7" w:rsidRDefault="00C806FD" w:rsidP="00F650B7">
      <w:pPr>
        <w:pStyle w:val="NoSpacing"/>
        <w:numPr>
          <w:ilvl w:val="0"/>
          <w:numId w:val="30"/>
        </w:numPr>
      </w:pPr>
      <w:r w:rsidRPr="009465A7">
        <w:lastRenderedPageBreak/>
        <w:t>Install 75 additional miles of buffers.</w:t>
      </w:r>
    </w:p>
    <w:p w14:paraId="7BCF5601" w14:textId="77777777" w:rsidR="00C806FD" w:rsidRPr="009465A7" w:rsidRDefault="00C806FD" w:rsidP="00F650B7">
      <w:pPr>
        <w:pStyle w:val="NoSpacing"/>
        <w:numPr>
          <w:ilvl w:val="0"/>
          <w:numId w:val="30"/>
        </w:numPr>
      </w:pPr>
      <w:r w:rsidRPr="009465A7">
        <w:t>Cover crops shall be increased by 2,500 acres.</w:t>
      </w:r>
    </w:p>
    <w:p w14:paraId="5C23561A" w14:textId="77777777" w:rsidR="00C806FD" w:rsidRPr="009465A7" w:rsidRDefault="00C806FD" w:rsidP="00F650B7">
      <w:pPr>
        <w:pStyle w:val="NoSpacing"/>
        <w:numPr>
          <w:ilvl w:val="0"/>
          <w:numId w:val="30"/>
        </w:numPr>
      </w:pPr>
      <w:r w:rsidRPr="009465A7">
        <w:t>Wildlife habitat shall be increased by an additional 500 acres with 250 acres of tree planting.</w:t>
      </w:r>
    </w:p>
    <w:p w14:paraId="52AB1975" w14:textId="77777777" w:rsidR="00C806FD" w:rsidRPr="009465A7" w:rsidRDefault="00C806FD" w:rsidP="00F650B7">
      <w:pPr>
        <w:pStyle w:val="NoSpacing"/>
        <w:numPr>
          <w:ilvl w:val="0"/>
          <w:numId w:val="30"/>
        </w:numPr>
      </w:pPr>
      <w:r w:rsidRPr="009465A7">
        <w:t>Manure management plans used by an additional 2,000 acres and 4,000 acres using nutrient and pest management plans.</w:t>
      </w:r>
    </w:p>
    <w:p w14:paraId="08FC7A92" w14:textId="77777777" w:rsidR="00C806FD" w:rsidRPr="009465A7" w:rsidRDefault="00C806FD" w:rsidP="00F650B7">
      <w:pPr>
        <w:pStyle w:val="NoSpacing"/>
        <w:numPr>
          <w:ilvl w:val="0"/>
          <w:numId w:val="30"/>
        </w:numPr>
      </w:pPr>
      <w:r w:rsidRPr="009465A7">
        <w:t>Convert 400 acres from row crops to hay land.</w:t>
      </w:r>
    </w:p>
    <w:p w14:paraId="58F6D714" w14:textId="77777777" w:rsidR="00C806FD" w:rsidRPr="009465A7" w:rsidRDefault="00C806FD" w:rsidP="00F650B7">
      <w:pPr>
        <w:pStyle w:val="NoSpacing"/>
        <w:numPr>
          <w:ilvl w:val="0"/>
          <w:numId w:val="30"/>
        </w:numPr>
      </w:pPr>
      <w:r w:rsidRPr="009465A7">
        <w:t>Install 7,500 feet of fencing for livestock exclusion.</w:t>
      </w:r>
    </w:p>
    <w:p w14:paraId="10A60245" w14:textId="77777777" w:rsidR="00C806FD" w:rsidRPr="009465A7" w:rsidRDefault="00C806FD" w:rsidP="00C806FD">
      <w:pPr>
        <w:tabs>
          <w:tab w:val="left" w:pos="540"/>
        </w:tabs>
        <w:jc w:val="both"/>
        <w:rPr>
          <w:rFonts w:asciiTheme="minorHAnsi" w:hAnsiTheme="minorHAnsi" w:cstheme="minorHAnsi"/>
          <w:b/>
          <w:sz w:val="22"/>
          <w:szCs w:val="22"/>
        </w:rPr>
      </w:pPr>
    </w:p>
    <w:p w14:paraId="4BB1C90A" w14:textId="77777777" w:rsidR="00C806FD" w:rsidRPr="009465A7" w:rsidRDefault="00C806FD" w:rsidP="00C806FD">
      <w:pPr>
        <w:tabs>
          <w:tab w:val="left" w:pos="540"/>
        </w:tabs>
        <w:jc w:val="both"/>
        <w:rPr>
          <w:rFonts w:asciiTheme="minorHAnsi" w:hAnsiTheme="minorHAnsi" w:cstheme="minorHAnsi"/>
          <w:b/>
          <w:sz w:val="22"/>
          <w:szCs w:val="22"/>
          <w:u w:val="single"/>
        </w:rPr>
      </w:pPr>
      <w:r w:rsidRPr="009465A7">
        <w:rPr>
          <w:rFonts w:asciiTheme="minorHAnsi" w:hAnsiTheme="minorHAnsi" w:cstheme="minorHAnsi"/>
          <w:b/>
          <w:sz w:val="22"/>
          <w:szCs w:val="22"/>
        </w:rPr>
        <w:t>Tippecanoe County</w:t>
      </w:r>
    </w:p>
    <w:p w14:paraId="7E7A5268" w14:textId="77777777" w:rsidR="00C806FD" w:rsidRPr="009465A7" w:rsidRDefault="00C806FD" w:rsidP="00C806FD">
      <w:pPr>
        <w:tabs>
          <w:tab w:val="left" w:pos="720"/>
        </w:tabs>
        <w:rPr>
          <w:rFonts w:asciiTheme="minorHAnsi" w:hAnsiTheme="minorHAnsi" w:cstheme="minorHAnsi"/>
          <w:sz w:val="22"/>
          <w:szCs w:val="22"/>
        </w:rPr>
      </w:pPr>
      <w:r w:rsidRPr="009465A7">
        <w:rPr>
          <w:rFonts w:asciiTheme="minorHAnsi" w:hAnsiTheme="minorHAnsi" w:cstheme="minorHAnsi"/>
          <w:sz w:val="22"/>
          <w:szCs w:val="22"/>
        </w:rPr>
        <w:t>The mission of the Tippecanoe County SWCD is “to provide quality technical, educational, and informational resources for the community through leadership, service, and citizen involvement to foster natural resource conservation and environmental stewardship (TCSCWD).” As part of their plan the SWCD identified three visions for Tippecanoe County</w:t>
      </w:r>
      <w:r w:rsidR="00F07CA8" w:rsidRPr="009465A7">
        <w:rPr>
          <w:rFonts w:asciiTheme="minorHAnsi" w:hAnsiTheme="minorHAnsi" w:cstheme="minorHAnsi"/>
          <w:sz w:val="22"/>
          <w:szCs w:val="22"/>
        </w:rPr>
        <w:t>:</w:t>
      </w:r>
      <w:r w:rsidRPr="009465A7">
        <w:rPr>
          <w:rFonts w:asciiTheme="minorHAnsi" w:hAnsiTheme="minorHAnsi" w:cstheme="minorHAnsi"/>
          <w:sz w:val="22"/>
          <w:szCs w:val="22"/>
        </w:rPr>
        <w:t xml:space="preserve"> stable soils, clean streams and water resources, and sustainable communities. </w:t>
      </w:r>
      <w:r w:rsidR="007341E0">
        <w:rPr>
          <w:rFonts w:asciiTheme="minorHAnsi" w:hAnsiTheme="minorHAnsi" w:cstheme="minorHAnsi"/>
          <w:sz w:val="22"/>
          <w:szCs w:val="22"/>
        </w:rPr>
        <w:t xml:space="preserve"> These concerns closely parallel the concerns addressed by this plan. </w:t>
      </w:r>
      <w:r w:rsidRPr="009465A7">
        <w:rPr>
          <w:rFonts w:asciiTheme="minorHAnsi" w:hAnsiTheme="minorHAnsi" w:cstheme="minorHAnsi"/>
          <w:sz w:val="22"/>
          <w:szCs w:val="22"/>
        </w:rPr>
        <w:t>The following goals were identified by the SWCD to be completed by 2014:</w:t>
      </w:r>
    </w:p>
    <w:p w14:paraId="35B84E74"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No till practices shall be increased by 2,500 acres in the Upper Wabash.</w:t>
      </w:r>
    </w:p>
    <w:p w14:paraId="7AA6768D"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Cover crops shall be increased by 2,500 acres in Tippecanoe County by 2014.</w:t>
      </w:r>
    </w:p>
    <w:p w14:paraId="5F1F0B30"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The SWCD will educate 20 landowners in high manure application areas on best management practices for manure application by 2014.</w:t>
      </w:r>
    </w:p>
    <w:p w14:paraId="44FD15F7"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The SWCD will increase streambank stabilization awareness/education through 10 partnering opportunities by 2014.</w:t>
      </w:r>
    </w:p>
    <w:p w14:paraId="3C40834A"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The SWCD will educate 150 landowners about the benefits and installation of two-stage ditches by 2014.</w:t>
      </w:r>
    </w:p>
    <w:p w14:paraId="11F99091"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The SWCD will provide 10 educational and/or outreach opportunities on the environmentally wise use of lawn fertilizers and pesticides by 2014.</w:t>
      </w:r>
    </w:p>
    <w:p w14:paraId="2E2BC69F"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The SWCD will educate 750 landowners about beneficial native plants and the negative impact of invasive plants on the environment by 2014.</w:t>
      </w:r>
    </w:p>
    <w:p w14:paraId="606F8139"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350 acres of wildlife habitat will be installed in Tippecanoe County by 2014.</w:t>
      </w:r>
    </w:p>
    <w:p w14:paraId="30BD6224" w14:textId="77777777" w:rsidR="00D235E7" w:rsidRPr="009465A7" w:rsidRDefault="00D235E7" w:rsidP="0057343F">
      <w:pPr>
        <w:pStyle w:val="ListParagraph"/>
        <w:numPr>
          <w:ilvl w:val="0"/>
          <w:numId w:val="51"/>
        </w:numPr>
        <w:rPr>
          <w:rFonts w:asciiTheme="minorHAnsi" w:hAnsiTheme="minorHAnsi" w:cstheme="minorHAnsi"/>
          <w:sz w:val="22"/>
          <w:szCs w:val="22"/>
        </w:rPr>
      </w:pPr>
      <w:r w:rsidRPr="009465A7">
        <w:rPr>
          <w:rFonts w:asciiTheme="minorHAnsi" w:hAnsiTheme="minorHAnsi" w:cstheme="minorHAnsi"/>
          <w:sz w:val="22"/>
          <w:szCs w:val="22"/>
        </w:rPr>
        <w:t>The SWCD will work to reduce stormwater runoff by facilitating programs to establish 250 best management practices by 2014.</w:t>
      </w:r>
    </w:p>
    <w:p w14:paraId="6C6AD146" w14:textId="77777777" w:rsidR="00112E6C" w:rsidRPr="009465A7" w:rsidRDefault="00112E6C" w:rsidP="00707A77">
      <w:pPr>
        <w:rPr>
          <w:rFonts w:asciiTheme="minorHAnsi" w:hAnsiTheme="minorHAnsi" w:cstheme="minorHAnsi"/>
          <w:b/>
          <w:sz w:val="22"/>
          <w:szCs w:val="22"/>
          <w:u w:val="single"/>
        </w:rPr>
      </w:pPr>
    </w:p>
    <w:p w14:paraId="58EB4E3C" w14:textId="77777777" w:rsidR="00112E6C" w:rsidRPr="009465A7" w:rsidRDefault="00112E6C" w:rsidP="00842850">
      <w:pPr>
        <w:pStyle w:val="Heading3"/>
      </w:pPr>
      <w:r w:rsidRPr="009465A7">
        <w:t>Little Deer Creek Watershed Management Plan</w:t>
      </w:r>
    </w:p>
    <w:p w14:paraId="56252B89" w14:textId="77777777" w:rsidR="00112E6C" w:rsidRPr="009465A7" w:rsidRDefault="00112E6C" w:rsidP="005D1386">
      <w:pPr>
        <w:pStyle w:val="NoSpacing"/>
        <w:jc w:val="both"/>
      </w:pPr>
      <w:r w:rsidRPr="009465A7">
        <w:t>In January 2003, the Howard County Soil and Water Conservation District received a 205j watershed planning grant for the Little Deer Creek Headwaters watershed (HCSWCD, 2005). The grant was funded by IDEM and the U.S. Environmental Protection Agency (USEPA). A combination of education and implementation of practices were used to meet the goals of the watershed management plan</w:t>
      </w:r>
      <w:r w:rsidR="00137E1B">
        <w:t>. Maps of the subwatersheds and the water quality results from the plan are in Appendix G</w:t>
      </w:r>
      <w:r w:rsidRPr="009465A7">
        <w:t>. The goals of the plan are detailed below:</w:t>
      </w:r>
    </w:p>
    <w:p w14:paraId="6B041B81" w14:textId="77777777" w:rsidR="00112E6C" w:rsidRPr="009465A7" w:rsidRDefault="00112E6C" w:rsidP="00F650B7">
      <w:pPr>
        <w:pStyle w:val="NoSpacing"/>
        <w:numPr>
          <w:ilvl w:val="0"/>
          <w:numId w:val="32"/>
        </w:numPr>
      </w:pPr>
      <w:r w:rsidRPr="009465A7">
        <w:t>Reduce animal waste contamination of surface water.</w:t>
      </w:r>
    </w:p>
    <w:p w14:paraId="17A023EB" w14:textId="77777777" w:rsidR="00112E6C" w:rsidRPr="009465A7" w:rsidRDefault="00112E6C" w:rsidP="00F650B7">
      <w:pPr>
        <w:pStyle w:val="NoSpacing"/>
        <w:numPr>
          <w:ilvl w:val="0"/>
          <w:numId w:val="32"/>
        </w:numPr>
      </w:pPr>
      <w:r w:rsidRPr="009465A7">
        <w:t>Reduce nutrient and Atrazine loads at watershed outlet.</w:t>
      </w:r>
    </w:p>
    <w:p w14:paraId="758EB22E" w14:textId="77777777" w:rsidR="00112E6C" w:rsidRPr="009465A7" w:rsidRDefault="00112E6C" w:rsidP="00F650B7">
      <w:pPr>
        <w:pStyle w:val="NoSpacing"/>
        <w:numPr>
          <w:ilvl w:val="0"/>
          <w:numId w:val="32"/>
        </w:numPr>
      </w:pPr>
      <w:r w:rsidRPr="009465A7">
        <w:t>Reduce soil loss.</w:t>
      </w:r>
    </w:p>
    <w:p w14:paraId="7E56774F" w14:textId="77777777" w:rsidR="00112E6C" w:rsidRPr="009465A7" w:rsidRDefault="00112E6C" w:rsidP="00707A77">
      <w:pPr>
        <w:pStyle w:val="NoSpacing"/>
      </w:pPr>
    </w:p>
    <w:p w14:paraId="562C016B" w14:textId="77777777" w:rsidR="00112E6C" w:rsidRPr="009465A7" w:rsidRDefault="00112E6C" w:rsidP="005D1386">
      <w:pPr>
        <w:pStyle w:val="NoSpacing"/>
        <w:jc w:val="both"/>
      </w:pPr>
      <w:r w:rsidRPr="009465A7">
        <w:lastRenderedPageBreak/>
        <w:t>To obtain these goals</w:t>
      </w:r>
      <w:r w:rsidR="00C946CB" w:rsidRPr="009465A7">
        <w:t>,</w:t>
      </w:r>
      <w:r w:rsidRPr="009465A7">
        <w:t xml:space="preserve"> an implementation strategy was outlined. The timeline for completing these tasks was approximately three years. The tasks that were identified as ways to reach the above goals are detailed below:</w:t>
      </w:r>
    </w:p>
    <w:p w14:paraId="713F391D" w14:textId="77777777" w:rsidR="00112E6C" w:rsidRPr="009465A7" w:rsidRDefault="00112E6C" w:rsidP="00F650B7">
      <w:pPr>
        <w:pStyle w:val="NoSpacing"/>
        <w:numPr>
          <w:ilvl w:val="0"/>
          <w:numId w:val="33"/>
        </w:numPr>
        <w:jc w:val="both"/>
      </w:pPr>
      <w:r w:rsidRPr="009465A7">
        <w:t>Management of manure on approximately 3,500 acres or 40% of cropland received manure and ten manure storage units.</w:t>
      </w:r>
    </w:p>
    <w:p w14:paraId="217F062C" w14:textId="77777777" w:rsidR="00112E6C" w:rsidRPr="009465A7" w:rsidRDefault="00112E6C" w:rsidP="00F650B7">
      <w:pPr>
        <w:pStyle w:val="NoSpacing"/>
        <w:numPr>
          <w:ilvl w:val="0"/>
          <w:numId w:val="33"/>
        </w:numPr>
        <w:jc w:val="both"/>
      </w:pPr>
      <w:r w:rsidRPr="009465A7">
        <w:t>Management of nutrients and pests on approximately 3,500 acres or 40% of cropland.</w:t>
      </w:r>
    </w:p>
    <w:p w14:paraId="211C8A8C" w14:textId="77777777" w:rsidR="00112E6C" w:rsidRPr="009465A7" w:rsidRDefault="00112E6C" w:rsidP="00F650B7">
      <w:pPr>
        <w:pStyle w:val="NoSpacing"/>
        <w:numPr>
          <w:ilvl w:val="0"/>
          <w:numId w:val="33"/>
        </w:numPr>
        <w:jc w:val="both"/>
      </w:pPr>
      <w:r w:rsidRPr="009465A7">
        <w:t>Installation of riparian filter strips along five miles of ditches.</w:t>
      </w:r>
    </w:p>
    <w:p w14:paraId="5EFBD80D" w14:textId="77777777" w:rsidR="00112E6C" w:rsidRPr="009465A7" w:rsidRDefault="00112E6C" w:rsidP="00F650B7">
      <w:pPr>
        <w:pStyle w:val="NoSpacing"/>
        <w:numPr>
          <w:ilvl w:val="0"/>
          <w:numId w:val="33"/>
        </w:numPr>
        <w:jc w:val="both"/>
      </w:pPr>
      <w:r w:rsidRPr="009465A7">
        <w:t xml:space="preserve">Installation of </w:t>
      </w:r>
      <w:r w:rsidR="00C946CB" w:rsidRPr="009465A7">
        <w:t>25</w:t>
      </w:r>
      <w:r w:rsidRPr="009465A7">
        <w:t xml:space="preserve"> units of grade stabilization structures along ditches. </w:t>
      </w:r>
    </w:p>
    <w:p w14:paraId="7E9C5797" w14:textId="77777777" w:rsidR="00112E6C" w:rsidRPr="009465A7" w:rsidRDefault="00112E6C" w:rsidP="00F650B7">
      <w:pPr>
        <w:pStyle w:val="NoSpacing"/>
        <w:numPr>
          <w:ilvl w:val="0"/>
          <w:numId w:val="33"/>
        </w:numPr>
        <w:jc w:val="both"/>
      </w:pPr>
      <w:r w:rsidRPr="009465A7">
        <w:t>Hosting of education meetings and distribution of educational materials.</w:t>
      </w:r>
    </w:p>
    <w:p w14:paraId="4ED93923" w14:textId="77777777" w:rsidR="00884D76" w:rsidRPr="009465A7" w:rsidRDefault="00884D76" w:rsidP="00884D76">
      <w:pPr>
        <w:pStyle w:val="NoSpacing"/>
        <w:jc w:val="both"/>
      </w:pPr>
    </w:p>
    <w:p w14:paraId="7E71C229" w14:textId="77777777" w:rsidR="00560262" w:rsidRPr="009465A7" w:rsidRDefault="00560262" w:rsidP="00560262">
      <w:pPr>
        <w:pStyle w:val="NoSpacing"/>
        <w:jc w:val="both"/>
      </w:pPr>
      <w:r w:rsidRPr="009465A7">
        <w:t>The following practices have since been implemented:</w:t>
      </w:r>
    </w:p>
    <w:p w14:paraId="6D32A5EA" w14:textId="77777777" w:rsidR="00560262" w:rsidRPr="009465A7" w:rsidRDefault="00560262" w:rsidP="00F6040A">
      <w:pPr>
        <w:pStyle w:val="NoSpacing"/>
        <w:numPr>
          <w:ilvl w:val="0"/>
          <w:numId w:val="55"/>
        </w:numPr>
        <w:jc w:val="both"/>
      </w:pPr>
      <w:r w:rsidRPr="009465A7">
        <w:t>4 auto guidance systems in accordance with Pest &amp; Nutrient Management</w:t>
      </w:r>
    </w:p>
    <w:p w14:paraId="4B13E822" w14:textId="77777777" w:rsidR="00560262" w:rsidRPr="009465A7" w:rsidRDefault="00560262" w:rsidP="00F6040A">
      <w:pPr>
        <w:pStyle w:val="NoSpacing"/>
        <w:numPr>
          <w:ilvl w:val="0"/>
          <w:numId w:val="55"/>
        </w:numPr>
        <w:jc w:val="both"/>
      </w:pPr>
      <w:r w:rsidRPr="009465A7">
        <w:t>2,118.63 acres in Pest &amp; Nutrient Management planning</w:t>
      </w:r>
    </w:p>
    <w:p w14:paraId="55BD505E" w14:textId="77777777" w:rsidR="00560262" w:rsidRPr="009465A7" w:rsidRDefault="00560262" w:rsidP="00F6040A">
      <w:pPr>
        <w:pStyle w:val="NoSpacing"/>
        <w:numPr>
          <w:ilvl w:val="0"/>
          <w:numId w:val="55"/>
        </w:numPr>
        <w:jc w:val="both"/>
      </w:pPr>
      <w:r w:rsidRPr="009465A7">
        <w:t>2,472,000 gallons of waste hauling</w:t>
      </w:r>
    </w:p>
    <w:p w14:paraId="5AC11531" w14:textId="77777777" w:rsidR="00560262" w:rsidRPr="009465A7" w:rsidRDefault="00560262" w:rsidP="00F6040A">
      <w:pPr>
        <w:pStyle w:val="NoSpacing"/>
        <w:numPr>
          <w:ilvl w:val="0"/>
          <w:numId w:val="55"/>
        </w:numPr>
        <w:jc w:val="both"/>
      </w:pPr>
      <w:r w:rsidRPr="009465A7">
        <w:t>555.5 acres in Comprehensive Nutrient Management planning for waste utilization</w:t>
      </w:r>
    </w:p>
    <w:p w14:paraId="3C56D9FC" w14:textId="77777777" w:rsidR="00560262" w:rsidRPr="009465A7" w:rsidRDefault="00560262" w:rsidP="00F6040A">
      <w:pPr>
        <w:pStyle w:val="NoSpacing"/>
        <w:numPr>
          <w:ilvl w:val="0"/>
          <w:numId w:val="55"/>
        </w:numPr>
        <w:jc w:val="both"/>
      </w:pPr>
      <w:r w:rsidRPr="009465A7">
        <w:t>3 waste utilization Injection Knives</w:t>
      </w:r>
    </w:p>
    <w:p w14:paraId="6AF56293" w14:textId="77777777" w:rsidR="00560262" w:rsidRPr="009465A7" w:rsidRDefault="00560262" w:rsidP="00F6040A">
      <w:pPr>
        <w:pStyle w:val="NoSpacing"/>
        <w:numPr>
          <w:ilvl w:val="0"/>
          <w:numId w:val="55"/>
        </w:numPr>
        <w:jc w:val="both"/>
      </w:pPr>
      <w:r w:rsidRPr="009465A7">
        <w:t>2,829.75 acres in Comprehensive Nutrient Management planning for manure management</w:t>
      </w:r>
    </w:p>
    <w:p w14:paraId="62D38CEC" w14:textId="77777777" w:rsidR="00560262" w:rsidRPr="009465A7" w:rsidRDefault="00560262" w:rsidP="00F6040A">
      <w:pPr>
        <w:pStyle w:val="NoSpacing"/>
        <w:numPr>
          <w:ilvl w:val="0"/>
          <w:numId w:val="55"/>
        </w:numPr>
        <w:jc w:val="both"/>
      </w:pPr>
      <w:r w:rsidRPr="009465A7">
        <w:t>1 Animal Mortality Facility</w:t>
      </w:r>
    </w:p>
    <w:p w14:paraId="68D22CBF" w14:textId="77777777" w:rsidR="00560262" w:rsidRPr="009465A7" w:rsidRDefault="00560262" w:rsidP="00F6040A">
      <w:pPr>
        <w:pStyle w:val="NoSpacing"/>
        <w:numPr>
          <w:ilvl w:val="0"/>
          <w:numId w:val="55"/>
        </w:numPr>
        <w:jc w:val="both"/>
      </w:pPr>
      <w:r w:rsidRPr="009465A7">
        <w:t>1 Waste Storage pit</w:t>
      </w:r>
    </w:p>
    <w:p w14:paraId="620B949E" w14:textId="77777777" w:rsidR="00560262" w:rsidRPr="009465A7" w:rsidRDefault="00560262" w:rsidP="00F6040A">
      <w:pPr>
        <w:pStyle w:val="NoSpacing"/>
        <w:numPr>
          <w:ilvl w:val="0"/>
          <w:numId w:val="55"/>
        </w:numPr>
        <w:jc w:val="both"/>
      </w:pPr>
      <w:r w:rsidRPr="009465A7">
        <w:t>458 acres in Comprehensive Pest Management planning</w:t>
      </w:r>
    </w:p>
    <w:p w14:paraId="71516D8D" w14:textId="77777777" w:rsidR="00112E6C" w:rsidRPr="009465A7" w:rsidRDefault="00112E6C" w:rsidP="005D1386">
      <w:pPr>
        <w:pStyle w:val="NoSpacing"/>
        <w:ind w:left="720"/>
        <w:jc w:val="both"/>
      </w:pPr>
    </w:p>
    <w:p w14:paraId="5BE4B999" w14:textId="77777777" w:rsidR="00BF0AF5" w:rsidRPr="009465A7" w:rsidRDefault="00BF0AF5" w:rsidP="00842850">
      <w:pPr>
        <w:pStyle w:val="Heading3"/>
      </w:pPr>
      <w:bookmarkStart w:id="337" w:name="_Ref378946441"/>
      <w:r w:rsidRPr="009465A7">
        <w:t>Howard County Municipal Separate Storm Sewer System (</w:t>
      </w:r>
      <w:r w:rsidR="00EF6EC2" w:rsidRPr="009465A7">
        <w:t>MS4)</w:t>
      </w:r>
      <w:bookmarkEnd w:id="337"/>
      <w:r w:rsidR="00273C9A" w:rsidRPr="009465A7">
        <w:t xml:space="preserve"> </w:t>
      </w:r>
    </w:p>
    <w:p w14:paraId="70B11AB0" w14:textId="77777777" w:rsidR="007341E0" w:rsidRDefault="00806039" w:rsidP="00806039">
      <w:pPr>
        <w:tabs>
          <w:tab w:val="left" w:pos="720"/>
          <w:tab w:val="num" w:pos="1083"/>
        </w:tabs>
        <w:jc w:val="both"/>
        <w:rPr>
          <w:rFonts w:asciiTheme="minorHAnsi" w:hAnsiTheme="minorHAnsi" w:cstheme="minorHAnsi"/>
          <w:sz w:val="22"/>
          <w:szCs w:val="22"/>
        </w:rPr>
      </w:pPr>
      <w:r w:rsidRPr="009465A7">
        <w:rPr>
          <w:rFonts w:asciiTheme="minorHAnsi" w:hAnsiTheme="minorHAnsi" w:cstheme="minorHAnsi"/>
          <w:sz w:val="22"/>
          <w:szCs w:val="22"/>
        </w:rPr>
        <w:t xml:space="preserve">The Howard County Stormwater District was formed in response to a federal mandate by the Environmental Protection Agency (EPA) to obtain and maintain a permit from the Indiana Department of Environmental Management (IDEM) in an effort to reduce stormwater pollution. The District works to maintain this permit, makes capital improvements, does field inspections, and increases public awareness about stormwater pollution problems. Management of the District includes a mix of mandated and elected activities to provide education, coordination, maintenance, and development of a high quality stormwater system. The District’s six minimum control measures include: public education, public participation, the elimination of polluted discharge from pipes, the cessation of construction site runoff both during and after construction, and the cessation of stormwater pollution on county facilities. </w:t>
      </w:r>
      <w:r w:rsidR="007C7568" w:rsidRPr="009465A7">
        <w:rPr>
          <w:rFonts w:asciiTheme="minorHAnsi" w:hAnsiTheme="minorHAnsi" w:cstheme="minorHAnsi"/>
          <w:sz w:val="22"/>
          <w:szCs w:val="22"/>
        </w:rPr>
        <w:t>The boundary of the Howard County Stormwater District has only a small overlap with the Deer Creek-</w:t>
      </w:r>
      <w:r w:rsidR="00BB421C">
        <w:rPr>
          <w:rFonts w:asciiTheme="minorHAnsi" w:hAnsiTheme="minorHAnsi" w:cstheme="minorHAnsi"/>
          <w:sz w:val="22"/>
          <w:szCs w:val="22"/>
        </w:rPr>
        <w:t>Sugar Creek watershed (</w:t>
      </w:r>
      <w:r w:rsidR="00BB421C">
        <w:rPr>
          <w:rFonts w:asciiTheme="minorHAnsi" w:hAnsiTheme="minorHAnsi" w:cstheme="minorHAnsi"/>
          <w:sz w:val="22"/>
          <w:szCs w:val="22"/>
        </w:rPr>
        <w:fldChar w:fldCharType="begin"/>
      </w:r>
      <w:r w:rsidR="00BB421C">
        <w:rPr>
          <w:rFonts w:asciiTheme="minorHAnsi" w:hAnsiTheme="minorHAnsi" w:cstheme="minorHAnsi"/>
          <w:sz w:val="22"/>
          <w:szCs w:val="22"/>
        </w:rPr>
        <w:instrText xml:space="preserve"> REF _Ref343521720 \h  \* MERGEFORMAT </w:instrText>
      </w:r>
      <w:r w:rsidR="00BB421C">
        <w:rPr>
          <w:rFonts w:asciiTheme="minorHAnsi" w:hAnsiTheme="minorHAnsi" w:cstheme="minorHAnsi"/>
          <w:sz w:val="22"/>
          <w:szCs w:val="22"/>
        </w:rPr>
      </w:r>
      <w:r w:rsidR="00BB421C">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42</w:t>
      </w:r>
      <w:r w:rsidR="00BB421C">
        <w:rPr>
          <w:rFonts w:asciiTheme="minorHAnsi" w:hAnsiTheme="minorHAnsi" w:cstheme="minorHAnsi"/>
          <w:sz w:val="22"/>
          <w:szCs w:val="22"/>
        </w:rPr>
        <w:fldChar w:fldCharType="end"/>
      </w:r>
      <w:r w:rsidR="007C7568" w:rsidRPr="009465A7">
        <w:rPr>
          <w:rFonts w:asciiTheme="minorHAnsi" w:hAnsiTheme="minorHAnsi" w:cstheme="minorHAnsi"/>
          <w:sz w:val="22"/>
          <w:szCs w:val="22"/>
        </w:rPr>
        <w:t>). Within the watershed, t</w:t>
      </w:r>
      <w:r w:rsidRPr="009465A7">
        <w:rPr>
          <w:rFonts w:asciiTheme="minorHAnsi" w:hAnsiTheme="minorHAnsi" w:cstheme="minorHAnsi"/>
          <w:sz w:val="22"/>
          <w:szCs w:val="22"/>
        </w:rPr>
        <w:t xml:space="preserve">he District has </w:t>
      </w:r>
      <w:r w:rsidR="007C7568" w:rsidRPr="009465A7">
        <w:rPr>
          <w:rFonts w:asciiTheme="minorHAnsi" w:hAnsiTheme="minorHAnsi" w:cstheme="minorHAnsi"/>
          <w:sz w:val="22"/>
          <w:szCs w:val="22"/>
        </w:rPr>
        <w:t xml:space="preserve">conducted de-trashing and clean-up efforts on </w:t>
      </w:r>
      <w:r w:rsidR="007341E0">
        <w:rPr>
          <w:rFonts w:asciiTheme="minorHAnsi" w:hAnsiTheme="minorHAnsi" w:cstheme="minorHAnsi"/>
          <w:sz w:val="22"/>
          <w:szCs w:val="22"/>
        </w:rPr>
        <w:t xml:space="preserve">the South Fork of Deer Creek. </w:t>
      </w:r>
    </w:p>
    <w:p w14:paraId="5559D8A8" w14:textId="77777777" w:rsidR="007341E0" w:rsidRDefault="007341E0" w:rsidP="00806039">
      <w:pPr>
        <w:tabs>
          <w:tab w:val="left" w:pos="720"/>
          <w:tab w:val="num" w:pos="1083"/>
        </w:tabs>
        <w:jc w:val="both"/>
        <w:rPr>
          <w:rFonts w:asciiTheme="minorHAnsi" w:hAnsiTheme="minorHAnsi" w:cstheme="minorHAnsi"/>
          <w:sz w:val="22"/>
          <w:szCs w:val="22"/>
        </w:rPr>
      </w:pPr>
    </w:p>
    <w:p w14:paraId="72D995A5" w14:textId="77777777" w:rsidR="00840C85" w:rsidRDefault="00840C85" w:rsidP="00840C85">
      <w:pPr>
        <w:tabs>
          <w:tab w:val="left" w:pos="720"/>
          <w:tab w:val="num" w:pos="1083"/>
        </w:tabs>
        <w:jc w:val="both"/>
        <w:rPr>
          <w:rFonts w:asciiTheme="minorHAnsi" w:hAnsiTheme="minorHAnsi" w:cstheme="minorHAnsi"/>
          <w:sz w:val="22"/>
          <w:szCs w:val="22"/>
        </w:rPr>
      </w:pPr>
      <w:r w:rsidRPr="00840C85">
        <w:rPr>
          <w:rFonts w:asciiTheme="minorHAnsi" w:hAnsiTheme="minorHAnsi" w:cstheme="minorHAnsi"/>
          <w:sz w:val="22"/>
          <w:szCs w:val="22"/>
        </w:rPr>
        <w:t xml:space="preserve">Howard County has 2 two-stage ditches in the Deer Creek watershed, and the Howard County MS4 shares maintenance responsibility for the ditches with the Howard County Surveyor. The Rice-Bell ditch was installed as a mitigation project for the new US 31 bypass with funding from INDOT. The James Gallion ditch was installed by the Howard County Surveyor in cooperation with the Nature Conservancy with funding from the Nature Conservancy. </w:t>
      </w:r>
      <w:r w:rsidRPr="009465A7">
        <w:rPr>
          <w:rFonts w:asciiTheme="minorHAnsi" w:hAnsiTheme="minorHAnsi" w:cstheme="minorHAnsi"/>
          <w:sz w:val="22"/>
          <w:szCs w:val="22"/>
        </w:rPr>
        <w:t xml:space="preserve">Construction </w:t>
      </w:r>
      <w:r>
        <w:rPr>
          <w:rFonts w:asciiTheme="minorHAnsi" w:hAnsiTheme="minorHAnsi" w:cstheme="minorHAnsi"/>
          <w:sz w:val="22"/>
          <w:szCs w:val="22"/>
        </w:rPr>
        <w:t xml:space="preserve">of the ditches </w:t>
      </w:r>
      <w:r w:rsidRPr="009465A7">
        <w:rPr>
          <w:rFonts w:asciiTheme="minorHAnsi" w:hAnsiTheme="minorHAnsi" w:cstheme="minorHAnsi"/>
          <w:sz w:val="22"/>
          <w:szCs w:val="22"/>
        </w:rPr>
        <w:t xml:space="preserve">was finished in March, 2013, and the District hosted a two-stage ditch workshop which was </w:t>
      </w:r>
      <w:r w:rsidRPr="009465A7">
        <w:rPr>
          <w:rFonts w:asciiTheme="minorHAnsi" w:hAnsiTheme="minorHAnsi" w:cstheme="minorHAnsi"/>
          <w:sz w:val="22"/>
          <w:szCs w:val="22"/>
        </w:rPr>
        <w:lastRenderedPageBreak/>
        <w:t>attended by The Nature Conservancy, NRCS, IDEM, Notre Dame, Ohio State University, and other participants.</w:t>
      </w:r>
      <w:r>
        <w:rPr>
          <w:rFonts w:asciiTheme="minorHAnsi" w:hAnsiTheme="minorHAnsi" w:cstheme="minorHAnsi"/>
          <w:sz w:val="22"/>
          <w:szCs w:val="22"/>
        </w:rPr>
        <w:t xml:space="preserve"> </w:t>
      </w:r>
      <w:r w:rsidRPr="00840C85">
        <w:rPr>
          <w:rFonts w:asciiTheme="minorHAnsi" w:hAnsiTheme="minorHAnsi" w:cstheme="minorHAnsi"/>
          <w:sz w:val="22"/>
          <w:szCs w:val="22"/>
        </w:rPr>
        <w:t>Together, the Surveyor and Stormwater staff cover the range of management issues for regulated drains. The Howard County Surveyor is responsible for maintaining the water flow in the ditches and for structural issues. The Howard County Stormwater District is responsible for maintaining water quality in the ditches including discharges from tiles or inflowing streams and dumping of trash or contaminants.</w:t>
      </w:r>
    </w:p>
    <w:p w14:paraId="204EDB5F" w14:textId="77777777" w:rsidR="00840C85" w:rsidRPr="00840C85" w:rsidRDefault="00840C85" w:rsidP="00840C85">
      <w:pPr>
        <w:tabs>
          <w:tab w:val="left" w:pos="720"/>
          <w:tab w:val="num" w:pos="1083"/>
        </w:tabs>
        <w:jc w:val="both"/>
        <w:rPr>
          <w:rFonts w:asciiTheme="minorHAnsi" w:hAnsiTheme="minorHAnsi" w:cstheme="minorHAnsi"/>
          <w:sz w:val="22"/>
          <w:szCs w:val="22"/>
        </w:rPr>
      </w:pPr>
    </w:p>
    <w:p w14:paraId="0C428BE1" w14:textId="77777777" w:rsidR="00274DD7" w:rsidRPr="009465A7" w:rsidRDefault="007341E0" w:rsidP="00806039">
      <w:pPr>
        <w:tabs>
          <w:tab w:val="left" w:pos="720"/>
          <w:tab w:val="num" w:pos="1083"/>
        </w:tabs>
        <w:jc w:val="both"/>
        <w:rPr>
          <w:rFonts w:asciiTheme="minorHAnsi" w:hAnsiTheme="minorHAnsi" w:cstheme="minorHAnsi"/>
          <w:sz w:val="22"/>
          <w:szCs w:val="22"/>
        </w:rPr>
      </w:pPr>
      <w:r>
        <w:rPr>
          <w:rFonts w:asciiTheme="minorHAnsi" w:hAnsiTheme="minorHAnsi" w:cstheme="minorHAnsi"/>
          <w:sz w:val="22"/>
          <w:szCs w:val="22"/>
        </w:rPr>
        <w:t>None of the District’s CSO</w:t>
      </w:r>
      <w:r w:rsidR="00274DD7" w:rsidRPr="009465A7">
        <w:rPr>
          <w:rFonts w:asciiTheme="minorHAnsi" w:hAnsiTheme="minorHAnsi" w:cstheme="minorHAnsi"/>
          <w:sz w:val="22"/>
          <w:szCs w:val="22"/>
        </w:rPr>
        <w:t>s are within the watershed boundary.</w:t>
      </w:r>
    </w:p>
    <w:p w14:paraId="6FFCEB56" w14:textId="77777777" w:rsidR="00806039" w:rsidRPr="009465A7" w:rsidRDefault="00806039" w:rsidP="00EF6EC2">
      <w:pPr>
        <w:tabs>
          <w:tab w:val="left" w:pos="540"/>
        </w:tabs>
        <w:jc w:val="both"/>
        <w:rPr>
          <w:rFonts w:asciiTheme="minorHAnsi" w:hAnsiTheme="minorHAnsi" w:cstheme="minorHAnsi"/>
          <w:b/>
          <w:sz w:val="22"/>
          <w:szCs w:val="22"/>
        </w:rPr>
      </w:pPr>
    </w:p>
    <w:p w14:paraId="54DD2FB6" w14:textId="77777777" w:rsidR="00112E6C" w:rsidRPr="009465A7" w:rsidRDefault="00112E6C" w:rsidP="00842850">
      <w:pPr>
        <w:pStyle w:val="Heading3"/>
      </w:pPr>
      <w:bookmarkStart w:id="338" w:name="_Ref378946460"/>
      <w:r w:rsidRPr="009465A7">
        <w:t>Tippecanoe County Partnership for Water Quality Plan</w:t>
      </w:r>
      <w:bookmarkEnd w:id="338"/>
    </w:p>
    <w:p w14:paraId="447C417E" w14:textId="77777777" w:rsidR="00112E6C" w:rsidRPr="009465A7" w:rsidRDefault="00112E6C" w:rsidP="005D1386">
      <w:pPr>
        <w:tabs>
          <w:tab w:val="left" w:pos="720"/>
          <w:tab w:val="num" w:pos="1083"/>
        </w:tabs>
        <w:jc w:val="both"/>
        <w:rPr>
          <w:rFonts w:asciiTheme="minorHAnsi" w:hAnsiTheme="minorHAnsi" w:cstheme="minorHAnsi"/>
          <w:sz w:val="22"/>
          <w:szCs w:val="22"/>
        </w:rPr>
      </w:pPr>
      <w:r w:rsidRPr="009465A7">
        <w:rPr>
          <w:rFonts w:asciiTheme="minorHAnsi" w:hAnsiTheme="minorHAnsi" w:cstheme="minorHAnsi"/>
          <w:sz w:val="22"/>
          <w:szCs w:val="22"/>
        </w:rPr>
        <w:t xml:space="preserve">Tippecanoe County, Purdue University, Ivy Tech State College, and the Cities of Battle Ground, Dayton, Lafayette, and West Lafayette signed a joint agreement to collectively manage stormwater issues within the state designated Municipal Separate Storm Sewer System (MS4; </w:t>
      </w:r>
      <w:r w:rsidR="00E72F8B">
        <w:fldChar w:fldCharType="begin"/>
      </w:r>
      <w:r w:rsidR="00E72F8B">
        <w:instrText xml:space="preserve"> REF _Ref343521720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42</w:t>
      </w:r>
      <w:r w:rsidR="00E72F8B">
        <w:fldChar w:fldCharType="end"/>
      </w:r>
      <w:r w:rsidRPr="009465A7">
        <w:rPr>
          <w:rFonts w:asciiTheme="minorHAnsi" w:hAnsiTheme="minorHAnsi" w:cstheme="minorHAnsi"/>
          <w:sz w:val="22"/>
          <w:szCs w:val="22"/>
        </w:rPr>
        <w:t>). This partnership is known as the Tippecanoe Partnership for Water Quality (TCPWQ). Collectively, TCPWQ submitted a notice of intent to accept responsibility for the management of the MS4 and the six designated minimal control measures (MCMs) which include: public education and outreach, public participation/involvement, illicit discharge detection and elimination (IDDE), construction site run-off control, post-construction run-off control, and municipal operations pollution prevention and good housekeeping.</w:t>
      </w:r>
    </w:p>
    <w:p w14:paraId="6DE95996" w14:textId="77777777" w:rsidR="00112E6C" w:rsidRPr="009465A7" w:rsidRDefault="00112E6C" w:rsidP="00707A77">
      <w:pPr>
        <w:tabs>
          <w:tab w:val="left" w:pos="720"/>
          <w:tab w:val="num" w:pos="1083"/>
        </w:tabs>
        <w:rPr>
          <w:rFonts w:asciiTheme="minorHAnsi" w:hAnsiTheme="minorHAnsi" w:cstheme="minorHAnsi"/>
          <w:sz w:val="22"/>
          <w:szCs w:val="22"/>
        </w:rPr>
      </w:pPr>
    </w:p>
    <w:p w14:paraId="2C1EAF07" w14:textId="77777777" w:rsidR="00112E6C" w:rsidRPr="009465A7" w:rsidRDefault="003F526B" w:rsidP="00707A77">
      <w:pPr>
        <w:tabs>
          <w:tab w:val="left" w:pos="720"/>
          <w:tab w:val="num" w:pos="1083"/>
        </w:tabs>
        <w:rPr>
          <w:rFonts w:asciiTheme="minorHAnsi" w:hAnsiTheme="minorHAnsi" w:cstheme="minorHAnsi"/>
          <w:b/>
          <w:sz w:val="22"/>
          <w:szCs w:val="22"/>
        </w:rPr>
      </w:pPr>
      <w:r w:rsidRPr="009465A7">
        <w:rPr>
          <w:rFonts w:asciiTheme="minorHAnsi" w:hAnsiTheme="minorHAnsi" w:cstheme="minorHAnsi"/>
          <w:b/>
          <w:noProof/>
          <w:sz w:val="22"/>
          <w:szCs w:val="22"/>
        </w:rPr>
        <w:lastRenderedPageBreak/>
        <w:drawing>
          <wp:anchor distT="0" distB="0" distL="114300" distR="114300" simplePos="0" relativeHeight="251659264" behindDoc="0" locked="0" layoutInCell="1" allowOverlap="1" wp14:anchorId="60F2133C" wp14:editId="41D8D7D0">
            <wp:simplePos x="0" y="0"/>
            <wp:positionH relativeFrom="column">
              <wp:posOffset>4171950</wp:posOffset>
            </wp:positionH>
            <wp:positionV relativeFrom="paragraph">
              <wp:posOffset>-495300</wp:posOffset>
            </wp:positionV>
            <wp:extent cx="4015105" cy="5196840"/>
            <wp:effectExtent l="38100" t="38100" r="42545" b="419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9b Howard Co MS4.jpg"/>
                    <pic:cNvPicPr/>
                  </pic:nvPicPr>
                  <pic:blipFill>
                    <a:blip r:embed="rId57" cstate="screen">
                      <a:extLst>
                        <a:ext uri="{28A0092B-C50C-407E-A947-70E740481C1C}">
                          <a14:useLocalDpi xmlns:a14="http://schemas.microsoft.com/office/drawing/2010/main"/>
                        </a:ext>
                      </a:extLst>
                    </a:blip>
                    <a:stretch>
                      <a:fillRect/>
                    </a:stretch>
                  </pic:blipFill>
                  <pic:spPr>
                    <a:xfrm>
                      <a:off x="0" y="0"/>
                      <a:ext cx="4015105" cy="5196840"/>
                    </a:xfrm>
                    <a:prstGeom prst="rect">
                      <a:avLst/>
                    </a:prstGeom>
                    <a:ln w="28575">
                      <a:solidFill>
                        <a:schemeClr val="tx1"/>
                      </a:solidFill>
                    </a:ln>
                  </pic:spPr>
                </pic:pic>
              </a:graphicData>
            </a:graphic>
          </wp:anchor>
        </w:drawing>
      </w:r>
      <w:r w:rsidRPr="009465A7">
        <w:rPr>
          <w:rFonts w:asciiTheme="minorHAnsi" w:hAnsiTheme="minorHAnsi" w:cstheme="minorHAnsi"/>
          <w:b/>
          <w:noProof/>
          <w:sz w:val="22"/>
          <w:szCs w:val="22"/>
        </w:rPr>
        <w:drawing>
          <wp:anchor distT="0" distB="0" distL="114300" distR="114300" simplePos="0" relativeHeight="251658240" behindDoc="0" locked="0" layoutInCell="1" allowOverlap="1" wp14:anchorId="36DC196F" wp14:editId="34C88D1E">
            <wp:simplePos x="0" y="0"/>
            <wp:positionH relativeFrom="column">
              <wp:posOffset>0</wp:posOffset>
            </wp:positionH>
            <wp:positionV relativeFrom="paragraph">
              <wp:posOffset>-494665</wp:posOffset>
            </wp:positionV>
            <wp:extent cx="4021455" cy="5203825"/>
            <wp:effectExtent l="38100" t="38100" r="36195" b="349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9a TCPWQ MS4.jpg"/>
                    <pic:cNvPicPr/>
                  </pic:nvPicPr>
                  <pic:blipFill>
                    <a:blip r:embed="rId58" cstate="screen">
                      <a:extLst>
                        <a:ext uri="{28A0092B-C50C-407E-A947-70E740481C1C}">
                          <a14:useLocalDpi xmlns:a14="http://schemas.microsoft.com/office/drawing/2010/main"/>
                        </a:ext>
                      </a:extLst>
                    </a:blip>
                    <a:stretch>
                      <a:fillRect/>
                    </a:stretch>
                  </pic:blipFill>
                  <pic:spPr>
                    <a:xfrm>
                      <a:off x="0" y="0"/>
                      <a:ext cx="4021455" cy="5203825"/>
                    </a:xfrm>
                    <a:prstGeom prst="rect">
                      <a:avLst/>
                    </a:prstGeom>
                    <a:ln w="28575">
                      <a:solidFill>
                        <a:schemeClr val="tx1"/>
                      </a:solidFill>
                    </a:ln>
                  </pic:spPr>
                </pic:pic>
              </a:graphicData>
            </a:graphic>
          </wp:anchor>
        </w:drawing>
      </w:r>
    </w:p>
    <w:p w14:paraId="302D69CC" w14:textId="77777777" w:rsidR="00112E6C" w:rsidRPr="009465A7" w:rsidRDefault="00112E6C" w:rsidP="00394A71">
      <w:pPr>
        <w:pStyle w:val="Caption"/>
      </w:pPr>
      <w:bookmarkStart w:id="339" w:name="_Ref343521720"/>
      <w:bookmarkStart w:id="340" w:name="_Toc437357659"/>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42</w:t>
      </w:r>
      <w:r w:rsidR="005B66BD" w:rsidRPr="009465A7">
        <w:fldChar w:fldCharType="end"/>
      </w:r>
      <w:bookmarkEnd w:id="339"/>
      <w:r w:rsidRPr="009465A7">
        <w:t xml:space="preserve">. </w:t>
      </w:r>
      <w:r w:rsidR="00E61D4D" w:rsidRPr="009465A7">
        <w:t xml:space="preserve">Two </w:t>
      </w:r>
      <w:r w:rsidR="00E61D4D" w:rsidRPr="009465A7">
        <w:rPr>
          <w:rFonts w:cstheme="minorHAnsi"/>
          <w:szCs w:val="22"/>
        </w:rPr>
        <w:t>Municipal Separate Storm Sewer System (MS4) boundaries overlap the watershed boundary: the</w:t>
      </w:r>
      <w:r w:rsidR="00E61D4D" w:rsidRPr="009465A7">
        <w:t xml:space="preserve"> Tippecanoe</w:t>
      </w:r>
      <w:r w:rsidRPr="009465A7">
        <w:t xml:space="preserve"> County Par</w:t>
      </w:r>
      <w:r w:rsidR="00E61D4D" w:rsidRPr="009465A7">
        <w:t>tnership for Water Quality MS4</w:t>
      </w:r>
      <w:r w:rsidRPr="009465A7">
        <w:t xml:space="preserve"> </w:t>
      </w:r>
      <w:r w:rsidR="00E61D4D" w:rsidRPr="009465A7">
        <w:t xml:space="preserve">on the </w:t>
      </w:r>
      <w:r w:rsidR="00C44BBA">
        <w:t>left</w:t>
      </w:r>
      <w:r w:rsidR="00E61D4D" w:rsidRPr="009465A7">
        <w:t xml:space="preserve"> and the Howard County MS4 on the </w:t>
      </w:r>
      <w:r w:rsidR="00C44BBA">
        <w:t>right</w:t>
      </w:r>
      <w:r w:rsidRPr="009465A7">
        <w:t>.</w:t>
      </w:r>
      <w:bookmarkEnd w:id="340"/>
    </w:p>
    <w:p w14:paraId="5940912C" w14:textId="77777777" w:rsidR="00112E6C" w:rsidRPr="009465A7" w:rsidRDefault="0071305D" w:rsidP="00707A77">
      <w:pPr>
        <w:tabs>
          <w:tab w:val="left" w:pos="720"/>
        </w:tabs>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D0E2B90" w14:textId="77777777" w:rsidR="00112E6C" w:rsidRPr="009465A7" w:rsidRDefault="00112E6C" w:rsidP="00707A77">
      <w:pPr>
        <w:tabs>
          <w:tab w:val="left" w:pos="720"/>
          <w:tab w:val="num" w:pos="1083"/>
        </w:tabs>
        <w:rPr>
          <w:rFonts w:asciiTheme="minorHAnsi" w:hAnsiTheme="minorHAnsi" w:cstheme="minorHAnsi"/>
          <w:sz w:val="22"/>
          <w:szCs w:val="22"/>
        </w:rPr>
      </w:pPr>
    </w:p>
    <w:p w14:paraId="43AA0057" w14:textId="77777777" w:rsidR="00112E6C" w:rsidRPr="00AC1727" w:rsidRDefault="00112E6C" w:rsidP="005D1386">
      <w:pPr>
        <w:tabs>
          <w:tab w:val="left" w:pos="720"/>
          <w:tab w:val="num" w:pos="1083"/>
        </w:tabs>
        <w:jc w:val="both"/>
        <w:rPr>
          <w:rFonts w:asciiTheme="minorHAnsi" w:hAnsiTheme="minorHAnsi" w:cstheme="minorHAnsi"/>
          <w:b/>
          <w:sz w:val="22"/>
          <w:szCs w:val="22"/>
          <w:u w:val="single"/>
        </w:rPr>
      </w:pPr>
      <w:r w:rsidRPr="009465A7">
        <w:rPr>
          <w:rFonts w:asciiTheme="minorHAnsi" w:hAnsiTheme="minorHAnsi" w:cstheme="minorHAnsi"/>
          <w:sz w:val="22"/>
          <w:szCs w:val="22"/>
        </w:rPr>
        <w:t xml:space="preserve">In May 2004, the Baseline Characterization Report (or Part B) was submitted to IDEM as part of the MS4 permitting process (CBBEL, 2004). The report characterizes the land use and stormwater runoff, identifies sensitive areas and structural and non-structural best management practices, </w:t>
      </w:r>
      <w:r w:rsidRPr="009465A7">
        <w:rPr>
          <w:rFonts w:asciiTheme="minorHAnsi" w:hAnsiTheme="minorHAnsi" w:cstheme="minorHAnsi"/>
          <w:sz w:val="22"/>
          <w:szCs w:val="22"/>
        </w:rPr>
        <w:lastRenderedPageBreak/>
        <w:t xml:space="preserve">and specifies priority implementation areas within the MS4. Based on the fact that agricultural land uses dominate the MS4 area (60%), the implementation of agricultural best management practices focused on sediment and nutrient transport reduction are encouraged. The recommended best management practices include conservation tillage, nutrient and pesticide management, buffer strips, and wetland restoration. The implementation of these items will assist in addressing stakeholder concerns relating to sediment erosion and transport and high nutrient concentrations. </w:t>
      </w:r>
      <w:r w:rsidR="00941E5C" w:rsidRPr="009465A7">
        <w:rPr>
          <w:rFonts w:asciiTheme="minorHAnsi" w:hAnsiTheme="minorHAnsi" w:cstheme="minorHAnsi"/>
          <w:sz w:val="22"/>
          <w:szCs w:val="22"/>
        </w:rPr>
        <w:t>Addressing</w:t>
      </w:r>
      <w:r w:rsidRPr="009465A7">
        <w:rPr>
          <w:rFonts w:asciiTheme="minorHAnsi" w:hAnsiTheme="minorHAnsi" w:cstheme="minorHAnsi"/>
          <w:sz w:val="22"/>
          <w:szCs w:val="22"/>
        </w:rPr>
        <w:t xml:space="preserve"> the next highest land use</w:t>
      </w:r>
      <w:r w:rsidR="00941E5C" w:rsidRPr="009465A7">
        <w:rPr>
          <w:rFonts w:asciiTheme="minorHAnsi" w:hAnsiTheme="minorHAnsi" w:cstheme="minorHAnsi"/>
          <w:sz w:val="22"/>
          <w:szCs w:val="22"/>
        </w:rPr>
        <w:t xml:space="preserve"> as urban land use, </w:t>
      </w:r>
      <w:r w:rsidRPr="009465A7">
        <w:rPr>
          <w:rFonts w:asciiTheme="minorHAnsi" w:hAnsiTheme="minorHAnsi" w:cstheme="minorHAnsi"/>
          <w:sz w:val="22"/>
          <w:szCs w:val="22"/>
        </w:rPr>
        <w:t>account</w:t>
      </w:r>
      <w:r w:rsidR="00941E5C" w:rsidRPr="009465A7">
        <w:rPr>
          <w:rFonts w:asciiTheme="minorHAnsi" w:hAnsiTheme="minorHAnsi" w:cstheme="minorHAnsi"/>
          <w:sz w:val="22"/>
          <w:szCs w:val="22"/>
        </w:rPr>
        <w:t>ing</w:t>
      </w:r>
      <w:r w:rsidRPr="009465A7">
        <w:rPr>
          <w:rFonts w:asciiTheme="minorHAnsi" w:hAnsiTheme="minorHAnsi" w:cstheme="minorHAnsi"/>
          <w:sz w:val="22"/>
          <w:szCs w:val="22"/>
        </w:rPr>
        <w:t xml:space="preserve"> for 13% of the MS4 region, the baseline </w:t>
      </w:r>
      <w:r w:rsidRPr="00AC1727">
        <w:rPr>
          <w:rFonts w:asciiTheme="minorHAnsi" w:hAnsiTheme="minorHAnsi" w:cstheme="minorHAnsi"/>
          <w:sz w:val="22"/>
          <w:szCs w:val="22"/>
        </w:rPr>
        <w:t xml:space="preserve">characterization report recommends adoption of a comprehensive stormwater ordinance and identifies urban best management practices for each MCM. </w:t>
      </w:r>
    </w:p>
    <w:p w14:paraId="6BDBD8F4" w14:textId="77777777" w:rsidR="00BF53EF" w:rsidRPr="00AC1727" w:rsidRDefault="00BF53EF" w:rsidP="00707A77">
      <w:pPr>
        <w:jc w:val="both"/>
        <w:rPr>
          <w:rFonts w:asciiTheme="minorHAnsi" w:hAnsiTheme="minorHAnsi" w:cstheme="minorHAnsi"/>
          <w:b/>
          <w:sz w:val="22"/>
          <w:szCs w:val="22"/>
          <w:u w:val="single"/>
        </w:rPr>
      </w:pPr>
    </w:p>
    <w:p w14:paraId="6C1EF030" w14:textId="77777777" w:rsidR="00AC1727" w:rsidRPr="00AC1727" w:rsidRDefault="00AC1727" w:rsidP="00AC1727">
      <w:pPr>
        <w:pStyle w:val="Heading2"/>
      </w:pPr>
      <w:bookmarkStart w:id="341" w:name="_Toc359700276"/>
      <w:bookmarkStart w:id="342" w:name="_Toc379923332"/>
      <w:bookmarkStart w:id="343" w:name="_Toc437357517"/>
      <w:r w:rsidRPr="00AC1727">
        <w:t>Watershed Summary: Parameter Relationships</w:t>
      </w:r>
      <w:bookmarkEnd w:id="341"/>
      <w:bookmarkEnd w:id="342"/>
      <w:bookmarkEnd w:id="343"/>
    </w:p>
    <w:p w14:paraId="79F162D6" w14:textId="77777777" w:rsidR="00AC1727" w:rsidRPr="00AC1727" w:rsidRDefault="00AC1727" w:rsidP="00AC1727">
      <w:pPr>
        <w:tabs>
          <w:tab w:val="left" w:pos="720"/>
          <w:tab w:val="num" w:pos="1083"/>
        </w:tabs>
        <w:jc w:val="both"/>
        <w:rPr>
          <w:rFonts w:asciiTheme="minorHAnsi" w:hAnsiTheme="minorHAnsi" w:cstheme="minorHAnsi"/>
          <w:sz w:val="22"/>
          <w:szCs w:val="22"/>
        </w:rPr>
      </w:pPr>
      <w:r w:rsidRPr="00AC1727">
        <w:rPr>
          <w:rFonts w:asciiTheme="minorHAnsi" w:hAnsiTheme="minorHAnsi" w:cstheme="minorHAnsi"/>
          <w:sz w:val="22"/>
          <w:szCs w:val="22"/>
        </w:rPr>
        <w:t>Several relationships among watershed parameters become apparent when watershed-wide data are examined. These relationships are discussed here in general, while specific subwatershed related relationships are discussed in more detail in subsequent sections.</w:t>
      </w:r>
    </w:p>
    <w:p w14:paraId="3C69A042" w14:textId="77777777" w:rsidR="00AC1727" w:rsidRPr="00AC1727" w:rsidRDefault="00AC1727" w:rsidP="00AC1727">
      <w:pPr>
        <w:tabs>
          <w:tab w:val="left" w:pos="720"/>
          <w:tab w:val="num" w:pos="1083"/>
        </w:tabs>
        <w:jc w:val="both"/>
        <w:rPr>
          <w:rFonts w:asciiTheme="minorHAnsi" w:hAnsiTheme="minorHAnsi" w:cstheme="minorHAnsi"/>
          <w:sz w:val="22"/>
          <w:szCs w:val="22"/>
        </w:rPr>
      </w:pPr>
    </w:p>
    <w:p w14:paraId="3B35C8D6" w14:textId="77777777" w:rsidR="00AC1727" w:rsidRPr="00AC1727" w:rsidRDefault="00AC1727" w:rsidP="00AC1727">
      <w:pPr>
        <w:pStyle w:val="Heading3"/>
      </w:pPr>
      <w:r w:rsidRPr="00AC1727">
        <w:t>Bedrock, Topography, and Land Forms</w:t>
      </w:r>
    </w:p>
    <w:p w14:paraId="196690D0" w14:textId="77777777" w:rsidR="00AC1727" w:rsidRPr="00AC1727" w:rsidRDefault="00AC1727" w:rsidP="00AC1727">
      <w:pPr>
        <w:tabs>
          <w:tab w:val="left" w:pos="720"/>
          <w:tab w:val="num" w:pos="1083"/>
        </w:tabs>
        <w:jc w:val="both"/>
        <w:rPr>
          <w:rFonts w:asciiTheme="minorHAnsi" w:hAnsiTheme="minorHAnsi" w:cstheme="minorHAnsi"/>
          <w:sz w:val="22"/>
          <w:szCs w:val="22"/>
        </w:rPr>
      </w:pPr>
      <w:r w:rsidRPr="00AC1727">
        <w:rPr>
          <w:rFonts w:asciiTheme="minorHAnsi" w:hAnsiTheme="minorHAnsi" w:cstheme="minorHAnsi"/>
          <w:sz w:val="22"/>
          <w:szCs w:val="22"/>
        </w:rPr>
        <w:t>Geology throughout the Deer Creek-Sugar Creek watershed is dominated by the Wabash Formation with the exception of the lower portions of Sugar, Buck, and Deer Creeks in Tippecanoe County and the eastern part of Carroll County. These areas are underlain by the New Albany Shale and Muscatatuck Group bedrocks. The erosive nature of these bedrocks paired with a concentration of highly erodible soils in these areas could increase the potential for steep banks and loss of land. The highest concentration of existing steep slopes is already in this portion of the watershed, adjacent to Sugar, Buck and lower Deer Creek. Any water quality improvements required in these areas of the watershed will need to target the unique soils, topography, and land uses associated with this area.</w:t>
      </w:r>
    </w:p>
    <w:p w14:paraId="0ECE3197" w14:textId="77777777" w:rsidR="00AC1727" w:rsidRPr="00AC1727" w:rsidRDefault="00AC1727" w:rsidP="00AC1727">
      <w:pPr>
        <w:tabs>
          <w:tab w:val="left" w:pos="720"/>
          <w:tab w:val="num" w:pos="1083"/>
        </w:tabs>
        <w:jc w:val="both"/>
      </w:pPr>
    </w:p>
    <w:p w14:paraId="17511FE9" w14:textId="77777777" w:rsidR="00AC1727" w:rsidRPr="00AC1727" w:rsidRDefault="00AC1727" w:rsidP="00AC1727">
      <w:pPr>
        <w:pStyle w:val="Heading3"/>
      </w:pPr>
      <w:r w:rsidRPr="00AC1727">
        <w:t>Unsewe</w:t>
      </w:r>
      <w:r w:rsidR="00CB764D">
        <w:t>red A</w:t>
      </w:r>
      <w:r w:rsidRPr="00AC1727">
        <w:t>reas and Septic Soil Suitability</w:t>
      </w:r>
    </w:p>
    <w:p w14:paraId="1E41EE03" w14:textId="77777777" w:rsidR="00AC1727" w:rsidRPr="00AC1727" w:rsidRDefault="00AC1727" w:rsidP="00AC1727">
      <w:pPr>
        <w:jc w:val="both"/>
        <w:rPr>
          <w:rFonts w:asciiTheme="minorHAnsi" w:hAnsiTheme="minorHAnsi" w:cstheme="minorHAnsi"/>
          <w:sz w:val="22"/>
          <w:szCs w:val="22"/>
        </w:rPr>
      </w:pPr>
      <w:r w:rsidRPr="00AC1727">
        <w:rPr>
          <w:rFonts w:asciiTheme="minorHAnsi" w:hAnsiTheme="minorHAnsi" w:cstheme="minorHAnsi"/>
          <w:sz w:val="22"/>
          <w:szCs w:val="22"/>
        </w:rPr>
        <w:t>Nearly the entire watershed is covered by soils considered severely limited for use in septic tank absorption fields, yet only a small portion of the watershed is served by sewer infrastructure. Though the overall population of the watershed is small and sparsely distributed, 90% of survey respondents have septic systems, most with absorption systems. This presents a good opportunity for focused education and outreach on the importance of proper septic maintenance and the role it can have in impacting water quality.</w:t>
      </w:r>
    </w:p>
    <w:p w14:paraId="62549DB0" w14:textId="77777777" w:rsidR="00AC1727" w:rsidRPr="00AC1727" w:rsidRDefault="00AC1727" w:rsidP="00AC1727"/>
    <w:p w14:paraId="63325668" w14:textId="77777777" w:rsidR="00AC1727" w:rsidRPr="00AC1727" w:rsidRDefault="00AC1727" w:rsidP="00AC1727">
      <w:pPr>
        <w:pStyle w:val="Heading3"/>
      </w:pPr>
      <w:r w:rsidRPr="00AC1727">
        <w:t>Floodplains and Land Cover</w:t>
      </w:r>
    </w:p>
    <w:p w14:paraId="1D29BC15" w14:textId="77777777" w:rsidR="00AC1727" w:rsidRPr="00AC1727" w:rsidRDefault="00AC1727" w:rsidP="00AC1727">
      <w:pPr>
        <w:tabs>
          <w:tab w:val="left" w:pos="720"/>
          <w:tab w:val="num" w:pos="1083"/>
        </w:tabs>
        <w:jc w:val="both"/>
        <w:rPr>
          <w:rFonts w:asciiTheme="minorHAnsi" w:hAnsiTheme="minorHAnsi" w:cstheme="minorHAnsi"/>
          <w:sz w:val="22"/>
          <w:szCs w:val="22"/>
        </w:rPr>
      </w:pPr>
      <w:r w:rsidRPr="00AC1727">
        <w:rPr>
          <w:rFonts w:asciiTheme="minorHAnsi" w:hAnsiTheme="minorHAnsi" w:cstheme="minorHAnsi"/>
          <w:sz w:val="22"/>
          <w:szCs w:val="22"/>
        </w:rPr>
        <w:t>Flooding is an issue for many farmers in the watershed, and a significant amount of the floodplains are currently used as crop lands. Mitigation measures to ease storm runoff and flooding are important on cropped floodplain areas and also upstream in order to reduce the potential for floods to have deleterious impacts to crop lands.</w:t>
      </w:r>
    </w:p>
    <w:p w14:paraId="65214579" w14:textId="77777777" w:rsidR="00AC1727" w:rsidRPr="00AC1727" w:rsidRDefault="00AC1727" w:rsidP="00AC1727"/>
    <w:p w14:paraId="4873169D" w14:textId="77777777" w:rsidR="00AC1727" w:rsidRPr="00AC1727" w:rsidRDefault="00AC1727" w:rsidP="00AC1727">
      <w:pPr>
        <w:pStyle w:val="Heading3"/>
      </w:pPr>
      <w:r w:rsidRPr="00AC1727">
        <w:t>ETR Species and Recreational Opportunities</w:t>
      </w:r>
    </w:p>
    <w:p w14:paraId="02374ED8" w14:textId="77777777" w:rsidR="00AC1727" w:rsidRDefault="00AC1727" w:rsidP="00AC1727">
      <w:pPr>
        <w:tabs>
          <w:tab w:val="left" w:pos="720"/>
          <w:tab w:val="num" w:pos="1083"/>
        </w:tabs>
        <w:jc w:val="both"/>
        <w:rPr>
          <w:rFonts w:asciiTheme="minorHAnsi" w:hAnsiTheme="minorHAnsi" w:cstheme="minorHAnsi"/>
          <w:sz w:val="22"/>
          <w:szCs w:val="22"/>
        </w:rPr>
      </w:pPr>
      <w:r w:rsidRPr="00AC1727">
        <w:rPr>
          <w:rFonts w:asciiTheme="minorHAnsi" w:hAnsiTheme="minorHAnsi" w:cstheme="minorHAnsi"/>
          <w:sz w:val="22"/>
          <w:szCs w:val="22"/>
        </w:rPr>
        <w:t xml:space="preserve">The large tract of historically significant and publicly-owned land at Prophetstown State coupled with the variety of endangered, threatened, and rare species in this part of the watershed creates a unique management opportunity. Publicly-owned land that is routinely visited by watershed </w:t>
      </w:r>
      <w:r w:rsidRPr="00AC1727">
        <w:rPr>
          <w:rFonts w:asciiTheme="minorHAnsi" w:hAnsiTheme="minorHAnsi" w:cstheme="minorHAnsi"/>
          <w:sz w:val="22"/>
          <w:szCs w:val="22"/>
        </w:rPr>
        <w:lastRenderedPageBreak/>
        <w:t>stakeholders provides a great opportunity to positively impact water quality. This area could serve as a demonstration site which will allow stakeholders to view management options before enacting them on their own property. Stakeholder’s love for this area, willingness to protect high quality species and habitat, and their desire to positively impact water quality and the environment will increase the opportunity present in the watershed to improve water quality.</w:t>
      </w:r>
    </w:p>
    <w:p w14:paraId="1ED864BA" w14:textId="77777777" w:rsidR="00186E5F" w:rsidRDefault="00186E5F" w:rsidP="00AC1727">
      <w:pPr>
        <w:tabs>
          <w:tab w:val="left" w:pos="720"/>
          <w:tab w:val="num" w:pos="1083"/>
        </w:tabs>
        <w:jc w:val="both"/>
        <w:rPr>
          <w:rFonts w:asciiTheme="minorHAnsi" w:hAnsiTheme="minorHAnsi" w:cstheme="minorHAnsi"/>
          <w:sz w:val="22"/>
          <w:szCs w:val="22"/>
        </w:rPr>
      </w:pPr>
    </w:p>
    <w:p w14:paraId="6E9CE626" w14:textId="77777777" w:rsidR="00186E5F" w:rsidRDefault="00186E5F" w:rsidP="00186E5F">
      <w:pPr>
        <w:pStyle w:val="Heading3"/>
      </w:pPr>
      <w:r>
        <w:t>Impaired Waterbodies</w:t>
      </w:r>
    </w:p>
    <w:p w14:paraId="14362197" w14:textId="77777777" w:rsidR="00186E5F" w:rsidRPr="005F6B00" w:rsidRDefault="005F6B00" w:rsidP="005F6B00">
      <w:pPr>
        <w:tabs>
          <w:tab w:val="left" w:pos="720"/>
          <w:tab w:val="num" w:pos="1083"/>
        </w:tabs>
        <w:jc w:val="both"/>
        <w:rPr>
          <w:rFonts w:asciiTheme="minorHAnsi" w:hAnsiTheme="minorHAnsi" w:cstheme="minorHAnsi"/>
          <w:sz w:val="22"/>
          <w:szCs w:val="22"/>
        </w:rPr>
      </w:pPr>
      <w:r>
        <w:rPr>
          <w:rFonts w:asciiTheme="minorHAnsi" w:hAnsiTheme="minorHAnsi" w:cstheme="minorHAnsi"/>
          <w:sz w:val="22"/>
          <w:szCs w:val="22"/>
        </w:rPr>
        <w:t>Public concern</w:t>
      </w:r>
      <w:r w:rsidRPr="005F6B00">
        <w:rPr>
          <w:rFonts w:asciiTheme="minorHAnsi" w:hAnsiTheme="minorHAnsi" w:cstheme="minorHAnsi"/>
          <w:sz w:val="22"/>
          <w:szCs w:val="22"/>
        </w:rPr>
        <w:t xml:space="preserve"> about water quality </w:t>
      </w:r>
      <w:r w:rsidR="002415B4">
        <w:rPr>
          <w:rFonts w:asciiTheme="minorHAnsi" w:hAnsiTheme="minorHAnsi" w:cstheme="minorHAnsi"/>
          <w:sz w:val="22"/>
          <w:szCs w:val="22"/>
        </w:rPr>
        <w:t>is</w:t>
      </w:r>
      <w:r w:rsidRPr="005F6B00">
        <w:rPr>
          <w:rFonts w:asciiTheme="minorHAnsi" w:hAnsiTheme="minorHAnsi" w:cstheme="minorHAnsi"/>
          <w:sz w:val="22"/>
          <w:szCs w:val="22"/>
        </w:rPr>
        <w:t xml:space="preserve"> supported by</w:t>
      </w:r>
      <w:r>
        <w:rPr>
          <w:rFonts w:asciiTheme="minorHAnsi" w:hAnsiTheme="minorHAnsi" w:cstheme="minorHAnsi"/>
          <w:sz w:val="22"/>
          <w:szCs w:val="22"/>
        </w:rPr>
        <w:t xml:space="preserve"> state impairment designations. State-assessed waterbodies in the watershed are listed as impaired because they routinely exceed the </w:t>
      </w:r>
      <w:r>
        <w:rPr>
          <w:rFonts w:asciiTheme="minorHAnsi" w:hAnsiTheme="minorHAnsi" w:cstheme="minorHAnsi"/>
          <w:i/>
          <w:sz w:val="22"/>
          <w:szCs w:val="22"/>
        </w:rPr>
        <w:t>E. coli</w:t>
      </w:r>
      <w:r w:rsidR="002415B4">
        <w:rPr>
          <w:rFonts w:asciiTheme="minorHAnsi" w:hAnsiTheme="minorHAnsi" w:cstheme="minorHAnsi"/>
          <w:sz w:val="22"/>
          <w:szCs w:val="22"/>
        </w:rPr>
        <w:t xml:space="preserve"> water quality standard. F</w:t>
      </w:r>
      <w:r>
        <w:rPr>
          <w:rFonts w:asciiTheme="minorHAnsi" w:hAnsiTheme="minorHAnsi" w:cstheme="minorHAnsi"/>
          <w:sz w:val="22"/>
          <w:szCs w:val="22"/>
        </w:rPr>
        <w:t xml:space="preserve">our waterbodies are listed with multiple impairments </w:t>
      </w:r>
      <w:r w:rsidR="002415B4">
        <w:rPr>
          <w:rFonts w:asciiTheme="minorHAnsi" w:hAnsiTheme="minorHAnsi" w:cstheme="minorHAnsi"/>
          <w:sz w:val="22"/>
          <w:szCs w:val="22"/>
        </w:rPr>
        <w:t xml:space="preserve">in addition to </w:t>
      </w:r>
      <w:r w:rsidR="002415B4">
        <w:rPr>
          <w:rFonts w:asciiTheme="minorHAnsi" w:hAnsiTheme="minorHAnsi" w:cstheme="minorHAnsi"/>
          <w:i/>
          <w:sz w:val="22"/>
          <w:szCs w:val="22"/>
        </w:rPr>
        <w:t xml:space="preserve">E. </w:t>
      </w:r>
      <w:r w:rsidR="002415B4" w:rsidRPr="002415B4">
        <w:rPr>
          <w:rFonts w:asciiTheme="minorHAnsi" w:hAnsiTheme="minorHAnsi" w:cstheme="minorHAnsi"/>
          <w:i/>
          <w:sz w:val="22"/>
          <w:szCs w:val="22"/>
        </w:rPr>
        <w:t>coli</w:t>
      </w:r>
      <w:r w:rsidR="002415B4">
        <w:rPr>
          <w:rFonts w:asciiTheme="minorHAnsi" w:hAnsiTheme="minorHAnsi" w:cstheme="minorHAnsi"/>
          <w:i/>
          <w:sz w:val="22"/>
          <w:szCs w:val="22"/>
        </w:rPr>
        <w:t xml:space="preserve"> </w:t>
      </w:r>
      <w:r w:rsidRPr="002415B4">
        <w:rPr>
          <w:rFonts w:asciiTheme="minorHAnsi" w:hAnsiTheme="minorHAnsi" w:cstheme="minorHAnsi"/>
          <w:sz w:val="22"/>
          <w:szCs w:val="22"/>
        </w:rPr>
        <w:t>such</w:t>
      </w:r>
      <w:r>
        <w:rPr>
          <w:rFonts w:asciiTheme="minorHAnsi" w:hAnsiTheme="minorHAnsi" w:cstheme="minorHAnsi"/>
          <w:sz w:val="22"/>
          <w:szCs w:val="22"/>
        </w:rPr>
        <w:t xml:space="preserve"> as nutrient</w:t>
      </w:r>
      <w:r w:rsidR="002415B4">
        <w:rPr>
          <w:rFonts w:asciiTheme="minorHAnsi" w:hAnsiTheme="minorHAnsi" w:cstheme="minorHAnsi"/>
          <w:sz w:val="22"/>
          <w:szCs w:val="22"/>
        </w:rPr>
        <w:t>s</w:t>
      </w:r>
      <w:r>
        <w:rPr>
          <w:rFonts w:asciiTheme="minorHAnsi" w:hAnsiTheme="minorHAnsi" w:cstheme="minorHAnsi"/>
          <w:sz w:val="22"/>
          <w:szCs w:val="22"/>
        </w:rPr>
        <w:t>, impaired biotic communities, mercury, and PCBs in fish tissue samples.</w:t>
      </w:r>
    </w:p>
    <w:p w14:paraId="7BB352FA" w14:textId="77777777" w:rsidR="005F6B00" w:rsidRPr="00186E5F" w:rsidRDefault="005F6B00" w:rsidP="005F6B00">
      <w:pPr>
        <w:tabs>
          <w:tab w:val="left" w:pos="720"/>
          <w:tab w:val="num" w:pos="1083"/>
        </w:tabs>
        <w:jc w:val="both"/>
      </w:pPr>
    </w:p>
    <w:p w14:paraId="298338B5" w14:textId="77777777" w:rsidR="00186E5F" w:rsidRDefault="00186E5F" w:rsidP="00186E5F">
      <w:pPr>
        <w:pStyle w:val="Heading3"/>
      </w:pPr>
      <w:r>
        <w:t>Manure Application and Farming in Floodplain</w:t>
      </w:r>
      <w:r w:rsidR="00E716B1">
        <w:t>s</w:t>
      </w:r>
    </w:p>
    <w:p w14:paraId="2A234335" w14:textId="77777777" w:rsidR="00AE1EDA" w:rsidRDefault="00C35A37" w:rsidP="00AE1EDA">
      <w:pPr>
        <w:tabs>
          <w:tab w:val="left" w:pos="720"/>
          <w:tab w:val="num" w:pos="1083"/>
        </w:tabs>
        <w:jc w:val="both"/>
      </w:pPr>
      <w:r w:rsidRPr="00C35A37">
        <w:rPr>
          <w:rFonts w:asciiTheme="minorHAnsi" w:hAnsiTheme="minorHAnsi" w:cstheme="minorHAnsi"/>
          <w:sz w:val="22"/>
          <w:szCs w:val="22"/>
        </w:rPr>
        <w:t>Most of the waterbodies in the watershed run through agricultural lan</w:t>
      </w:r>
      <w:r>
        <w:rPr>
          <w:rFonts w:asciiTheme="minorHAnsi" w:hAnsiTheme="minorHAnsi" w:cstheme="minorHAnsi"/>
          <w:sz w:val="22"/>
          <w:szCs w:val="22"/>
        </w:rPr>
        <w:t>d that is intensely cultivated (greater than</w:t>
      </w:r>
      <w:r w:rsidRPr="00C35A37">
        <w:rPr>
          <w:rFonts w:asciiTheme="minorHAnsi" w:hAnsiTheme="minorHAnsi" w:cstheme="minorHAnsi"/>
          <w:sz w:val="22"/>
          <w:szCs w:val="22"/>
        </w:rPr>
        <w:t xml:space="preserve"> 75%). </w:t>
      </w:r>
      <w:r>
        <w:rPr>
          <w:rFonts w:asciiTheme="minorHAnsi" w:hAnsiTheme="minorHAnsi" w:cstheme="minorHAnsi"/>
          <w:sz w:val="22"/>
          <w:szCs w:val="22"/>
        </w:rPr>
        <w:t xml:space="preserve">Many of the confined feeding operations and smaller unregulated farms are located adjacent to streams and tributaries. </w:t>
      </w:r>
      <w:r w:rsidR="00E716B1">
        <w:rPr>
          <w:rFonts w:asciiTheme="minorHAnsi" w:hAnsiTheme="minorHAnsi" w:cstheme="minorHAnsi"/>
          <w:sz w:val="22"/>
          <w:szCs w:val="22"/>
        </w:rPr>
        <w:t>Some of the l</w:t>
      </w:r>
      <w:r>
        <w:rPr>
          <w:rFonts w:asciiTheme="minorHAnsi" w:hAnsiTheme="minorHAnsi" w:cstheme="minorHAnsi"/>
          <w:sz w:val="22"/>
          <w:szCs w:val="22"/>
        </w:rPr>
        <w:t xml:space="preserve">ands permitted for manure and municipal sludge application </w:t>
      </w:r>
      <w:r w:rsidR="00E716B1">
        <w:rPr>
          <w:rFonts w:asciiTheme="minorHAnsi" w:hAnsiTheme="minorHAnsi" w:cstheme="minorHAnsi"/>
          <w:sz w:val="22"/>
          <w:szCs w:val="22"/>
        </w:rPr>
        <w:t>are also adjacent to creeks and streams in the watershed. The proximity of these activities to watershed waterbodies increases the chance for runoff to carry nutrients into the streams and eventually into the Wabash River.</w:t>
      </w:r>
    </w:p>
    <w:p w14:paraId="25D61EB9" w14:textId="77777777" w:rsidR="00E716B1" w:rsidRPr="00AE1EDA" w:rsidRDefault="00E716B1" w:rsidP="00AE1EDA">
      <w:pPr>
        <w:tabs>
          <w:tab w:val="left" w:pos="720"/>
          <w:tab w:val="num" w:pos="1083"/>
        </w:tabs>
        <w:jc w:val="both"/>
      </w:pPr>
    </w:p>
    <w:p w14:paraId="22656A36" w14:textId="77777777" w:rsidR="00186E5F" w:rsidRDefault="00186E5F" w:rsidP="00186E5F">
      <w:pPr>
        <w:pStyle w:val="Heading3"/>
      </w:pPr>
      <w:r>
        <w:t>Coordinated Efforts</w:t>
      </w:r>
    </w:p>
    <w:p w14:paraId="27A86CA4" w14:textId="77777777" w:rsidR="005A7159" w:rsidRPr="00AE1EDA" w:rsidRDefault="005A7159" w:rsidP="005A7159">
      <w:pPr>
        <w:tabs>
          <w:tab w:val="left" w:pos="720"/>
          <w:tab w:val="num" w:pos="1083"/>
        </w:tabs>
        <w:jc w:val="both"/>
        <w:rPr>
          <w:rFonts w:asciiTheme="minorHAnsi" w:hAnsiTheme="minorHAnsi" w:cstheme="minorHAnsi"/>
          <w:sz w:val="22"/>
          <w:szCs w:val="22"/>
        </w:rPr>
      </w:pPr>
      <w:r>
        <w:rPr>
          <w:rFonts w:asciiTheme="minorHAnsi" w:hAnsiTheme="minorHAnsi" w:cstheme="minorHAnsi"/>
          <w:sz w:val="22"/>
          <w:szCs w:val="22"/>
        </w:rPr>
        <w:t xml:space="preserve">Jurisdictions within the watershed are also actively working towards water quality improvement goals. The county comprehensive plans state broad goals to protect water quality and natural areas in the floodplains. Soil and Water Conservation Districts have all identified issues of concern which closely parallel the issues identified by watershed stakeholders </w:t>
      </w:r>
      <w:r w:rsidR="00741DDF">
        <w:rPr>
          <w:rFonts w:asciiTheme="minorHAnsi" w:hAnsiTheme="minorHAnsi" w:cstheme="minorHAnsi"/>
          <w:sz w:val="22"/>
          <w:szCs w:val="22"/>
        </w:rPr>
        <w:t>including</w:t>
      </w:r>
      <w:r>
        <w:rPr>
          <w:rFonts w:asciiTheme="minorHAnsi" w:hAnsiTheme="minorHAnsi" w:cstheme="minorHAnsi"/>
          <w:sz w:val="22"/>
          <w:szCs w:val="22"/>
        </w:rPr>
        <w:t xml:space="preserve"> soil erosion, nutrient application, stormwater runoff, and loss of wildlife habitat. The SWCDs are each committed the installation of specific quantities of water quality improvement best management practices such as manure, nutrient, and pesticide management; filter strips; conservation and no till practices; habitat restoration; stormwater runoff reductions; education; cover crops; and livestock access exclusion. All of these practices will be included in this plan to further efforts to improve water quality, and each of the SWCDs are ideal partners for accessing watershed communities interested in conservation practices. Additional entities in Howard and Tippecanoe Counties (the Howard County MS4 and TCPWQ) are also already taking a proactive stance in promoting best management practices and also make ideal partners for the implementation of the WMP.</w:t>
      </w:r>
    </w:p>
    <w:p w14:paraId="035C8CF3" w14:textId="77777777" w:rsidR="00E05F79" w:rsidRDefault="00E05F79" w:rsidP="00A83EFB">
      <w:pPr>
        <w:tabs>
          <w:tab w:val="left" w:pos="720"/>
          <w:tab w:val="num" w:pos="1083"/>
        </w:tabs>
        <w:jc w:val="both"/>
        <w:rPr>
          <w:rFonts w:asciiTheme="minorHAnsi" w:hAnsiTheme="minorHAnsi" w:cstheme="minorHAnsi"/>
          <w:sz w:val="22"/>
          <w:szCs w:val="22"/>
        </w:rPr>
      </w:pPr>
    </w:p>
    <w:p w14:paraId="1097F0B1" w14:textId="77777777" w:rsidR="00FA485C" w:rsidRDefault="00FA485C" w:rsidP="00A83EFB">
      <w:pPr>
        <w:tabs>
          <w:tab w:val="left" w:pos="720"/>
          <w:tab w:val="num" w:pos="1083"/>
        </w:tabs>
        <w:jc w:val="both"/>
        <w:rPr>
          <w:rFonts w:asciiTheme="minorHAnsi" w:hAnsiTheme="minorHAnsi" w:cstheme="minorHAnsi"/>
          <w:sz w:val="22"/>
          <w:szCs w:val="22"/>
        </w:rPr>
      </w:pPr>
    </w:p>
    <w:p w14:paraId="2FF9626F" w14:textId="77777777" w:rsidR="00FA485C" w:rsidRDefault="00FA485C">
      <w:pPr>
        <w:rPr>
          <w:rFonts w:asciiTheme="minorHAnsi" w:hAnsiTheme="minorHAnsi" w:cstheme="minorHAnsi"/>
          <w:b/>
          <w:caps/>
          <w:sz w:val="22"/>
          <w:szCs w:val="22"/>
          <w:u w:val="single"/>
        </w:rPr>
      </w:pPr>
      <w:r>
        <w:br w:type="page"/>
      </w:r>
    </w:p>
    <w:p w14:paraId="0D4215A4" w14:textId="77777777" w:rsidR="002174AA" w:rsidRPr="009465A7" w:rsidRDefault="00E05F79" w:rsidP="00842850">
      <w:pPr>
        <w:pStyle w:val="Heading1"/>
      </w:pPr>
      <w:bookmarkStart w:id="344" w:name="_Toc437357518"/>
      <w:r>
        <w:lastRenderedPageBreak/>
        <w:t>Watershed Inventory II-A: Water Quality and Watershed Assessment</w:t>
      </w:r>
      <w:bookmarkEnd w:id="344"/>
    </w:p>
    <w:p w14:paraId="3B44FBD6" w14:textId="14285641" w:rsidR="00425B94" w:rsidRPr="009465A7" w:rsidRDefault="002174AA" w:rsidP="00707A77">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In order to better understand the watershed, an inventory and assessment of the watershed and existing water quality studies conducted within the watershed is necessary. Examining previous efforts allowed the project participants to determine if sufficient data w</w:t>
      </w:r>
      <w:r w:rsidR="00B81119">
        <w:rPr>
          <w:rFonts w:asciiTheme="minorHAnsi" w:hAnsiTheme="minorHAnsi" w:cstheme="minorHAnsi"/>
          <w:sz w:val="22"/>
          <w:szCs w:val="22"/>
        </w:rPr>
        <w:t>ere</w:t>
      </w:r>
      <w:r w:rsidRPr="009465A7">
        <w:rPr>
          <w:rFonts w:asciiTheme="minorHAnsi" w:hAnsiTheme="minorHAnsi" w:cstheme="minorHAnsi"/>
          <w:sz w:val="22"/>
          <w:szCs w:val="22"/>
        </w:rPr>
        <w:t xml:space="preserve"> available or if additional data needed to be collected in order to characterize water quality problems. The following sections detail the water quality and watershed assessment efforts on both the broad, watershed-wide scale and in a focused manner looking at each subwatershed within the Deer Creek-Sugar Creek watershed</w:t>
      </w:r>
    </w:p>
    <w:p w14:paraId="607E109D" w14:textId="77777777" w:rsidR="00425B94" w:rsidRPr="009465A7" w:rsidRDefault="00425B94" w:rsidP="00707A77">
      <w:pPr>
        <w:tabs>
          <w:tab w:val="left" w:pos="720"/>
        </w:tabs>
        <w:jc w:val="both"/>
        <w:rPr>
          <w:rFonts w:asciiTheme="minorHAnsi" w:hAnsiTheme="minorHAnsi" w:cstheme="minorHAnsi"/>
          <w:b/>
          <w:sz w:val="22"/>
          <w:szCs w:val="22"/>
        </w:rPr>
      </w:pPr>
    </w:p>
    <w:p w14:paraId="5F504900" w14:textId="77777777" w:rsidR="00841503" w:rsidRPr="009465A7" w:rsidRDefault="00370A8B" w:rsidP="00842850">
      <w:pPr>
        <w:pStyle w:val="Heading2"/>
      </w:pPr>
      <w:bookmarkStart w:id="345" w:name="_Ref368657885"/>
      <w:bookmarkStart w:id="346" w:name="_Toc437357519"/>
      <w:r w:rsidRPr="009465A7">
        <w:t>Water Quality Targets</w:t>
      </w:r>
      <w:bookmarkEnd w:id="345"/>
      <w:bookmarkEnd w:id="346"/>
    </w:p>
    <w:p w14:paraId="260D6968" w14:textId="77777777" w:rsidR="00841503" w:rsidRDefault="00E20737" w:rsidP="00E20737">
      <w:pPr>
        <w:jc w:val="both"/>
        <w:rPr>
          <w:rFonts w:asciiTheme="minorHAnsi" w:hAnsiTheme="minorHAnsi" w:cstheme="minorHAnsi"/>
          <w:sz w:val="22"/>
          <w:szCs w:val="22"/>
        </w:rPr>
      </w:pPr>
      <w:r w:rsidRPr="009465A7">
        <w:rPr>
          <w:rFonts w:asciiTheme="minorHAnsi" w:hAnsiTheme="minorHAnsi" w:cstheme="minorHAnsi"/>
          <w:sz w:val="22"/>
          <w:szCs w:val="22"/>
        </w:rPr>
        <w:t>Many</w:t>
      </w:r>
      <w:r w:rsidR="00841503" w:rsidRPr="009465A7">
        <w:rPr>
          <w:rFonts w:asciiTheme="minorHAnsi" w:hAnsiTheme="minorHAnsi" w:cstheme="minorHAnsi"/>
          <w:sz w:val="22"/>
          <w:szCs w:val="22"/>
        </w:rPr>
        <w:t xml:space="preserve"> </w:t>
      </w:r>
      <w:r w:rsidR="00EF4B78" w:rsidRPr="009465A7">
        <w:rPr>
          <w:rFonts w:asciiTheme="minorHAnsi" w:hAnsiTheme="minorHAnsi" w:cstheme="minorHAnsi"/>
          <w:sz w:val="22"/>
          <w:szCs w:val="22"/>
        </w:rPr>
        <w:t xml:space="preserve">of </w:t>
      </w:r>
      <w:r w:rsidR="00841503" w:rsidRPr="009465A7">
        <w:rPr>
          <w:rFonts w:asciiTheme="minorHAnsi" w:hAnsiTheme="minorHAnsi" w:cstheme="minorHAnsi"/>
          <w:sz w:val="22"/>
          <w:szCs w:val="22"/>
        </w:rPr>
        <w:t xml:space="preserve">the historic water quality assessments occurred using different techniques or goals. Several sites were sampled only one time and for a limited number of parameters. Steering committee members were reluctant to draw too many conclusions based on a single sampling event. Nonetheless, the available data are detailed below and compared in general with water quality targets. In order to compare the results of these assessments, the monitoring committee identified a standard suite of parameters and parameter benchmarks.  </w:t>
      </w:r>
      <w:r w:rsidR="00E72F8B">
        <w:fldChar w:fldCharType="begin"/>
      </w:r>
      <w:r w:rsidR="00E72F8B">
        <w:instrText xml:space="preserve"> REF _Ref359412447 \h  \* MERGEFORMAT </w:instrText>
      </w:r>
      <w:r w:rsidR="00E72F8B">
        <w:fldChar w:fldCharType="separate"/>
      </w:r>
      <w:r w:rsidR="00980875" w:rsidRPr="00980875">
        <w:rPr>
          <w:rFonts w:asciiTheme="minorHAnsi" w:hAnsiTheme="minorHAnsi"/>
          <w:sz w:val="22"/>
          <w:szCs w:val="22"/>
        </w:rPr>
        <w:t xml:space="preserve">Table </w:t>
      </w:r>
      <w:r w:rsidR="00980875" w:rsidRPr="00980875">
        <w:rPr>
          <w:rFonts w:asciiTheme="minorHAnsi" w:hAnsiTheme="minorHAnsi"/>
          <w:noProof/>
          <w:sz w:val="22"/>
          <w:szCs w:val="22"/>
        </w:rPr>
        <w:t>16</w:t>
      </w:r>
      <w:r w:rsidR="00E72F8B">
        <w:fldChar w:fldCharType="end"/>
      </w:r>
      <w:r w:rsidR="000D5B93" w:rsidRPr="009465A7">
        <w:rPr>
          <w:rFonts w:asciiTheme="minorHAnsi" w:hAnsiTheme="minorHAnsi" w:cstheme="minorHAnsi"/>
          <w:sz w:val="22"/>
          <w:szCs w:val="22"/>
        </w:rPr>
        <w:t xml:space="preserve"> </w:t>
      </w:r>
      <w:r w:rsidR="00841503" w:rsidRPr="009465A7">
        <w:rPr>
          <w:rFonts w:asciiTheme="minorHAnsi" w:hAnsiTheme="minorHAnsi" w:cstheme="minorHAnsi"/>
          <w:sz w:val="22"/>
          <w:szCs w:val="22"/>
        </w:rPr>
        <w:t>details the selected parameters and the benchmark utilized to evaluate collected water quality data.</w:t>
      </w:r>
    </w:p>
    <w:p w14:paraId="6B917D8A" w14:textId="77777777" w:rsidR="00782276" w:rsidRPr="009465A7" w:rsidRDefault="00782276" w:rsidP="00E20737">
      <w:pPr>
        <w:jc w:val="both"/>
        <w:rPr>
          <w:rFonts w:asciiTheme="minorHAnsi" w:hAnsiTheme="minorHAnsi" w:cstheme="minorHAnsi"/>
          <w:sz w:val="22"/>
          <w:szCs w:val="22"/>
        </w:rPr>
      </w:pPr>
    </w:p>
    <w:p w14:paraId="478A1144" w14:textId="77777777" w:rsidR="00841503" w:rsidRPr="009465A7" w:rsidRDefault="00841503" w:rsidP="00841503">
      <w:pPr>
        <w:pStyle w:val="Caption"/>
        <w:rPr>
          <w:rFonts w:cstheme="minorHAnsi"/>
          <w:szCs w:val="22"/>
        </w:rPr>
      </w:pPr>
      <w:bookmarkStart w:id="347" w:name="_Ref359412447"/>
      <w:bookmarkStart w:id="348" w:name="_Toc439415451"/>
      <w:r w:rsidRPr="009465A7">
        <w:rPr>
          <w:szCs w:val="22"/>
        </w:rPr>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16</w:t>
      </w:r>
      <w:r w:rsidR="005B66BD" w:rsidRPr="009465A7">
        <w:rPr>
          <w:szCs w:val="22"/>
        </w:rPr>
        <w:fldChar w:fldCharType="end"/>
      </w:r>
      <w:bookmarkEnd w:id="347"/>
      <w:r w:rsidRPr="009465A7">
        <w:rPr>
          <w:szCs w:val="22"/>
        </w:rPr>
        <w:t>.</w:t>
      </w:r>
      <w:r w:rsidR="00C80E85" w:rsidRPr="009465A7">
        <w:rPr>
          <w:szCs w:val="22"/>
        </w:rPr>
        <w:t xml:space="preserve"> </w:t>
      </w:r>
      <w:r w:rsidRPr="009465A7">
        <w:rPr>
          <w:rFonts w:cstheme="minorHAnsi"/>
          <w:szCs w:val="22"/>
        </w:rPr>
        <w:t>Water quality benchmarks used to assess water quality from historic and current water quality assessments.</w:t>
      </w:r>
      <w:bookmarkEnd w:id="348"/>
    </w:p>
    <w:tbl>
      <w:tblPr>
        <w:tblStyle w:val="TableGrid"/>
        <w:tblW w:w="13214"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066"/>
        <w:gridCol w:w="5858"/>
        <w:gridCol w:w="4290"/>
      </w:tblGrid>
      <w:tr w:rsidR="009465A7" w:rsidRPr="00D10547" w14:paraId="2AE9716D" w14:textId="77777777" w:rsidTr="00071966">
        <w:tc>
          <w:tcPr>
            <w:tcW w:w="3066" w:type="dxa"/>
            <w:tcBorders>
              <w:top w:val="single" w:sz="18" w:space="0" w:color="auto"/>
              <w:bottom w:val="single" w:sz="18" w:space="0" w:color="auto"/>
            </w:tcBorders>
            <w:hideMark/>
          </w:tcPr>
          <w:p w14:paraId="16C53A8B" w14:textId="77777777" w:rsidR="00841503" w:rsidRPr="00D10547" w:rsidRDefault="00841503">
            <w:pPr>
              <w:rPr>
                <w:rFonts w:asciiTheme="minorHAnsi" w:hAnsiTheme="minorHAnsi"/>
                <w:b/>
                <w:sz w:val="21"/>
                <w:szCs w:val="21"/>
              </w:rPr>
            </w:pPr>
            <w:r w:rsidRPr="00D10547">
              <w:rPr>
                <w:rFonts w:asciiTheme="minorHAnsi" w:hAnsiTheme="minorHAnsi"/>
                <w:b/>
                <w:sz w:val="21"/>
                <w:szCs w:val="21"/>
              </w:rPr>
              <w:t>Parameter</w:t>
            </w:r>
          </w:p>
        </w:tc>
        <w:tc>
          <w:tcPr>
            <w:tcW w:w="5858" w:type="dxa"/>
            <w:tcBorders>
              <w:top w:val="single" w:sz="18" w:space="0" w:color="auto"/>
              <w:bottom w:val="single" w:sz="18" w:space="0" w:color="auto"/>
            </w:tcBorders>
            <w:hideMark/>
          </w:tcPr>
          <w:p w14:paraId="27639BFF" w14:textId="77777777" w:rsidR="00841503" w:rsidRPr="00D10547" w:rsidRDefault="00841503">
            <w:pPr>
              <w:rPr>
                <w:rFonts w:asciiTheme="minorHAnsi" w:hAnsiTheme="minorHAnsi"/>
                <w:b/>
                <w:sz w:val="21"/>
                <w:szCs w:val="21"/>
              </w:rPr>
            </w:pPr>
            <w:r w:rsidRPr="00D10547">
              <w:rPr>
                <w:rFonts w:asciiTheme="minorHAnsi" w:hAnsiTheme="minorHAnsi"/>
                <w:b/>
                <w:sz w:val="21"/>
                <w:szCs w:val="21"/>
              </w:rPr>
              <w:t>Water Quality Benchmark</w:t>
            </w:r>
          </w:p>
        </w:tc>
        <w:tc>
          <w:tcPr>
            <w:tcW w:w="4290" w:type="dxa"/>
            <w:tcBorders>
              <w:top w:val="single" w:sz="18" w:space="0" w:color="auto"/>
              <w:bottom w:val="single" w:sz="18" w:space="0" w:color="auto"/>
            </w:tcBorders>
            <w:hideMark/>
          </w:tcPr>
          <w:p w14:paraId="336453A3" w14:textId="77777777" w:rsidR="00841503" w:rsidRPr="00D10547" w:rsidRDefault="00841503">
            <w:pPr>
              <w:rPr>
                <w:rFonts w:asciiTheme="minorHAnsi" w:hAnsiTheme="minorHAnsi"/>
                <w:b/>
                <w:sz w:val="21"/>
                <w:szCs w:val="21"/>
              </w:rPr>
            </w:pPr>
            <w:r w:rsidRPr="00D10547">
              <w:rPr>
                <w:rFonts w:asciiTheme="minorHAnsi" w:hAnsiTheme="minorHAnsi"/>
                <w:b/>
                <w:sz w:val="21"/>
                <w:szCs w:val="21"/>
              </w:rPr>
              <w:t>Source</w:t>
            </w:r>
          </w:p>
        </w:tc>
      </w:tr>
      <w:tr w:rsidR="009465A7" w:rsidRPr="00D10547" w14:paraId="5734A5BB" w14:textId="77777777" w:rsidTr="00071966">
        <w:tc>
          <w:tcPr>
            <w:tcW w:w="3066" w:type="dxa"/>
            <w:tcBorders>
              <w:top w:val="single" w:sz="18" w:space="0" w:color="auto"/>
            </w:tcBorders>
            <w:hideMark/>
          </w:tcPr>
          <w:p w14:paraId="58B13AF0" w14:textId="77777777" w:rsidR="00841503" w:rsidRPr="00D10547" w:rsidRDefault="00841503">
            <w:pPr>
              <w:rPr>
                <w:rFonts w:asciiTheme="minorHAnsi" w:hAnsiTheme="minorHAnsi"/>
                <w:sz w:val="21"/>
                <w:szCs w:val="21"/>
              </w:rPr>
            </w:pPr>
            <w:r w:rsidRPr="00D10547">
              <w:rPr>
                <w:rFonts w:asciiTheme="minorHAnsi" w:hAnsiTheme="minorHAnsi"/>
                <w:sz w:val="21"/>
                <w:szCs w:val="21"/>
              </w:rPr>
              <w:t>Dissolved Oxygen</w:t>
            </w:r>
          </w:p>
        </w:tc>
        <w:tc>
          <w:tcPr>
            <w:tcW w:w="5858" w:type="dxa"/>
            <w:tcBorders>
              <w:top w:val="single" w:sz="18" w:space="0" w:color="auto"/>
            </w:tcBorders>
            <w:hideMark/>
          </w:tcPr>
          <w:p w14:paraId="222EE8F3" w14:textId="77777777" w:rsidR="00841503" w:rsidRPr="00D10547" w:rsidRDefault="00841503">
            <w:pPr>
              <w:rPr>
                <w:rFonts w:asciiTheme="minorHAnsi" w:hAnsiTheme="minorHAnsi"/>
                <w:sz w:val="21"/>
                <w:szCs w:val="21"/>
              </w:rPr>
            </w:pPr>
            <w:r w:rsidRPr="00D10547">
              <w:rPr>
                <w:rFonts w:asciiTheme="minorHAnsi" w:hAnsiTheme="minorHAnsi"/>
                <w:sz w:val="21"/>
                <w:szCs w:val="21"/>
              </w:rPr>
              <w:t>Min: 4.0 mg/L Max: 12.0 mg/L</w:t>
            </w:r>
          </w:p>
        </w:tc>
        <w:tc>
          <w:tcPr>
            <w:tcW w:w="4290" w:type="dxa"/>
            <w:tcBorders>
              <w:top w:val="single" w:sz="18" w:space="0" w:color="auto"/>
            </w:tcBorders>
            <w:hideMark/>
          </w:tcPr>
          <w:p w14:paraId="7CAB6AFF" w14:textId="77777777" w:rsidR="00841503" w:rsidRPr="00D10547" w:rsidRDefault="00841503">
            <w:pPr>
              <w:rPr>
                <w:rFonts w:asciiTheme="minorHAnsi" w:hAnsiTheme="minorHAnsi"/>
                <w:sz w:val="21"/>
                <w:szCs w:val="21"/>
              </w:rPr>
            </w:pPr>
            <w:r w:rsidRPr="00D10547">
              <w:rPr>
                <w:rFonts w:asciiTheme="minorHAnsi" w:hAnsiTheme="minorHAnsi"/>
                <w:sz w:val="21"/>
                <w:szCs w:val="21"/>
              </w:rPr>
              <w:t>Indiana Administrative Code (327 IAC 2-1-6)</w:t>
            </w:r>
          </w:p>
        </w:tc>
      </w:tr>
      <w:tr w:rsidR="009465A7" w:rsidRPr="00D10547" w14:paraId="6C3132C6" w14:textId="77777777" w:rsidTr="00071966">
        <w:trPr>
          <w:trHeight w:val="523"/>
        </w:trPr>
        <w:tc>
          <w:tcPr>
            <w:tcW w:w="3066" w:type="dxa"/>
            <w:hideMark/>
          </w:tcPr>
          <w:p w14:paraId="19C6E2C2" w14:textId="77777777" w:rsidR="00841503" w:rsidRPr="00D10547" w:rsidRDefault="00841503">
            <w:pPr>
              <w:rPr>
                <w:rFonts w:asciiTheme="minorHAnsi" w:hAnsiTheme="minorHAnsi"/>
                <w:i/>
                <w:sz w:val="21"/>
                <w:szCs w:val="21"/>
              </w:rPr>
            </w:pPr>
            <w:r w:rsidRPr="00D10547">
              <w:rPr>
                <w:rFonts w:asciiTheme="minorHAnsi" w:hAnsiTheme="minorHAnsi"/>
                <w:i/>
                <w:sz w:val="21"/>
                <w:szCs w:val="21"/>
              </w:rPr>
              <w:t>E. coli</w:t>
            </w:r>
          </w:p>
        </w:tc>
        <w:tc>
          <w:tcPr>
            <w:tcW w:w="5858" w:type="dxa"/>
            <w:hideMark/>
          </w:tcPr>
          <w:p w14:paraId="7DF5EE8F" w14:textId="77777777" w:rsidR="00D6535D" w:rsidRPr="00D10547" w:rsidRDefault="00841503" w:rsidP="00D6535D">
            <w:pPr>
              <w:rPr>
                <w:rFonts w:asciiTheme="minorHAnsi" w:hAnsiTheme="minorHAnsi"/>
                <w:sz w:val="21"/>
                <w:szCs w:val="21"/>
              </w:rPr>
            </w:pPr>
            <w:r w:rsidRPr="00D10547">
              <w:rPr>
                <w:rFonts w:asciiTheme="minorHAnsi" w:hAnsiTheme="minorHAnsi"/>
                <w:sz w:val="21"/>
                <w:szCs w:val="21"/>
              </w:rPr>
              <w:t>Max: 235 CFU/ 100mL in a single sample</w:t>
            </w:r>
          </w:p>
          <w:p w14:paraId="5ECDEC18" w14:textId="77777777" w:rsidR="00841503" w:rsidRPr="00D10547" w:rsidRDefault="00D6535D" w:rsidP="00D6535D">
            <w:pPr>
              <w:rPr>
                <w:sz w:val="21"/>
                <w:szCs w:val="21"/>
              </w:rPr>
            </w:pPr>
            <w:r w:rsidRPr="00D10547">
              <w:rPr>
                <w:rFonts w:asciiTheme="minorHAnsi" w:hAnsiTheme="minorHAnsi"/>
                <w:sz w:val="21"/>
                <w:szCs w:val="21"/>
              </w:rPr>
              <w:t>Max Geometric Mean of</w:t>
            </w:r>
            <w:r w:rsidR="000B18C4" w:rsidRPr="00D10547">
              <w:rPr>
                <w:sz w:val="21"/>
                <w:szCs w:val="21"/>
              </w:rPr>
              <w:t xml:space="preserve"> </w:t>
            </w:r>
            <w:r w:rsidR="000B18C4" w:rsidRPr="00D10547">
              <w:rPr>
                <w:rFonts w:asciiTheme="minorHAnsi" w:hAnsiTheme="minorHAnsi"/>
                <w:sz w:val="21"/>
                <w:szCs w:val="21"/>
              </w:rPr>
              <w:t xml:space="preserve">125 CFU/100 mL </w:t>
            </w:r>
            <w:r w:rsidRPr="00D10547">
              <w:rPr>
                <w:rFonts w:asciiTheme="minorHAnsi" w:hAnsiTheme="minorHAnsi"/>
                <w:sz w:val="21"/>
                <w:szCs w:val="21"/>
              </w:rPr>
              <w:t>from 5 equally spaced samples over a 30-day period</w:t>
            </w:r>
          </w:p>
        </w:tc>
        <w:tc>
          <w:tcPr>
            <w:tcW w:w="4290" w:type="dxa"/>
            <w:hideMark/>
          </w:tcPr>
          <w:p w14:paraId="1CE73035" w14:textId="77777777" w:rsidR="00841503" w:rsidRPr="00D10547" w:rsidRDefault="00841503">
            <w:pPr>
              <w:rPr>
                <w:rFonts w:asciiTheme="minorHAnsi" w:hAnsiTheme="minorHAnsi"/>
                <w:sz w:val="21"/>
                <w:szCs w:val="21"/>
              </w:rPr>
            </w:pPr>
            <w:r w:rsidRPr="00D10547">
              <w:rPr>
                <w:rFonts w:asciiTheme="minorHAnsi" w:hAnsiTheme="minorHAnsi"/>
                <w:sz w:val="21"/>
                <w:szCs w:val="21"/>
              </w:rPr>
              <w:t>Indiana Administrative Code (327 IAC 2-1.5-8)</w:t>
            </w:r>
          </w:p>
        </w:tc>
      </w:tr>
      <w:tr w:rsidR="009465A7" w:rsidRPr="00D10547" w14:paraId="00D53D3A" w14:textId="77777777" w:rsidTr="00071966">
        <w:tc>
          <w:tcPr>
            <w:tcW w:w="3066" w:type="dxa"/>
            <w:hideMark/>
          </w:tcPr>
          <w:p w14:paraId="3675C7BF" w14:textId="77777777" w:rsidR="00841503" w:rsidRPr="00D10547" w:rsidRDefault="00841503">
            <w:pPr>
              <w:rPr>
                <w:rFonts w:asciiTheme="minorHAnsi" w:hAnsiTheme="minorHAnsi"/>
                <w:sz w:val="21"/>
                <w:szCs w:val="21"/>
              </w:rPr>
            </w:pPr>
            <w:r w:rsidRPr="00D10547">
              <w:rPr>
                <w:rFonts w:asciiTheme="minorHAnsi" w:hAnsiTheme="minorHAnsi"/>
                <w:sz w:val="21"/>
                <w:szCs w:val="21"/>
              </w:rPr>
              <w:t>Nitrate –Nitrogen</w:t>
            </w:r>
          </w:p>
        </w:tc>
        <w:tc>
          <w:tcPr>
            <w:tcW w:w="5858" w:type="dxa"/>
            <w:hideMark/>
          </w:tcPr>
          <w:p w14:paraId="5F7CC0ED" w14:textId="77777777" w:rsidR="00841503" w:rsidRPr="00D10547" w:rsidRDefault="00841503">
            <w:pPr>
              <w:rPr>
                <w:rFonts w:asciiTheme="minorHAnsi" w:hAnsiTheme="minorHAnsi"/>
                <w:sz w:val="21"/>
                <w:szCs w:val="21"/>
              </w:rPr>
            </w:pPr>
            <w:r w:rsidRPr="00D10547">
              <w:rPr>
                <w:rFonts w:asciiTheme="minorHAnsi" w:hAnsiTheme="minorHAnsi"/>
                <w:sz w:val="21"/>
                <w:szCs w:val="21"/>
              </w:rPr>
              <w:t>Max: 1.0 mg/L</w:t>
            </w:r>
          </w:p>
        </w:tc>
        <w:tc>
          <w:tcPr>
            <w:tcW w:w="4290" w:type="dxa"/>
            <w:hideMark/>
          </w:tcPr>
          <w:p w14:paraId="50023C6F" w14:textId="77777777" w:rsidR="00841503" w:rsidRPr="00D10547" w:rsidRDefault="00841503">
            <w:pPr>
              <w:rPr>
                <w:rFonts w:asciiTheme="minorHAnsi" w:hAnsiTheme="minorHAnsi"/>
                <w:sz w:val="21"/>
                <w:szCs w:val="21"/>
              </w:rPr>
            </w:pPr>
            <w:r w:rsidRPr="00D10547">
              <w:rPr>
                <w:rFonts w:asciiTheme="minorHAnsi" w:hAnsiTheme="minorHAnsi"/>
                <w:sz w:val="21"/>
                <w:szCs w:val="21"/>
              </w:rPr>
              <w:t>Ohio EPA recommended criteria for Warm Water Habitat</w:t>
            </w:r>
          </w:p>
        </w:tc>
      </w:tr>
      <w:tr w:rsidR="009465A7" w:rsidRPr="00D10547" w14:paraId="62BB8739" w14:textId="77777777" w:rsidTr="00071966">
        <w:tc>
          <w:tcPr>
            <w:tcW w:w="3066" w:type="dxa"/>
            <w:hideMark/>
          </w:tcPr>
          <w:p w14:paraId="0F9A97D1" w14:textId="77777777" w:rsidR="00841503" w:rsidRPr="00D10547" w:rsidRDefault="00841503">
            <w:pPr>
              <w:rPr>
                <w:rFonts w:asciiTheme="minorHAnsi" w:hAnsiTheme="minorHAnsi"/>
                <w:sz w:val="21"/>
                <w:szCs w:val="21"/>
              </w:rPr>
            </w:pPr>
            <w:r w:rsidRPr="00D10547">
              <w:rPr>
                <w:rFonts w:asciiTheme="minorHAnsi" w:hAnsiTheme="minorHAnsi"/>
                <w:sz w:val="21"/>
                <w:szCs w:val="21"/>
              </w:rPr>
              <w:t>pH</w:t>
            </w:r>
          </w:p>
        </w:tc>
        <w:tc>
          <w:tcPr>
            <w:tcW w:w="5858" w:type="dxa"/>
            <w:hideMark/>
          </w:tcPr>
          <w:p w14:paraId="38BED3D1" w14:textId="77777777" w:rsidR="00841503" w:rsidRPr="00D10547" w:rsidRDefault="00841503">
            <w:pPr>
              <w:rPr>
                <w:rFonts w:asciiTheme="minorHAnsi" w:hAnsiTheme="minorHAnsi"/>
                <w:sz w:val="21"/>
                <w:szCs w:val="21"/>
              </w:rPr>
            </w:pPr>
            <w:r w:rsidRPr="00D10547">
              <w:rPr>
                <w:rFonts w:asciiTheme="minorHAnsi" w:hAnsiTheme="minorHAnsi"/>
                <w:sz w:val="21"/>
                <w:szCs w:val="21"/>
              </w:rPr>
              <w:t>6 to 9</w:t>
            </w:r>
          </w:p>
        </w:tc>
        <w:tc>
          <w:tcPr>
            <w:tcW w:w="4290" w:type="dxa"/>
          </w:tcPr>
          <w:p w14:paraId="0BD0C252" w14:textId="77777777" w:rsidR="00841503" w:rsidRPr="00D10547" w:rsidRDefault="00841503">
            <w:pPr>
              <w:rPr>
                <w:rFonts w:asciiTheme="minorHAnsi" w:hAnsiTheme="minorHAnsi"/>
                <w:sz w:val="21"/>
                <w:szCs w:val="21"/>
              </w:rPr>
            </w:pPr>
          </w:p>
        </w:tc>
      </w:tr>
      <w:tr w:rsidR="009465A7" w:rsidRPr="00D10547" w14:paraId="16B03AD0" w14:textId="77777777" w:rsidTr="00071966">
        <w:tc>
          <w:tcPr>
            <w:tcW w:w="3066" w:type="dxa"/>
            <w:hideMark/>
          </w:tcPr>
          <w:p w14:paraId="4F3F81D4" w14:textId="77777777" w:rsidR="00841503" w:rsidRPr="00D10547" w:rsidRDefault="00841503">
            <w:pPr>
              <w:rPr>
                <w:rFonts w:asciiTheme="minorHAnsi" w:hAnsiTheme="minorHAnsi"/>
                <w:sz w:val="21"/>
                <w:szCs w:val="21"/>
              </w:rPr>
            </w:pPr>
            <w:r w:rsidRPr="00D10547">
              <w:rPr>
                <w:rFonts w:asciiTheme="minorHAnsi" w:hAnsiTheme="minorHAnsi"/>
                <w:sz w:val="21"/>
                <w:szCs w:val="21"/>
              </w:rPr>
              <w:t>Temperature</w:t>
            </w:r>
          </w:p>
        </w:tc>
        <w:tc>
          <w:tcPr>
            <w:tcW w:w="5858" w:type="dxa"/>
            <w:hideMark/>
          </w:tcPr>
          <w:p w14:paraId="52647FFA" w14:textId="77777777" w:rsidR="00841503" w:rsidRPr="00D10547" w:rsidRDefault="00841503">
            <w:pPr>
              <w:rPr>
                <w:rFonts w:asciiTheme="minorHAnsi" w:hAnsiTheme="minorHAnsi"/>
                <w:sz w:val="21"/>
                <w:szCs w:val="21"/>
              </w:rPr>
            </w:pPr>
            <w:r w:rsidRPr="00D10547">
              <w:rPr>
                <w:rFonts w:asciiTheme="minorHAnsi" w:hAnsiTheme="minorHAnsi"/>
                <w:sz w:val="21"/>
                <w:szCs w:val="21"/>
              </w:rPr>
              <w:t>Dependent on time of year and whether stream is designated as a cold water fisheries</w:t>
            </w:r>
          </w:p>
        </w:tc>
        <w:tc>
          <w:tcPr>
            <w:tcW w:w="4290" w:type="dxa"/>
            <w:hideMark/>
          </w:tcPr>
          <w:p w14:paraId="748E6B1D" w14:textId="77777777" w:rsidR="00841503" w:rsidRPr="00D10547" w:rsidRDefault="00841503">
            <w:pPr>
              <w:rPr>
                <w:rFonts w:asciiTheme="minorHAnsi" w:hAnsiTheme="minorHAnsi"/>
                <w:sz w:val="21"/>
                <w:szCs w:val="21"/>
              </w:rPr>
            </w:pPr>
            <w:r w:rsidRPr="00D10547">
              <w:rPr>
                <w:rFonts w:asciiTheme="minorHAnsi" w:hAnsiTheme="minorHAnsi"/>
                <w:sz w:val="21"/>
                <w:szCs w:val="21"/>
              </w:rPr>
              <w:t>Indiana Administrative Code (327 IAC 2-1-6)</w:t>
            </w:r>
          </w:p>
        </w:tc>
      </w:tr>
      <w:tr w:rsidR="009465A7" w:rsidRPr="00D10547" w14:paraId="2A817022" w14:textId="77777777" w:rsidTr="00071966">
        <w:tc>
          <w:tcPr>
            <w:tcW w:w="3066" w:type="dxa"/>
            <w:vMerge w:val="restart"/>
            <w:hideMark/>
          </w:tcPr>
          <w:p w14:paraId="01CCFA09" w14:textId="77777777" w:rsidR="00841503" w:rsidRPr="00D10547" w:rsidRDefault="00841503">
            <w:pPr>
              <w:rPr>
                <w:rFonts w:asciiTheme="minorHAnsi" w:hAnsiTheme="minorHAnsi"/>
                <w:sz w:val="21"/>
                <w:szCs w:val="21"/>
              </w:rPr>
            </w:pPr>
            <w:r w:rsidRPr="00D10547">
              <w:rPr>
                <w:rFonts w:asciiTheme="minorHAnsi" w:hAnsiTheme="minorHAnsi"/>
                <w:sz w:val="21"/>
                <w:szCs w:val="21"/>
              </w:rPr>
              <w:t>Total Phosphorus</w:t>
            </w:r>
          </w:p>
        </w:tc>
        <w:tc>
          <w:tcPr>
            <w:tcW w:w="5858" w:type="dxa"/>
            <w:hideMark/>
          </w:tcPr>
          <w:p w14:paraId="2FA0CEC9" w14:textId="77777777" w:rsidR="00841503" w:rsidRPr="00D10547" w:rsidRDefault="00841503">
            <w:pPr>
              <w:rPr>
                <w:rFonts w:asciiTheme="minorHAnsi" w:hAnsiTheme="minorHAnsi"/>
                <w:sz w:val="21"/>
                <w:szCs w:val="21"/>
              </w:rPr>
            </w:pPr>
            <w:r w:rsidRPr="00D10547">
              <w:rPr>
                <w:rFonts w:asciiTheme="minorHAnsi" w:hAnsiTheme="minorHAnsi"/>
                <w:sz w:val="21"/>
                <w:szCs w:val="21"/>
              </w:rPr>
              <w:t>Long Term Target Max: 0.08 mg/L</w:t>
            </w:r>
          </w:p>
        </w:tc>
        <w:tc>
          <w:tcPr>
            <w:tcW w:w="4290" w:type="dxa"/>
            <w:hideMark/>
          </w:tcPr>
          <w:p w14:paraId="4729D29B" w14:textId="77777777" w:rsidR="00841503" w:rsidRPr="00D10547" w:rsidRDefault="00841503">
            <w:pPr>
              <w:rPr>
                <w:rFonts w:asciiTheme="minorHAnsi" w:hAnsiTheme="minorHAnsi"/>
                <w:sz w:val="21"/>
                <w:szCs w:val="21"/>
              </w:rPr>
            </w:pPr>
            <w:r w:rsidRPr="00D10547">
              <w:rPr>
                <w:rFonts w:asciiTheme="minorHAnsi" w:hAnsiTheme="minorHAnsi"/>
                <w:sz w:val="21"/>
                <w:szCs w:val="21"/>
              </w:rPr>
              <w:t>Dodds et al. 1998</w:t>
            </w:r>
          </w:p>
        </w:tc>
      </w:tr>
      <w:tr w:rsidR="009465A7" w:rsidRPr="00D10547" w14:paraId="7F5D5E47" w14:textId="77777777" w:rsidTr="00071966">
        <w:tc>
          <w:tcPr>
            <w:tcW w:w="3066" w:type="dxa"/>
            <w:vMerge/>
            <w:vAlign w:val="center"/>
            <w:hideMark/>
          </w:tcPr>
          <w:p w14:paraId="42B78A70" w14:textId="77777777" w:rsidR="00841503" w:rsidRPr="00D10547" w:rsidRDefault="00841503">
            <w:pPr>
              <w:rPr>
                <w:rFonts w:asciiTheme="minorHAnsi" w:hAnsiTheme="minorHAnsi"/>
                <w:sz w:val="21"/>
                <w:szCs w:val="21"/>
              </w:rPr>
            </w:pPr>
          </w:p>
        </w:tc>
        <w:tc>
          <w:tcPr>
            <w:tcW w:w="5858" w:type="dxa"/>
            <w:hideMark/>
          </w:tcPr>
          <w:p w14:paraId="1646CC79" w14:textId="77777777" w:rsidR="00841503" w:rsidRPr="00D10547" w:rsidRDefault="00841503">
            <w:pPr>
              <w:rPr>
                <w:rFonts w:asciiTheme="minorHAnsi" w:hAnsiTheme="minorHAnsi"/>
                <w:sz w:val="21"/>
                <w:szCs w:val="21"/>
              </w:rPr>
            </w:pPr>
            <w:r w:rsidRPr="00D10547">
              <w:rPr>
                <w:rFonts w:asciiTheme="minorHAnsi" w:hAnsiTheme="minorHAnsi"/>
                <w:sz w:val="21"/>
                <w:szCs w:val="21"/>
              </w:rPr>
              <w:t>Short Term Target Max: 0.3 mg/L</w:t>
            </w:r>
          </w:p>
        </w:tc>
        <w:tc>
          <w:tcPr>
            <w:tcW w:w="4290" w:type="dxa"/>
            <w:hideMark/>
          </w:tcPr>
          <w:p w14:paraId="351EF302" w14:textId="77777777" w:rsidR="00841503" w:rsidRPr="00D10547" w:rsidRDefault="00841503">
            <w:pPr>
              <w:rPr>
                <w:rFonts w:asciiTheme="minorHAnsi" w:hAnsiTheme="minorHAnsi"/>
                <w:sz w:val="21"/>
                <w:szCs w:val="21"/>
              </w:rPr>
            </w:pPr>
            <w:r w:rsidRPr="00D10547">
              <w:rPr>
                <w:rFonts w:asciiTheme="minorHAnsi" w:hAnsiTheme="minorHAnsi"/>
                <w:sz w:val="21"/>
                <w:szCs w:val="21"/>
              </w:rPr>
              <w:t>IDEM TMDL target</w:t>
            </w:r>
          </w:p>
        </w:tc>
      </w:tr>
      <w:tr w:rsidR="009465A7" w:rsidRPr="00D10547" w14:paraId="59B14D95" w14:textId="77777777" w:rsidTr="00071966">
        <w:tc>
          <w:tcPr>
            <w:tcW w:w="3066" w:type="dxa"/>
            <w:hideMark/>
          </w:tcPr>
          <w:p w14:paraId="3BF6BFBB" w14:textId="77777777" w:rsidR="00841503" w:rsidRPr="00D10547" w:rsidRDefault="00841503">
            <w:pPr>
              <w:rPr>
                <w:rFonts w:asciiTheme="minorHAnsi" w:hAnsiTheme="minorHAnsi"/>
                <w:sz w:val="21"/>
                <w:szCs w:val="21"/>
              </w:rPr>
            </w:pPr>
            <w:r w:rsidRPr="00D10547">
              <w:rPr>
                <w:rFonts w:asciiTheme="minorHAnsi" w:hAnsiTheme="minorHAnsi"/>
                <w:sz w:val="21"/>
                <w:szCs w:val="21"/>
              </w:rPr>
              <w:t>Turbidity</w:t>
            </w:r>
          </w:p>
        </w:tc>
        <w:tc>
          <w:tcPr>
            <w:tcW w:w="5858" w:type="dxa"/>
            <w:hideMark/>
          </w:tcPr>
          <w:p w14:paraId="04263F2E" w14:textId="77777777" w:rsidR="00841503" w:rsidRPr="00D10547" w:rsidRDefault="00841503" w:rsidP="00EA7A5F">
            <w:pPr>
              <w:rPr>
                <w:rFonts w:asciiTheme="minorHAnsi" w:hAnsiTheme="minorHAnsi"/>
                <w:sz w:val="21"/>
                <w:szCs w:val="21"/>
              </w:rPr>
            </w:pPr>
            <w:r w:rsidRPr="00D10547">
              <w:rPr>
                <w:rFonts w:asciiTheme="minorHAnsi" w:hAnsiTheme="minorHAnsi"/>
                <w:sz w:val="21"/>
                <w:szCs w:val="21"/>
              </w:rPr>
              <w:t xml:space="preserve">Max: </w:t>
            </w:r>
            <w:r w:rsidR="00EA7A5F" w:rsidRPr="00D10547">
              <w:rPr>
                <w:rFonts w:asciiTheme="minorHAnsi" w:hAnsiTheme="minorHAnsi"/>
                <w:sz w:val="21"/>
                <w:szCs w:val="21"/>
              </w:rPr>
              <w:t>9.89</w:t>
            </w:r>
            <w:r w:rsidRPr="00D10547">
              <w:rPr>
                <w:rFonts w:asciiTheme="minorHAnsi" w:hAnsiTheme="minorHAnsi"/>
                <w:sz w:val="21"/>
                <w:szCs w:val="21"/>
              </w:rPr>
              <w:t xml:space="preserve"> NTU</w:t>
            </w:r>
          </w:p>
        </w:tc>
        <w:tc>
          <w:tcPr>
            <w:tcW w:w="4290" w:type="dxa"/>
            <w:hideMark/>
          </w:tcPr>
          <w:p w14:paraId="4A527DCF" w14:textId="77777777" w:rsidR="00841503" w:rsidRPr="00D10547" w:rsidRDefault="00841503">
            <w:pPr>
              <w:rPr>
                <w:rFonts w:asciiTheme="minorHAnsi" w:hAnsiTheme="minorHAnsi"/>
                <w:sz w:val="21"/>
                <w:szCs w:val="21"/>
              </w:rPr>
            </w:pPr>
            <w:r w:rsidRPr="00D10547">
              <w:rPr>
                <w:rFonts w:asciiTheme="minorHAnsi" w:hAnsiTheme="minorHAnsi"/>
                <w:sz w:val="21"/>
                <w:szCs w:val="21"/>
              </w:rPr>
              <w:t>U.S. EPA recommendation</w:t>
            </w:r>
          </w:p>
        </w:tc>
      </w:tr>
      <w:tr w:rsidR="009465A7" w:rsidRPr="00D10547" w14:paraId="0ECA7D40" w14:textId="77777777" w:rsidTr="00071966">
        <w:tc>
          <w:tcPr>
            <w:tcW w:w="3066" w:type="dxa"/>
            <w:hideMark/>
          </w:tcPr>
          <w:p w14:paraId="01FA2FBD" w14:textId="77777777" w:rsidR="00841503" w:rsidRPr="00D10547" w:rsidRDefault="00841503">
            <w:pPr>
              <w:rPr>
                <w:rFonts w:asciiTheme="minorHAnsi" w:hAnsiTheme="minorHAnsi"/>
                <w:sz w:val="21"/>
                <w:szCs w:val="21"/>
              </w:rPr>
            </w:pPr>
            <w:r w:rsidRPr="00D10547">
              <w:rPr>
                <w:rFonts w:asciiTheme="minorHAnsi" w:hAnsiTheme="minorHAnsi"/>
                <w:sz w:val="21"/>
                <w:szCs w:val="21"/>
              </w:rPr>
              <w:t>Total Suspended Solids (TSS)</w:t>
            </w:r>
          </w:p>
        </w:tc>
        <w:tc>
          <w:tcPr>
            <w:tcW w:w="5858" w:type="dxa"/>
            <w:hideMark/>
          </w:tcPr>
          <w:p w14:paraId="76061AA2" w14:textId="77777777" w:rsidR="00841503" w:rsidRPr="00D10547" w:rsidRDefault="00841503">
            <w:pPr>
              <w:rPr>
                <w:rFonts w:asciiTheme="minorHAnsi" w:hAnsiTheme="minorHAnsi"/>
                <w:sz w:val="21"/>
                <w:szCs w:val="21"/>
              </w:rPr>
            </w:pPr>
            <w:r w:rsidRPr="00D10547">
              <w:rPr>
                <w:rFonts w:asciiTheme="minorHAnsi" w:hAnsiTheme="minorHAnsi"/>
                <w:sz w:val="21"/>
                <w:szCs w:val="21"/>
              </w:rPr>
              <w:t>Max: 15.0 mg/L</w:t>
            </w:r>
          </w:p>
        </w:tc>
        <w:tc>
          <w:tcPr>
            <w:tcW w:w="4290" w:type="dxa"/>
            <w:hideMark/>
          </w:tcPr>
          <w:p w14:paraId="6338A2CD" w14:textId="77777777" w:rsidR="00841503" w:rsidRPr="00D10547" w:rsidRDefault="00841503">
            <w:pPr>
              <w:rPr>
                <w:rFonts w:asciiTheme="minorHAnsi" w:hAnsiTheme="minorHAnsi"/>
                <w:sz w:val="21"/>
                <w:szCs w:val="21"/>
              </w:rPr>
            </w:pPr>
            <w:r w:rsidRPr="00D10547">
              <w:rPr>
                <w:rFonts w:asciiTheme="minorHAnsi" w:hAnsiTheme="minorHAnsi"/>
                <w:sz w:val="21"/>
                <w:szCs w:val="21"/>
              </w:rPr>
              <w:t>Michigan DEQ</w:t>
            </w:r>
          </w:p>
        </w:tc>
      </w:tr>
      <w:tr w:rsidR="009465A7" w:rsidRPr="00D10547" w14:paraId="31290D68" w14:textId="77777777" w:rsidTr="00071966">
        <w:tc>
          <w:tcPr>
            <w:tcW w:w="3066" w:type="dxa"/>
            <w:hideMark/>
          </w:tcPr>
          <w:p w14:paraId="0933AD83" w14:textId="77777777" w:rsidR="00841503" w:rsidRPr="00D10547" w:rsidRDefault="00841503">
            <w:pPr>
              <w:rPr>
                <w:rFonts w:asciiTheme="minorHAnsi" w:hAnsiTheme="minorHAnsi"/>
                <w:sz w:val="21"/>
                <w:szCs w:val="21"/>
              </w:rPr>
            </w:pPr>
            <w:r w:rsidRPr="00D10547">
              <w:rPr>
                <w:rFonts w:asciiTheme="minorHAnsi" w:hAnsiTheme="minorHAnsi"/>
                <w:sz w:val="21"/>
                <w:szCs w:val="21"/>
              </w:rPr>
              <w:t>Qualitative Habitat Evaluation Index</w:t>
            </w:r>
          </w:p>
        </w:tc>
        <w:tc>
          <w:tcPr>
            <w:tcW w:w="5858" w:type="dxa"/>
            <w:hideMark/>
          </w:tcPr>
          <w:p w14:paraId="1E9422FB" w14:textId="77777777" w:rsidR="00841503" w:rsidRPr="00D10547" w:rsidRDefault="00841503">
            <w:pPr>
              <w:rPr>
                <w:rFonts w:asciiTheme="minorHAnsi" w:hAnsiTheme="minorHAnsi"/>
                <w:sz w:val="21"/>
                <w:szCs w:val="21"/>
              </w:rPr>
            </w:pPr>
            <w:r w:rsidRPr="00D10547">
              <w:rPr>
                <w:rFonts w:asciiTheme="minorHAnsi" w:hAnsiTheme="minorHAnsi"/>
                <w:sz w:val="21"/>
                <w:szCs w:val="21"/>
              </w:rPr>
              <w:t>&gt; 51</w:t>
            </w:r>
          </w:p>
        </w:tc>
        <w:tc>
          <w:tcPr>
            <w:tcW w:w="4290" w:type="dxa"/>
            <w:hideMark/>
          </w:tcPr>
          <w:p w14:paraId="340EA6FD" w14:textId="77777777" w:rsidR="00841503" w:rsidRPr="00D10547" w:rsidRDefault="00841503">
            <w:pPr>
              <w:rPr>
                <w:rFonts w:asciiTheme="minorHAnsi" w:hAnsiTheme="minorHAnsi"/>
                <w:sz w:val="21"/>
                <w:szCs w:val="21"/>
              </w:rPr>
            </w:pPr>
            <w:r w:rsidRPr="00D10547">
              <w:rPr>
                <w:rFonts w:asciiTheme="minorHAnsi" w:hAnsiTheme="minorHAnsi"/>
                <w:sz w:val="21"/>
                <w:szCs w:val="21"/>
              </w:rPr>
              <w:t>IDEM</w:t>
            </w:r>
          </w:p>
        </w:tc>
      </w:tr>
      <w:tr w:rsidR="009465A7" w:rsidRPr="00D10547" w14:paraId="608F410B" w14:textId="77777777" w:rsidTr="00071966">
        <w:trPr>
          <w:trHeight w:val="96"/>
        </w:trPr>
        <w:tc>
          <w:tcPr>
            <w:tcW w:w="3066" w:type="dxa"/>
            <w:hideMark/>
          </w:tcPr>
          <w:p w14:paraId="0EF40BED" w14:textId="77777777" w:rsidR="00841503" w:rsidRPr="00D10547" w:rsidRDefault="00841503">
            <w:pPr>
              <w:rPr>
                <w:rFonts w:asciiTheme="minorHAnsi" w:hAnsiTheme="minorHAnsi"/>
                <w:sz w:val="21"/>
                <w:szCs w:val="21"/>
              </w:rPr>
            </w:pPr>
            <w:r w:rsidRPr="00D10547">
              <w:rPr>
                <w:rFonts w:asciiTheme="minorHAnsi" w:hAnsiTheme="minorHAnsi"/>
                <w:sz w:val="21"/>
                <w:szCs w:val="21"/>
              </w:rPr>
              <w:t>Macroinvertebrate Index of Biotic Integrity</w:t>
            </w:r>
          </w:p>
        </w:tc>
        <w:tc>
          <w:tcPr>
            <w:tcW w:w="5858" w:type="dxa"/>
            <w:hideMark/>
          </w:tcPr>
          <w:p w14:paraId="31F6B306" w14:textId="54A30F9E" w:rsidR="007E154E" w:rsidRDefault="00841503" w:rsidP="007E154E">
            <w:pPr>
              <w:rPr>
                <w:rFonts w:asciiTheme="minorHAnsi" w:hAnsiTheme="minorHAnsi"/>
                <w:sz w:val="21"/>
                <w:szCs w:val="21"/>
              </w:rPr>
            </w:pPr>
            <w:r w:rsidRPr="00D10547">
              <w:rPr>
                <w:rFonts w:asciiTheme="minorHAnsi" w:hAnsiTheme="minorHAnsi"/>
                <w:sz w:val="21"/>
                <w:szCs w:val="21"/>
              </w:rPr>
              <w:t>&gt; 2.2 (</w:t>
            </w:r>
            <w:r w:rsidR="007E154E">
              <w:rPr>
                <w:rFonts w:asciiTheme="minorHAnsi" w:hAnsiTheme="minorHAnsi"/>
                <w:sz w:val="21"/>
                <w:szCs w:val="21"/>
              </w:rPr>
              <w:t>1990-2003 using rapid assessment single habitat method</w:t>
            </w:r>
            <w:r w:rsidRPr="00D10547">
              <w:rPr>
                <w:rFonts w:asciiTheme="minorHAnsi" w:hAnsiTheme="minorHAnsi"/>
                <w:sz w:val="21"/>
                <w:szCs w:val="21"/>
              </w:rPr>
              <w:t xml:space="preserve">); </w:t>
            </w:r>
          </w:p>
          <w:p w14:paraId="437A3EF7" w14:textId="10DC1BD0" w:rsidR="00841503" w:rsidRPr="00D10547" w:rsidRDefault="00841503" w:rsidP="007E154E">
            <w:pPr>
              <w:rPr>
                <w:rFonts w:asciiTheme="minorHAnsi" w:hAnsiTheme="minorHAnsi"/>
                <w:sz w:val="21"/>
                <w:szCs w:val="21"/>
              </w:rPr>
            </w:pPr>
            <w:r w:rsidRPr="00D10547">
              <w:rPr>
                <w:rFonts w:asciiTheme="minorHAnsi" w:hAnsiTheme="minorHAnsi"/>
                <w:sz w:val="21"/>
                <w:szCs w:val="21"/>
              </w:rPr>
              <w:t>&gt;36 (</w:t>
            </w:r>
            <w:r w:rsidR="007E154E">
              <w:rPr>
                <w:rFonts w:asciiTheme="minorHAnsi" w:hAnsiTheme="minorHAnsi"/>
                <w:sz w:val="21"/>
                <w:szCs w:val="21"/>
              </w:rPr>
              <w:t>2005-present scored using multi-habitat method</w:t>
            </w:r>
            <w:r w:rsidRPr="00D10547">
              <w:rPr>
                <w:rFonts w:asciiTheme="minorHAnsi" w:hAnsiTheme="minorHAnsi"/>
                <w:sz w:val="21"/>
                <w:szCs w:val="21"/>
              </w:rPr>
              <w:t>)</w:t>
            </w:r>
          </w:p>
        </w:tc>
        <w:tc>
          <w:tcPr>
            <w:tcW w:w="4290" w:type="dxa"/>
            <w:hideMark/>
          </w:tcPr>
          <w:p w14:paraId="43CE6897" w14:textId="77777777" w:rsidR="00841503" w:rsidRPr="00D10547" w:rsidRDefault="00841503">
            <w:pPr>
              <w:rPr>
                <w:rFonts w:asciiTheme="minorHAnsi" w:hAnsiTheme="minorHAnsi"/>
                <w:sz w:val="21"/>
                <w:szCs w:val="21"/>
              </w:rPr>
            </w:pPr>
            <w:r w:rsidRPr="00D10547">
              <w:rPr>
                <w:rFonts w:asciiTheme="minorHAnsi" w:hAnsiTheme="minorHAnsi"/>
                <w:sz w:val="21"/>
                <w:szCs w:val="21"/>
              </w:rPr>
              <w:t>IDEM</w:t>
            </w:r>
          </w:p>
        </w:tc>
      </w:tr>
      <w:tr w:rsidR="00841503" w:rsidRPr="00D10547" w14:paraId="668FBDC5" w14:textId="77777777" w:rsidTr="00071966">
        <w:tc>
          <w:tcPr>
            <w:tcW w:w="3066" w:type="dxa"/>
            <w:hideMark/>
          </w:tcPr>
          <w:p w14:paraId="72BF3B2E" w14:textId="77777777" w:rsidR="00841503" w:rsidRPr="00D10547" w:rsidRDefault="00841503">
            <w:pPr>
              <w:rPr>
                <w:rFonts w:asciiTheme="minorHAnsi" w:hAnsiTheme="minorHAnsi"/>
                <w:sz w:val="21"/>
                <w:szCs w:val="21"/>
              </w:rPr>
            </w:pPr>
            <w:r w:rsidRPr="00D10547">
              <w:rPr>
                <w:rFonts w:asciiTheme="minorHAnsi" w:hAnsiTheme="minorHAnsi"/>
                <w:sz w:val="21"/>
                <w:szCs w:val="21"/>
              </w:rPr>
              <w:t>Index of Biotic Integrity</w:t>
            </w:r>
          </w:p>
        </w:tc>
        <w:tc>
          <w:tcPr>
            <w:tcW w:w="5858" w:type="dxa"/>
            <w:hideMark/>
          </w:tcPr>
          <w:p w14:paraId="2D4E3B0A" w14:textId="77777777" w:rsidR="00841503" w:rsidRPr="00D10547" w:rsidRDefault="00841503">
            <w:pPr>
              <w:rPr>
                <w:rFonts w:asciiTheme="minorHAnsi" w:hAnsiTheme="minorHAnsi"/>
                <w:sz w:val="21"/>
                <w:szCs w:val="21"/>
              </w:rPr>
            </w:pPr>
            <w:r w:rsidRPr="00D10547">
              <w:rPr>
                <w:rFonts w:asciiTheme="minorHAnsi" w:hAnsiTheme="minorHAnsi"/>
                <w:sz w:val="21"/>
                <w:szCs w:val="21"/>
              </w:rPr>
              <w:t>&gt; 36 points</w:t>
            </w:r>
          </w:p>
        </w:tc>
        <w:tc>
          <w:tcPr>
            <w:tcW w:w="4290" w:type="dxa"/>
            <w:hideMark/>
          </w:tcPr>
          <w:p w14:paraId="2D3BB4B1" w14:textId="77777777" w:rsidR="00841503" w:rsidRPr="00D10547" w:rsidRDefault="00841503">
            <w:pPr>
              <w:rPr>
                <w:rFonts w:asciiTheme="minorHAnsi" w:hAnsiTheme="minorHAnsi"/>
                <w:sz w:val="21"/>
                <w:szCs w:val="21"/>
              </w:rPr>
            </w:pPr>
            <w:r w:rsidRPr="00D10547">
              <w:rPr>
                <w:rFonts w:asciiTheme="minorHAnsi" w:hAnsiTheme="minorHAnsi"/>
                <w:sz w:val="21"/>
                <w:szCs w:val="21"/>
              </w:rPr>
              <w:t>IDEM</w:t>
            </w:r>
          </w:p>
        </w:tc>
      </w:tr>
    </w:tbl>
    <w:p w14:paraId="337015BE" w14:textId="77777777" w:rsidR="00C12575" w:rsidRPr="009465A7" w:rsidRDefault="00C12575" w:rsidP="00C12575"/>
    <w:p w14:paraId="6DFEF86E" w14:textId="77777777" w:rsidR="002174AA" w:rsidRPr="009465A7" w:rsidRDefault="002174AA" w:rsidP="00842850">
      <w:pPr>
        <w:pStyle w:val="Heading2"/>
      </w:pPr>
      <w:bookmarkStart w:id="349" w:name="_Toc437357520"/>
      <w:r w:rsidRPr="009465A7">
        <w:t>Historic Water Quality Sampling Efforts</w:t>
      </w:r>
      <w:bookmarkEnd w:id="349"/>
    </w:p>
    <w:p w14:paraId="698D8F11" w14:textId="0E9AF1EC" w:rsidR="002174AA" w:rsidRPr="009465A7" w:rsidRDefault="002174AA" w:rsidP="00707A77">
      <w:pPr>
        <w:jc w:val="both"/>
        <w:rPr>
          <w:rFonts w:asciiTheme="minorHAnsi" w:hAnsiTheme="minorHAnsi" w:cstheme="minorHAnsi"/>
          <w:sz w:val="22"/>
          <w:szCs w:val="22"/>
        </w:rPr>
      </w:pPr>
      <w:r w:rsidRPr="009465A7">
        <w:rPr>
          <w:rFonts w:asciiTheme="minorHAnsi" w:hAnsiTheme="minorHAnsi" w:cstheme="minorHAnsi"/>
          <w:sz w:val="22"/>
          <w:szCs w:val="22"/>
        </w:rPr>
        <w:t>A variety of water quality assessment projects have been completed within the Deer Creek-Sugar Creek watershed</w:t>
      </w:r>
      <w:r w:rsidR="00145313" w:rsidRPr="009465A7">
        <w:rPr>
          <w:rFonts w:asciiTheme="minorHAnsi" w:hAnsiTheme="minorHAnsi" w:cstheme="minorHAnsi"/>
          <w:sz w:val="22"/>
          <w:szCs w:val="22"/>
        </w:rPr>
        <w:t xml:space="preserve"> (</w:t>
      </w:r>
      <w:r w:rsidR="00E72F8B">
        <w:fldChar w:fldCharType="begin"/>
      </w:r>
      <w:r w:rsidR="00E72F8B">
        <w:instrText xml:space="preserve"> REF _Ref344464434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43</w:t>
      </w:r>
      <w:r w:rsidR="00E72F8B">
        <w:fldChar w:fldCharType="end"/>
      </w:r>
      <w:r w:rsidR="00145313" w:rsidRPr="009465A7">
        <w:rPr>
          <w:rFonts w:asciiTheme="minorHAnsi" w:hAnsiTheme="minorHAnsi" w:cstheme="minorHAnsi"/>
          <w:sz w:val="22"/>
          <w:szCs w:val="22"/>
        </w:rPr>
        <w:t>)</w:t>
      </w:r>
      <w:r w:rsidRPr="009465A7">
        <w:rPr>
          <w:rFonts w:asciiTheme="minorHAnsi" w:hAnsiTheme="minorHAnsi" w:cstheme="minorHAnsi"/>
          <w:sz w:val="22"/>
          <w:szCs w:val="22"/>
        </w:rPr>
        <w:t>. Statewide assessments and listings include the integrated water monitoring assessment, the impaired waterbodies assessment, and fish consumption advisories. Additionally, the Indiana Department of Nat</w:t>
      </w:r>
      <w:r w:rsidR="0093771A" w:rsidRPr="009465A7">
        <w:rPr>
          <w:rFonts w:asciiTheme="minorHAnsi" w:hAnsiTheme="minorHAnsi" w:cstheme="minorHAnsi"/>
          <w:sz w:val="22"/>
          <w:szCs w:val="22"/>
        </w:rPr>
        <w:t xml:space="preserve">ural Resources (IDNR) </w:t>
      </w:r>
      <w:r w:rsidRPr="009465A7">
        <w:rPr>
          <w:rFonts w:asciiTheme="minorHAnsi" w:hAnsiTheme="minorHAnsi" w:cstheme="minorHAnsi"/>
          <w:sz w:val="22"/>
          <w:szCs w:val="22"/>
        </w:rPr>
        <w:t xml:space="preserve">completed assessments within the watershed. Corridor-wide assessments of the fish community along the length of the Wabash River were completed by </w:t>
      </w:r>
      <w:r w:rsidR="00D5053B" w:rsidRPr="009465A7">
        <w:rPr>
          <w:rFonts w:asciiTheme="minorHAnsi" w:hAnsiTheme="minorHAnsi" w:cstheme="minorHAnsi"/>
          <w:sz w:val="22"/>
          <w:szCs w:val="22"/>
        </w:rPr>
        <w:t>DePauw</w:t>
      </w:r>
      <w:r w:rsidRPr="009465A7">
        <w:rPr>
          <w:rFonts w:asciiTheme="minorHAnsi" w:hAnsiTheme="minorHAnsi" w:cstheme="minorHAnsi"/>
          <w:sz w:val="22"/>
          <w:szCs w:val="22"/>
        </w:rPr>
        <w:t xml:space="preserve"> University and Ball State University. Regional water quality assessments </w:t>
      </w:r>
      <w:r w:rsidR="00A05132" w:rsidRPr="009465A7">
        <w:rPr>
          <w:rFonts w:asciiTheme="minorHAnsi" w:hAnsiTheme="minorHAnsi" w:cstheme="minorHAnsi"/>
          <w:sz w:val="22"/>
          <w:szCs w:val="22"/>
        </w:rPr>
        <w:t xml:space="preserve">were completed </w:t>
      </w:r>
      <w:r w:rsidRPr="009465A7">
        <w:rPr>
          <w:rFonts w:asciiTheme="minorHAnsi" w:hAnsiTheme="minorHAnsi" w:cstheme="minorHAnsi"/>
          <w:sz w:val="22"/>
          <w:szCs w:val="22"/>
        </w:rPr>
        <w:t>by the Tippecanoe County Soil and Water Conservation District (SWCD)</w:t>
      </w:r>
      <w:r w:rsidR="00284F95" w:rsidRPr="009465A7">
        <w:rPr>
          <w:rFonts w:asciiTheme="minorHAnsi" w:hAnsiTheme="minorHAnsi" w:cstheme="minorHAnsi"/>
          <w:sz w:val="22"/>
          <w:szCs w:val="22"/>
        </w:rPr>
        <w:t xml:space="preserve"> and </w:t>
      </w:r>
      <w:r w:rsidRPr="009465A7">
        <w:rPr>
          <w:rFonts w:asciiTheme="minorHAnsi" w:hAnsiTheme="minorHAnsi" w:cstheme="minorHAnsi"/>
          <w:sz w:val="22"/>
          <w:szCs w:val="22"/>
        </w:rPr>
        <w:t>the Tippecanoe County Health Department (T</w:t>
      </w:r>
      <w:r w:rsidR="00A05132" w:rsidRPr="009465A7">
        <w:rPr>
          <w:rFonts w:asciiTheme="minorHAnsi" w:hAnsiTheme="minorHAnsi" w:cstheme="minorHAnsi"/>
          <w:sz w:val="22"/>
          <w:szCs w:val="22"/>
        </w:rPr>
        <w:t xml:space="preserve">CHD). </w:t>
      </w:r>
      <w:r w:rsidRPr="009465A7">
        <w:rPr>
          <w:rFonts w:asciiTheme="minorHAnsi" w:hAnsiTheme="minorHAnsi" w:cstheme="minorHAnsi"/>
          <w:sz w:val="22"/>
          <w:szCs w:val="22"/>
        </w:rPr>
        <w:t>Purdue University professor</w:t>
      </w:r>
      <w:r w:rsidR="00A05132" w:rsidRPr="009465A7">
        <w:rPr>
          <w:rFonts w:asciiTheme="minorHAnsi" w:hAnsiTheme="minorHAnsi" w:cstheme="minorHAnsi"/>
          <w:sz w:val="22"/>
          <w:szCs w:val="22"/>
        </w:rPr>
        <w:t>s completed</w:t>
      </w:r>
      <w:r w:rsidRPr="009465A7">
        <w:rPr>
          <w:rFonts w:asciiTheme="minorHAnsi" w:hAnsiTheme="minorHAnsi" w:cstheme="minorHAnsi"/>
          <w:sz w:val="22"/>
          <w:szCs w:val="22"/>
        </w:rPr>
        <w:t xml:space="preserve"> mussel and fish assessments throughout Tippecanoe </w:t>
      </w:r>
      <w:r w:rsidR="00D5053B" w:rsidRPr="009465A7">
        <w:rPr>
          <w:rFonts w:asciiTheme="minorHAnsi" w:hAnsiTheme="minorHAnsi" w:cstheme="minorHAnsi"/>
          <w:sz w:val="22"/>
          <w:szCs w:val="22"/>
        </w:rPr>
        <w:t>County;</w:t>
      </w:r>
      <w:r w:rsidR="0093771A" w:rsidRPr="009465A7">
        <w:rPr>
          <w:rFonts w:asciiTheme="minorHAnsi" w:hAnsiTheme="minorHAnsi" w:cstheme="minorHAnsi"/>
          <w:sz w:val="22"/>
          <w:szCs w:val="22"/>
        </w:rPr>
        <w:t xml:space="preserve"> additionally</w:t>
      </w:r>
      <w:r w:rsidRPr="009465A7">
        <w:rPr>
          <w:rFonts w:asciiTheme="minorHAnsi" w:hAnsiTheme="minorHAnsi" w:cstheme="minorHAnsi"/>
          <w:sz w:val="22"/>
          <w:szCs w:val="22"/>
        </w:rPr>
        <w:t xml:space="preserve"> water quality data </w:t>
      </w:r>
      <w:r w:rsidR="0093771A" w:rsidRPr="009465A7">
        <w:rPr>
          <w:rFonts w:asciiTheme="minorHAnsi" w:hAnsiTheme="minorHAnsi" w:cstheme="minorHAnsi"/>
          <w:sz w:val="22"/>
          <w:szCs w:val="22"/>
        </w:rPr>
        <w:t>w</w:t>
      </w:r>
      <w:r w:rsidR="00E56477">
        <w:rPr>
          <w:rFonts w:asciiTheme="minorHAnsi" w:hAnsiTheme="minorHAnsi" w:cstheme="minorHAnsi"/>
          <w:sz w:val="22"/>
          <w:szCs w:val="22"/>
        </w:rPr>
        <w:t>ere</w:t>
      </w:r>
      <w:r w:rsidR="0093771A" w:rsidRPr="009465A7">
        <w:rPr>
          <w:rFonts w:asciiTheme="minorHAnsi" w:hAnsiTheme="minorHAnsi" w:cstheme="minorHAnsi"/>
          <w:sz w:val="22"/>
          <w:szCs w:val="22"/>
        </w:rPr>
        <w:t xml:space="preserve"> collected</w:t>
      </w:r>
      <w:r w:rsidRPr="009465A7">
        <w:rPr>
          <w:rFonts w:asciiTheme="minorHAnsi" w:hAnsiTheme="minorHAnsi" w:cstheme="minorHAnsi"/>
          <w:sz w:val="22"/>
          <w:szCs w:val="22"/>
        </w:rPr>
        <w:t xml:space="preserve">. </w:t>
      </w:r>
      <w:r w:rsidR="00A05132" w:rsidRPr="009465A7">
        <w:rPr>
          <w:rFonts w:asciiTheme="minorHAnsi" w:hAnsiTheme="minorHAnsi" w:cstheme="minorHAnsi"/>
          <w:sz w:val="22"/>
          <w:szCs w:val="22"/>
        </w:rPr>
        <w:t>Prior to the construction of the Hoosier Heartland</w:t>
      </w:r>
      <w:r w:rsidR="000B512B" w:rsidRPr="009465A7">
        <w:rPr>
          <w:rFonts w:asciiTheme="minorHAnsi" w:hAnsiTheme="minorHAnsi" w:cstheme="minorHAnsi"/>
          <w:sz w:val="22"/>
          <w:szCs w:val="22"/>
        </w:rPr>
        <w:t>,</w:t>
      </w:r>
      <w:r w:rsidR="00A05132" w:rsidRPr="009465A7">
        <w:rPr>
          <w:rFonts w:asciiTheme="minorHAnsi" w:hAnsiTheme="minorHAnsi" w:cstheme="minorHAnsi"/>
          <w:sz w:val="22"/>
          <w:szCs w:val="22"/>
        </w:rPr>
        <w:t xml:space="preserve"> a biological assessment was completed for the areas that will be impacted by the new highway. </w:t>
      </w:r>
      <w:r w:rsidRPr="009465A7">
        <w:rPr>
          <w:rFonts w:asciiTheme="minorHAnsi" w:hAnsiTheme="minorHAnsi" w:cstheme="minorHAnsi"/>
          <w:sz w:val="22"/>
          <w:szCs w:val="22"/>
        </w:rPr>
        <w:t xml:space="preserve">A summary of each assessment methodology and general results are discussed below. </w:t>
      </w:r>
      <w:r w:rsidR="00941E5C" w:rsidRPr="009465A7">
        <w:rPr>
          <w:rFonts w:asciiTheme="minorHAnsi" w:hAnsiTheme="minorHAnsi" w:cstheme="minorHAnsi"/>
          <w:sz w:val="22"/>
          <w:szCs w:val="22"/>
        </w:rPr>
        <w:t>These</w:t>
      </w:r>
      <w:r w:rsidRPr="009465A7">
        <w:rPr>
          <w:rFonts w:asciiTheme="minorHAnsi" w:hAnsiTheme="minorHAnsi" w:cstheme="minorHAnsi"/>
          <w:sz w:val="22"/>
          <w:szCs w:val="22"/>
        </w:rPr>
        <w:t xml:space="preserve"> are detailed within subwatershed discussions in subsequent section.</w:t>
      </w:r>
    </w:p>
    <w:p w14:paraId="76B669CC" w14:textId="77777777" w:rsidR="002174AA" w:rsidRPr="009465A7" w:rsidRDefault="002174AA" w:rsidP="00707A77">
      <w:pPr>
        <w:jc w:val="both"/>
        <w:rPr>
          <w:rFonts w:asciiTheme="minorHAnsi" w:hAnsiTheme="minorHAnsi" w:cstheme="minorHAnsi"/>
          <w:sz w:val="22"/>
          <w:szCs w:val="22"/>
        </w:rPr>
      </w:pPr>
    </w:p>
    <w:p w14:paraId="4F05A328" w14:textId="77777777" w:rsidR="003411D9" w:rsidRPr="009465A7" w:rsidRDefault="003411D9" w:rsidP="00707A77">
      <w:pPr>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0CDA90EB" wp14:editId="37F632C1">
            <wp:extent cx="8318959" cy="4238625"/>
            <wp:effectExtent l="38100" t="38100" r="444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s.jpg"/>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8315277" cy="423674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510CAD" w14:textId="77777777" w:rsidR="003411D9" w:rsidRPr="009465A7" w:rsidRDefault="003411D9" w:rsidP="003411D9">
      <w:pPr>
        <w:pStyle w:val="Caption"/>
        <w:rPr>
          <w:rFonts w:cstheme="minorHAnsi"/>
          <w:szCs w:val="22"/>
        </w:rPr>
      </w:pPr>
      <w:bookmarkStart w:id="350" w:name="_Ref344464434"/>
      <w:bookmarkStart w:id="351" w:name="_Toc437357660"/>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43</w:t>
      </w:r>
      <w:r w:rsidR="005B66BD" w:rsidRPr="009465A7">
        <w:rPr>
          <w:rFonts w:cstheme="minorHAnsi"/>
          <w:szCs w:val="22"/>
        </w:rPr>
        <w:fldChar w:fldCharType="end"/>
      </w:r>
      <w:bookmarkEnd w:id="350"/>
      <w:r w:rsidR="00145313" w:rsidRPr="009465A7">
        <w:rPr>
          <w:rFonts w:cstheme="minorHAnsi"/>
          <w:szCs w:val="22"/>
        </w:rPr>
        <w:t>.</w:t>
      </w:r>
      <w:r w:rsidR="00394A71" w:rsidRPr="009465A7">
        <w:rPr>
          <w:rFonts w:cstheme="minorHAnsi"/>
          <w:szCs w:val="22"/>
        </w:rPr>
        <w:t xml:space="preserve"> </w:t>
      </w:r>
      <w:r w:rsidR="00145313" w:rsidRPr="009465A7">
        <w:rPr>
          <w:rFonts w:cstheme="minorHAnsi"/>
          <w:szCs w:val="22"/>
        </w:rPr>
        <w:t>Historic water q</w:t>
      </w:r>
      <w:r w:rsidRPr="009465A7">
        <w:rPr>
          <w:rFonts w:cstheme="minorHAnsi"/>
          <w:szCs w:val="22"/>
        </w:rPr>
        <w:t>uality assessment locations</w:t>
      </w:r>
      <w:r w:rsidR="00071966" w:rsidRPr="009465A7">
        <w:rPr>
          <w:rFonts w:cstheme="minorHAnsi"/>
          <w:szCs w:val="22"/>
        </w:rPr>
        <w:t>.</w:t>
      </w:r>
      <w:bookmarkEnd w:id="351"/>
    </w:p>
    <w:p w14:paraId="0E6005D8" w14:textId="77777777" w:rsidR="003411D9" w:rsidRPr="009465A7" w:rsidRDefault="0071305D" w:rsidP="00707A77">
      <w:pPr>
        <w:jc w:val="both"/>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4CCDD67" w14:textId="77777777" w:rsidR="003411D9" w:rsidRPr="009465A7" w:rsidRDefault="003411D9" w:rsidP="00707A77">
      <w:pPr>
        <w:jc w:val="both"/>
        <w:rPr>
          <w:rFonts w:asciiTheme="minorHAnsi" w:hAnsiTheme="minorHAnsi" w:cstheme="minorHAnsi"/>
          <w:sz w:val="22"/>
          <w:szCs w:val="22"/>
        </w:rPr>
      </w:pPr>
    </w:p>
    <w:p w14:paraId="12567929" w14:textId="77777777" w:rsidR="002174AA" w:rsidRPr="009465A7" w:rsidRDefault="002174AA" w:rsidP="002B6065">
      <w:pPr>
        <w:pStyle w:val="Heading3"/>
      </w:pPr>
      <w:r w:rsidRPr="009465A7">
        <w:t>Integrated Water Monitoring Assessment (305(b) Report)</w:t>
      </w:r>
    </w:p>
    <w:p w14:paraId="1A72CAFA" w14:textId="77777777" w:rsidR="002174AA" w:rsidRDefault="002174AA" w:rsidP="00707A77">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The Indiana Department of Environmental Management (IDEM) is the primary agency tasked with monitoring surface water quality within the state of Indiana. Chapter 305(b) of the Clean Water Act requires that the state report on the quality of waterbodies throughout the state on a biannual basis. These assessments are known as the Integrated Water Monitoring Assessme</w:t>
      </w:r>
      <w:r w:rsidR="00515AB4">
        <w:rPr>
          <w:rFonts w:asciiTheme="minorHAnsi" w:hAnsiTheme="minorHAnsi" w:cstheme="minorHAnsi"/>
          <w:sz w:val="22"/>
          <w:szCs w:val="22"/>
        </w:rPr>
        <w:t xml:space="preserve">nt (IWMA) or the 305(b) Report </w:t>
      </w:r>
      <w:r w:rsidRPr="009465A7">
        <w:rPr>
          <w:rFonts w:asciiTheme="minorHAnsi" w:hAnsiTheme="minorHAnsi" w:cstheme="minorHAnsi"/>
          <w:sz w:val="22"/>
          <w:szCs w:val="22"/>
        </w:rPr>
        <w:t>(</w:t>
      </w:r>
      <w:r w:rsidR="00515AB4">
        <w:rPr>
          <w:rFonts w:asciiTheme="minorHAnsi" w:hAnsiTheme="minorHAnsi" w:cstheme="minorHAnsi"/>
          <w:sz w:val="22"/>
          <w:szCs w:val="22"/>
        </w:rPr>
        <w:t>IDEM, 2012</w:t>
      </w:r>
      <w:r w:rsidRPr="009465A7">
        <w:rPr>
          <w:rFonts w:asciiTheme="minorHAnsi" w:hAnsiTheme="minorHAnsi" w:cstheme="minorHAnsi"/>
          <w:sz w:val="22"/>
          <w:szCs w:val="22"/>
        </w:rPr>
        <w:t>). To complete this report, the 305(b) coordinator reviews all data collected by IDEM and selected high-quality data collected by other organizations on a waterbody basis. Each assessed waterbody is then assigned a water quality rating based on</w:t>
      </w:r>
      <w:r w:rsidR="007171CD" w:rsidRPr="009465A7">
        <w:rPr>
          <w:rFonts w:asciiTheme="minorHAnsi" w:hAnsiTheme="minorHAnsi" w:cstheme="minorHAnsi"/>
          <w:sz w:val="22"/>
          <w:szCs w:val="22"/>
        </w:rPr>
        <w:t xml:space="preserve"> its ability to meet Indiana’s w</w:t>
      </w:r>
      <w:r w:rsidRPr="009465A7">
        <w:rPr>
          <w:rFonts w:asciiTheme="minorHAnsi" w:hAnsiTheme="minorHAnsi" w:cstheme="minorHAnsi"/>
          <w:sz w:val="22"/>
          <w:szCs w:val="22"/>
        </w:rPr>
        <w:t xml:space="preserve">ater quality </w:t>
      </w:r>
      <w:r w:rsidRPr="009465A7">
        <w:rPr>
          <w:rFonts w:asciiTheme="minorHAnsi" w:hAnsiTheme="minorHAnsi" w:cstheme="minorHAnsi"/>
          <w:sz w:val="22"/>
          <w:szCs w:val="22"/>
        </w:rPr>
        <w:lastRenderedPageBreak/>
        <w:t xml:space="preserve">standards (WQS). WQS are set at a level to protect Indiana waters’ </w:t>
      </w:r>
      <w:r w:rsidR="007171CD" w:rsidRPr="009465A7">
        <w:rPr>
          <w:rFonts w:asciiTheme="minorHAnsi" w:hAnsiTheme="minorHAnsi" w:cstheme="minorHAnsi"/>
          <w:sz w:val="22"/>
          <w:szCs w:val="22"/>
        </w:rPr>
        <w:t xml:space="preserve">and their </w:t>
      </w:r>
      <w:r w:rsidRPr="009465A7">
        <w:rPr>
          <w:rFonts w:asciiTheme="minorHAnsi" w:hAnsiTheme="minorHAnsi" w:cstheme="minorHAnsi"/>
          <w:sz w:val="22"/>
          <w:szCs w:val="22"/>
        </w:rPr>
        <w:t>designated uses of swimmable, fishable, and drinkable. Waterbodies that do not meet their designated uses are propose</w:t>
      </w:r>
      <w:r w:rsidR="007171CD" w:rsidRPr="009465A7">
        <w:rPr>
          <w:rFonts w:asciiTheme="minorHAnsi" w:hAnsiTheme="minorHAnsi" w:cstheme="minorHAnsi"/>
          <w:sz w:val="22"/>
          <w:szCs w:val="22"/>
        </w:rPr>
        <w:t>d for listing on the Impaired Waterbodies L</w:t>
      </w:r>
      <w:r w:rsidRPr="009465A7">
        <w:rPr>
          <w:rFonts w:asciiTheme="minorHAnsi" w:hAnsiTheme="minorHAnsi" w:cstheme="minorHAnsi"/>
          <w:sz w:val="22"/>
          <w:szCs w:val="22"/>
        </w:rPr>
        <w:t>ist.</w:t>
      </w:r>
    </w:p>
    <w:p w14:paraId="40E18B52" w14:textId="77777777" w:rsidR="00655DF3" w:rsidRPr="009465A7" w:rsidRDefault="00655DF3" w:rsidP="00707A77">
      <w:pPr>
        <w:tabs>
          <w:tab w:val="num" w:pos="720"/>
        </w:tabs>
        <w:jc w:val="both"/>
        <w:rPr>
          <w:rFonts w:asciiTheme="minorHAnsi" w:hAnsiTheme="minorHAnsi" w:cstheme="minorHAnsi"/>
          <w:sz w:val="22"/>
          <w:szCs w:val="22"/>
        </w:rPr>
      </w:pPr>
    </w:p>
    <w:p w14:paraId="27AAB2F7" w14:textId="77777777" w:rsidR="002174AA" w:rsidRPr="009465A7" w:rsidRDefault="002174AA" w:rsidP="00842850">
      <w:pPr>
        <w:pStyle w:val="Heading3"/>
      </w:pPr>
      <w:r w:rsidRPr="009465A7">
        <w:t>Impaired Waterbodies (303(d) List)</w:t>
      </w:r>
    </w:p>
    <w:p w14:paraId="5AA06FF7" w14:textId="77777777" w:rsidR="002174AA" w:rsidRPr="009465A7" w:rsidRDefault="002174AA" w:rsidP="00707A77">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Waterbodies in the Deer Creek-Sugar Creek watershed which are included on the Impaired Waterbodie</w:t>
      </w:r>
      <w:r w:rsidR="00A64E99" w:rsidRPr="009465A7">
        <w:rPr>
          <w:rFonts w:asciiTheme="minorHAnsi" w:hAnsiTheme="minorHAnsi" w:cstheme="minorHAnsi"/>
          <w:sz w:val="22"/>
          <w:szCs w:val="22"/>
        </w:rPr>
        <w:t xml:space="preserve">s </w:t>
      </w:r>
      <w:r w:rsidR="007171CD" w:rsidRPr="009465A7">
        <w:rPr>
          <w:rFonts w:asciiTheme="minorHAnsi" w:hAnsiTheme="minorHAnsi" w:cstheme="minorHAnsi"/>
          <w:sz w:val="22"/>
          <w:szCs w:val="22"/>
        </w:rPr>
        <w:t>L</w:t>
      </w:r>
      <w:r w:rsidRPr="009465A7">
        <w:rPr>
          <w:rFonts w:asciiTheme="minorHAnsi" w:hAnsiTheme="minorHAnsi" w:cstheme="minorHAnsi"/>
          <w:sz w:val="22"/>
          <w:szCs w:val="22"/>
        </w:rPr>
        <w:t>ist are detailed in section 2.7.3 above.</w:t>
      </w:r>
    </w:p>
    <w:p w14:paraId="57F44673" w14:textId="77777777" w:rsidR="002174AA" w:rsidRPr="009465A7" w:rsidRDefault="002174AA" w:rsidP="00707A77">
      <w:pPr>
        <w:tabs>
          <w:tab w:val="num" w:pos="720"/>
        </w:tabs>
        <w:jc w:val="both"/>
        <w:rPr>
          <w:rFonts w:asciiTheme="minorHAnsi" w:hAnsiTheme="minorHAnsi" w:cstheme="minorHAnsi"/>
          <w:sz w:val="22"/>
          <w:szCs w:val="22"/>
        </w:rPr>
      </w:pPr>
    </w:p>
    <w:p w14:paraId="513F7CF2" w14:textId="77777777" w:rsidR="002174AA" w:rsidRPr="009465A7" w:rsidRDefault="002174AA" w:rsidP="00842850">
      <w:pPr>
        <w:pStyle w:val="Heading3"/>
      </w:pPr>
      <w:r w:rsidRPr="009465A7">
        <w:t>Fish Consumption Advisory (FCA)</w:t>
      </w:r>
    </w:p>
    <w:p w14:paraId="0F6922D1" w14:textId="22FEE023" w:rsidR="007F0C59" w:rsidRDefault="002174AA" w:rsidP="007F0C59">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Three state agencies collaborate annually to compile the Indiana Fish Consumption Advisory (FCA). The Indiana Department of Natural Resources, Indiana Department of Environmental Management, and Indian</w:t>
      </w:r>
      <w:r w:rsidR="00955C54" w:rsidRPr="009465A7">
        <w:rPr>
          <w:rFonts w:asciiTheme="minorHAnsi" w:hAnsiTheme="minorHAnsi" w:cstheme="minorHAnsi"/>
          <w:sz w:val="22"/>
          <w:szCs w:val="22"/>
        </w:rPr>
        <w:t>a</w:t>
      </w:r>
      <w:r w:rsidRPr="009465A7">
        <w:rPr>
          <w:rFonts w:asciiTheme="minorHAnsi" w:hAnsiTheme="minorHAnsi" w:cstheme="minorHAnsi"/>
          <w:sz w:val="22"/>
          <w:szCs w:val="22"/>
        </w:rPr>
        <w:t xml:space="preserve"> State Department of Health have worked together since 1972 on this effort. Samples are collected through IDEM’s rotating basin assessment for bottom feeding, mid-water column feeding, and top feeding fish. Fish tissue samples are then analyzed for heavy metals, PCBs, and pesticides. </w:t>
      </w:r>
    </w:p>
    <w:p w14:paraId="40AC8CFD" w14:textId="77777777" w:rsidR="007F0C59" w:rsidRPr="009465A7" w:rsidRDefault="007F0C59" w:rsidP="007F0C59">
      <w:pPr>
        <w:tabs>
          <w:tab w:val="num" w:pos="720"/>
        </w:tabs>
        <w:jc w:val="both"/>
        <w:rPr>
          <w:rFonts w:asciiTheme="minorHAnsi" w:hAnsiTheme="minorHAnsi" w:cstheme="minorHAnsi"/>
          <w:sz w:val="22"/>
          <w:szCs w:val="22"/>
        </w:rPr>
      </w:pPr>
    </w:p>
    <w:p w14:paraId="7745B9A8" w14:textId="36A991D0" w:rsidR="002174AA" w:rsidRPr="009465A7" w:rsidRDefault="007F0C59" w:rsidP="00707A77">
      <w:pPr>
        <w:tabs>
          <w:tab w:val="num" w:pos="720"/>
        </w:tabs>
        <w:jc w:val="both"/>
        <w:rPr>
          <w:rFonts w:asciiTheme="minorHAnsi" w:hAnsiTheme="minorHAnsi" w:cstheme="minorHAnsi"/>
          <w:sz w:val="22"/>
          <w:szCs w:val="22"/>
        </w:rPr>
      </w:pPr>
      <w:r>
        <w:rPr>
          <w:rFonts w:asciiTheme="minorHAnsi" w:hAnsiTheme="minorHAnsi" w:cstheme="minorHAnsi"/>
          <w:sz w:val="22"/>
          <w:szCs w:val="22"/>
        </w:rPr>
        <w:t xml:space="preserve">Table 17 </w:t>
      </w:r>
      <w:r w:rsidR="002174AA" w:rsidRPr="009465A7">
        <w:rPr>
          <w:rFonts w:asciiTheme="minorHAnsi" w:hAnsiTheme="minorHAnsi" w:cstheme="minorHAnsi"/>
          <w:sz w:val="22"/>
          <w:szCs w:val="22"/>
        </w:rPr>
        <w:t xml:space="preserve">details the advisories for the Deer Creek-Sugar Creek watershed from the 2011 report (IDEM, 2011). </w:t>
      </w:r>
      <w:r w:rsidR="000B512B" w:rsidRPr="009465A7">
        <w:rPr>
          <w:rFonts w:asciiTheme="minorHAnsi" w:hAnsiTheme="minorHAnsi" w:cstheme="minorHAnsi"/>
          <w:sz w:val="22"/>
          <w:szCs w:val="22"/>
        </w:rPr>
        <w:t xml:space="preserve">Advisory </w:t>
      </w:r>
      <w:r w:rsidR="002174AA" w:rsidRPr="009465A7">
        <w:rPr>
          <w:rFonts w:asciiTheme="minorHAnsi" w:hAnsiTheme="minorHAnsi" w:cstheme="minorHAnsi"/>
          <w:sz w:val="22"/>
          <w:szCs w:val="22"/>
        </w:rPr>
        <w:t>listing</w:t>
      </w:r>
      <w:r w:rsidR="000B512B" w:rsidRPr="009465A7">
        <w:rPr>
          <w:rFonts w:asciiTheme="minorHAnsi" w:hAnsiTheme="minorHAnsi" w:cstheme="minorHAnsi"/>
          <w:sz w:val="22"/>
          <w:szCs w:val="22"/>
        </w:rPr>
        <w:t>s</w:t>
      </w:r>
      <w:r w:rsidR="002174AA" w:rsidRPr="009465A7">
        <w:rPr>
          <w:rFonts w:asciiTheme="minorHAnsi" w:hAnsiTheme="minorHAnsi" w:cstheme="minorHAnsi"/>
          <w:sz w:val="22"/>
          <w:szCs w:val="22"/>
        </w:rPr>
        <w:t xml:space="preserve"> are as follows:</w:t>
      </w:r>
    </w:p>
    <w:p w14:paraId="48F05BA4" w14:textId="77777777" w:rsidR="002174AA" w:rsidRPr="009465A7" w:rsidRDefault="002174AA" w:rsidP="00207115">
      <w:pPr>
        <w:pStyle w:val="NoSpacing"/>
        <w:numPr>
          <w:ilvl w:val="0"/>
          <w:numId w:val="8"/>
        </w:numPr>
        <w:jc w:val="both"/>
      </w:pPr>
      <w:r w:rsidRPr="009465A7">
        <w:t xml:space="preserve">Level 3 – limit consumption to one meal per month for adult males and females; </w:t>
      </w:r>
      <w:r w:rsidR="000B512B" w:rsidRPr="009465A7">
        <w:t>w</w:t>
      </w:r>
      <w:r w:rsidRPr="009465A7">
        <w:t>omen who</w:t>
      </w:r>
      <w:r w:rsidR="00A64E99" w:rsidRPr="009465A7">
        <w:t xml:space="preserve"> are pregnant or breastfeeding; </w:t>
      </w:r>
      <w:r w:rsidRPr="009465A7">
        <w:t>women who plan to have children</w:t>
      </w:r>
      <w:r w:rsidR="00A64E99" w:rsidRPr="009465A7">
        <w:t>;</w:t>
      </w:r>
      <w:r w:rsidRPr="009465A7">
        <w:t xml:space="preserve"> and children </w:t>
      </w:r>
      <w:r w:rsidR="00D5053B" w:rsidRPr="009465A7">
        <w:t>less than</w:t>
      </w:r>
      <w:r w:rsidR="007171CD" w:rsidRPr="009465A7">
        <w:t>15 years of age should consume</w:t>
      </w:r>
      <w:r w:rsidRPr="009465A7">
        <w:t xml:space="preserve"> zero volume of these fish</w:t>
      </w:r>
      <w:r w:rsidR="000B512B" w:rsidRPr="009465A7">
        <w:t>.</w:t>
      </w:r>
    </w:p>
    <w:p w14:paraId="47F874ED" w14:textId="77777777" w:rsidR="002174AA" w:rsidRPr="009465A7" w:rsidRDefault="002174AA" w:rsidP="00207115">
      <w:pPr>
        <w:pStyle w:val="NoSpacing"/>
        <w:numPr>
          <w:ilvl w:val="0"/>
          <w:numId w:val="8"/>
        </w:numPr>
        <w:jc w:val="both"/>
      </w:pPr>
      <w:r w:rsidRPr="009465A7">
        <w:t xml:space="preserve">Level 4 – limit consumption to one meal every two months for adult males and females; </w:t>
      </w:r>
      <w:r w:rsidR="000B512B" w:rsidRPr="009465A7">
        <w:t>w</w:t>
      </w:r>
      <w:r w:rsidRPr="009465A7">
        <w:t>omen and children detailed above having zero consumption</w:t>
      </w:r>
      <w:r w:rsidR="000B512B" w:rsidRPr="009465A7">
        <w:t>.</w:t>
      </w:r>
    </w:p>
    <w:p w14:paraId="21AA737A" w14:textId="77777777" w:rsidR="002174AA" w:rsidRPr="009465A7" w:rsidRDefault="002174AA" w:rsidP="00207115">
      <w:pPr>
        <w:pStyle w:val="NoSpacing"/>
        <w:numPr>
          <w:ilvl w:val="0"/>
          <w:numId w:val="8"/>
        </w:numPr>
        <w:jc w:val="both"/>
      </w:pPr>
      <w:r w:rsidRPr="009465A7">
        <w:t>Level 5 – zero consumption or do not eat</w:t>
      </w:r>
      <w:r w:rsidR="000B512B" w:rsidRPr="009465A7">
        <w:t>.</w:t>
      </w:r>
    </w:p>
    <w:p w14:paraId="231CDED2" w14:textId="77777777" w:rsidR="00714DAF" w:rsidRPr="009465A7" w:rsidRDefault="00714DAF" w:rsidP="00707A77">
      <w:pPr>
        <w:tabs>
          <w:tab w:val="num" w:pos="720"/>
        </w:tabs>
        <w:jc w:val="both"/>
        <w:rPr>
          <w:rFonts w:asciiTheme="minorHAnsi" w:hAnsiTheme="minorHAnsi" w:cstheme="minorHAnsi"/>
          <w:sz w:val="22"/>
          <w:szCs w:val="22"/>
        </w:rPr>
      </w:pPr>
    </w:p>
    <w:p w14:paraId="259CED6A" w14:textId="77777777" w:rsidR="002174AA" w:rsidRPr="009465A7" w:rsidRDefault="002174AA" w:rsidP="00707A77">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Based on these listings, the following conclusions can be drawn:</w:t>
      </w:r>
    </w:p>
    <w:p w14:paraId="104CCE28" w14:textId="77777777" w:rsidR="002174AA" w:rsidRPr="009465A7" w:rsidRDefault="002174AA" w:rsidP="00207115">
      <w:pPr>
        <w:pStyle w:val="NoSpacing"/>
        <w:numPr>
          <w:ilvl w:val="0"/>
          <w:numId w:val="9"/>
        </w:numPr>
        <w:jc w:val="both"/>
      </w:pPr>
      <w:r w:rsidRPr="009465A7">
        <w:t>No carp should be consumed from any waterbody within the watershed</w:t>
      </w:r>
      <w:r w:rsidR="000B512B" w:rsidRPr="009465A7">
        <w:t>.</w:t>
      </w:r>
    </w:p>
    <w:p w14:paraId="6D8D956B" w14:textId="77777777" w:rsidR="002174AA" w:rsidRPr="009465A7" w:rsidRDefault="002174AA" w:rsidP="00207115">
      <w:pPr>
        <w:pStyle w:val="NoSpacing"/>
        <w:numPr>
          <w:ilvl w:val="0"/>
          <w:numId w:val="9"/>
        </w:numPr>
        <w:jc w:val="both"/>
      </w:pPr>
      <w:r w:rsidRPr="009465A7">
        <w:t>Smallmouth bass longer than ten inches should only be consumed once a month</w:t>
      </w:r>
      <w:r w:rsidR="000B512B" w:rsidRPr="009465A7">
        <w:t>.</w:t>
      </w:r>
    </w:p>
    <w:p w14:paraId="6BAA0F3F" w14:textId="77777777" w:rsidR="002174AA" w:rsidRPr="009465A7" w:rsidRDefault="002174AA" w:rsidP="00207115">
      <w:pPr>
        <w:pStyle w:val="NoSpacing"/>
        <w:numPr>
          <w:ilvl w:val="0"/>
          <w:numId w:val="9"/>
        </w:numPr>
        <w:jc w:val="both"/>
      </w:pPr>
      <w:r w:rsidRPr="009465A7">
        <w:t xml:space="preserve">The Wabash River is under a fish consumption advisory for selected fish of select size within the length of the river in Carroll, Cass, Miami, and Tippecanoe </w:t>
      </w:r>
      <w:r w:rsidR="000B512B" w:rsidRPr="009465A7">
        <w:t xml:space="preserve">counties </w:t>
      </w:r>
      <w:r w:rsidRPr="009465A7">
        <w:t>up stream of Lafayette, IN.</w:t>
      </w:r>
    </w:p>
    <w:p w14:paraId="7617DAF2" w14:textId="77777777" w:rsidR="00187FC8" w:rsidRPr="009465A7" w:rsidRDefault="00187FC8" w:rsidP="008C4914">
      <w:pPr>
        <w:pStyle w:val="NoSpacing"/>
        <w:jc w:val="both"/>
      </w:pPr>
    </w:p>
    <w:p w14:paraId="0C3767E2" w14:textId="77777777" w:rsidR="00D10547" w:rsidRDefault="00D10547">
      <w:pPr>
        <w:rPr>
          <w:rFonts w:asciiTheme="minorHAnsi" w:hAnsiTheme="minorHAnsi"/>
          <w:b/>
          <w:bCs/>
          <w:sz w:val="22"/>
          <w:szCs w:val="20"/>
        </w:rPr>
      </w:pPr>
      <w:bookmarkStart w:id="352" w:name="_Ref342050642"/>
      <w:r>
        <w:br w:type="page"/>
      </w:r>
    </w:p>
    <w:p w14:paraId="44990738" w14:textId="77777777" w:rsidR="007E2CD3" w:rsidRPr="009465A7" w:rsidRDefault="00A64E99" w:rsidP="00394A71">
      <w:pPr>
        <w:pStyle w:val="Caption"/>
      </w:pPr>
      <w:bookmarkStart w:id="353" w:name="_Toc439415452"/>
      <w:r w:rsidRPr="009465A7">
        <w:lastRenderedPageBreak/>
        <w:t xml:space="preserve">Table </w:t>
      </w:r>
      <w:r w:rsidR="005B66BD" w:rsidRPr="009465A7">
        <w:fldChar w:fldCharType="begin"/>
      </w:r>
      <w:r w:rsidRPr="009465A7">
        <w:instrText xml:space="preserve"> SEQ Table \* ARABIC </w:instrText>
      </w:r>
      <w:r w:rsidR="005B66BD" w:rsidRPr="009465A7">
        <w:fldChar w:fldCharType="separate"/>
      </w:r>
      <w:r w:rsidR="00980875">
        <w:rPr>
          <w:noProof/>
        </w:rPr>
        <w:t>17</w:t>
      </w:r>
      <w:r w:rsidR="005B66BD" w:rsidRPr="009465A7">
        <w:rPr>
          <w:noProof/>
        </w:rPr>
        <w:fldChar w:fldCharType="end"/>
      </w:r>
      <w:bookmarkEnd w:id="352"/>
      <w:r w:rsidRPr="009465A7">
        <w:t>. Fish Consumption Advisory listing for the Deer Creek-Sugar Creek watershed.</w:t>
      </w:r>
      <w:bookmarkEnd w:id="353"/>
    </w:p>
    <w:tbl>
      <w:tblPr>
        <w:tblW w:w="0" w:type="auto"/>
        <w:tblLook w:val="04A0" w:firstRow="1" w:lastRow="0" w:firstColumn="1" w:lastColumn="0" w:noHBand="0" w:noVBand="1"/>
      </w:tblPr>
      <w:tblGrid>
        <w:gridCol w:w="2394"/>
        <w:gridCol w:w="2394"/>
        <w:gridCol w:w="2394"/>
        <w:gridCol w:w="2394"/>
      </w:tblGrid>
      <w:tr w:rsidR="009465A7" w:rsidRPr="009465A7" w14:paraId="21CB96BD" w14:textId="77777777" w:rsidTr="007E5332">
        <w:tc>
          <w:tcPr>
            <w:tcW w:w="2394" w:type="dxa"/>
            <w:tcBorders>
              <w:top w:val="single" w:sz="18" w:space="0" w:color="auto"/>
              <w:left w:val="single" w:sz="18" w:space="0" w:color="auto"/>
              <w:bottom w:val="single" w:sz="18" w:space="0" w:color="auto"/>
              <w:right w:val="single" w:sz="4" w:space="0" w:color="auto"/>
            </w:tcBorders>
          </w:tcPr>
          <w:p w14:paraId="3DB6B913" w14:textId="77777777" w:rsidR="002174AA" w:rsidRPr="009465A7" w:rsidRDefault="002174AA" w:rsidP="00707A77">
            <w:pPr>
              <w:tabs>
                <w:tab w:val="num" w:pos="720"/>
              </w:tabs>
              <w:jc w:val="both"/>
              <w:rPr>
                <w:rFonts w:asciiTheme="minorHAnsi" w:hAnsiTheme="minorHAnsi" w:cstheme="minorHAnsi"/>
                <w:b/>
                <w:sz w:val="22"/>
                <w:szCs w:val="22"/>
              </w:rPr>
            </w:pPr>
            <w:r w:rsidRPr="009465A7">
              <w:rPr>
                <w:rFonts w:asciiTheme="minorHAnsi" w:hAnsiTheme="minorHAnsi" w:cstheme="minorHAnsi"/>
                <w:b/>
                <w:sz w:val="22"/>
                <w:szCs w:val="22"/>
              </w:rPr>
              <w:t>Waterbody</w:t>
            </w:r>
          </w:p>
        </w:tc>
        <w:tc>
          <w:tcPr>
            <w:tcW w:w="2394" w:type="dxa"/>
            <w:tcBorders>
              <w:top w:val="single" w:sz="18" w:space="0" w:color="auto"/>
              <w:left w:val="single" w:sz="4" w:space="0" w:color="auto"/>
              <w:bottom w:val="single" w:sz="18" w:space="0" w:color="auto"/>
              <w:right w:val="single" w:sz="4" w:space="0" w:color="auto"/>
            </w:tcBorders>
          </w:tcPr>
          <w:p w14:paraId="25E6DD8E" w14:textId="77777777" w:rsidR="002174AA" w:rsidRPr="009465A7" w:rsidRDefault="002174AA" w:rsidP="00707A77">
            <w:pPr>
              <w:tabs>
                <w:tab w:val="num" w:pos="720"/>
              </w:tabs>
              <w:jc w:val="center"/>
              <w:rPr>
                <w:rFonts w:asciiTheme="minorHAnsi" w:hAnsiTheme="minorHAnsi" w:cstheme="minorHAnsi"/>
                <w:b/>
                <w:sz w:val="22"/>
                <w:szCs w:val="22"/>
              </w:rPr>
            </w:pPr>
            <w:r w:rsidRPr="009465A7">
              <w:rPr>
                <w:rFonts w:asciiTheme="minorHAnsi" w:hAnsiTheme="minorHAnsi" w:cstheme="minorHAnsi"/>
                <w:b/>
                <w:sz w:val="22"/>
                <w:szCs w:val="22"/>
              </w:rPr>
              <w:t>Fish Species</w:t>
            </w:r>
          </w:p>
        </w:tc>
        <w:tc>
          <w:tcPr>
            <w:tcW w:w="2394" w:type="dxa"/>
            <w:tcBorders>
              <w:top w:val="single" w:sz="18" w:space="0" w:color="auto"/>
              <w:left w:val="single" w:sz="4" w:space="0" w:color="auto"/>
              <w:bottom w:val="single" w:sz="18" w:space="0" w:color="auto"/>
              <w:right w:val="single" w:sz="4" w:space="0" w:color="auto"/>
            </w:tcBorders>
          </w:tcPr>
          <w:p w14:paraId="24CE4749" w14:textId="77777777" w:rsidR="002174AA" w:rsidRPr="009465A7" w:rsidRDefault="002174AA" w:rsidP="00707A77">
            <w:pPr>
              <w:tabs>
                <w:tab w:val="num" w:pos="720"/>
              </w:tabs>
              <w:jc w:val="center"/>
              <w:rPr>
                <w:rFonts w:asciiTheme="minorHAnsi" w:hAnsiTheme="minorHAnsi" w:cstheme="minorHAnsi"/>
                <w:b/>
                <w:sz w:val="22"/>
                <w:szCs w:val="22"/>
              </w:rPr>
            </w:pPr>
            <w:r w:rsidRPr="009465A7">
              <w:rPr>
                <w:rFonts w:asciiTheme="minorHAnsi" w:hAnsiTheme="minorHAnsi" w:cstheme="minorHAnsi"/>
                <w:b/>
                <w:sz w:val="22"/>
                <w:szCs w:val="22"/>
              </w:rPr>
              <w:t>Fish Size</w:t>
            </w:r>
          </w:p>
        </w:tc>
        <w:tc>
          <w:tcPr>
            <w:tcW w:w="2394" w:type="dxa"/>
            <w:tcBorders>
              <w:top w:val="single" w:sz="18" w:space="0" w:color="auto"/>
              <w:left w:val="single" w:sz="4" w:space="0" w:color="auto"/>
              <w:bottom w:val="single" w:sz="18" w:space="0" w:color="auto"/>
              <w:right w:val="single" w:sz="18" w:space="0" w:color="auto"/>
            </w:tcBorders>
          </w:tcPr>
          <w:p w14:paraId="189185ED" w14:textId="77777777" w:rsidR="002174AA" w:rsidRPr="009465A7" w:rsidRDefault="002174AA" w:rsidP="00707A77">
            <w:pPr>
              <w:tabs>
                <w:tab w:val="num" w:pos="720"/>
              </w:tabs>
              <w:jc w:val="center"/>
              <w:rPr>
                <w:rFonts w:asciiTheme="minorHAnsi" w:hAnsiTheme="minorHAnsi" w:cstheme="minorHAnsi"/>
                <w:b/>
                <w:sz w:val="22"/>
                <w:szCs w:val="22"/>
              </w:rPr>
            </w:pPr>
            <w:r w:rsidRPr="009465A7">
              <w:rPr>
                <w:rFonts w:asciiTheme="minorHAnsi" w:hAnsiTheme="minorHAnsi" w:cstheme="minorHAnsi"/>
                <w:b/>
                <w:sz w:val="22"/>
                <w:szCs w:val="22"/>
              </w:rPr>
              <w:t>Advisory</w:t>
            </w:r>
          </w:p>
        </w:tc>
      </w:tr>
      <w:tr w:rsidR="009465A7" w:rsidRPr="009465A7" w14:paraId="397EBE6A" w14:textId="77777777" w:rsidTr="007E5332">
        <w:tc>
          <w:tcPr>
            <w:tcW w:w="2394" w:type="dxa"/>
            <w:vMerge w:val="restart"/>
            <w:tcBorders>
              <w:top w:val="single" w:sz="18" w:space="0" w:color="auto"/>
              <w:left w:val="single" w:sz="18" w:space="0" w:color="auto"/>
              <w:bottom w:val="single" w:sz="4" w:space="0" w:color="auto"/>
              <w:right w:val="single" w:sz="4" w:space="0" w:color="auto"/>
            </w:tcBorders>
            <w:vAlign w:val="center"/>
          </w:tcPr>
          <w:p w14:paraId="1A6288A2" w14:textId="77777777" w:rsidR="002174AA" w:rsidRPr="009465A7" w:rsidRDefault="002174AA" w:rsidP="00707A77">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All</w:t>
            </w:r>
          </w:p>
        </w:tc>
        <w:tc>
          <w:tcPr>
            <w:tcW w:w="2394" w:type="dxa"/>
            <w:vMerge w:val="restart"/>
            <w:tcBorders>
              <w:top w:val="single" w:sz="18" w:space="0" w:color="auto"/>
              <w:left w:val="single" w:sz="4" w:space="0" w:color="auto"/>
              <w:bottom w:val="single" w:sz="4" w:space="0" w:color="auto"/>
              <w:right w:val="single" w:sz="4" w:space="0" w:color="auto"/>
            </w:tcBorders>
            <w:vAlign w:val="center"/>
          </w:tcPr>
          <w:p w14:paraId="51207CA0"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Carp</w:t>
            </w:r>
          </w:p>
        </w:tc>
        <w:tc>
          <w:tcPr>
            <w:tcW w:w="2394" w:type="dxa"/>
            <w:tcBorders>
              <w:top w:val="single" w:sz="18" w:space="0" w:color="auto"/>
              <w:left w:val="single" w:sz="4" w:space="0" w:color="auto"/>
              <w:bottom w:val="single" w:sz="4" w:space="0" w:color="auto"/>
              <w:right w:val="single" w:sz="4" w:space="0" w:color="auto"/>
            </w:tcBorders>
            <w:vAlign w:val="center"/>
          </w:tcPr>
          <w:p w14:paraId="6659F4CB"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15-20 inches</w:t>
            </w:r>
          </w:p>
        </w:tc>
        <w:tc>
          <w:tcPr>
            <w:tcW w:w="2394" w:type="dxa"/>
            <w:tcBorders>
              <w:top w:val="single" w:sz="18" w:space="0" w:color="auto"/>
              <w:left w:val="single" w:sz="4" w:space="0" w:color="auto"/>
              <w:bottom w:val="single" w:sz="4" w:space="0" w:color="auto"/>
              <w:right w:val="single" w:sz="18" w:space="0" w:color="auto"/>
            </w:tcBorders>
            <w:vAlign w:val="center"/>
          </w:tcPr>
          <w:p w14:paraId="2410F474"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08F28E4B"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4E5BABCB"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vMerge/>
            <w:tcBorders>
              <w:top w:val="single" w:sz="4" w:space="0" w:color="auto"/>
              <w:left w:val="single" w:sz="4" w:space="0" w:color="auto"/>
              <w:bottom w:val="single" w:sz="4" w:space="0" w:color="auto"/>
              <w:right w:val="single" w:sz="4" w:space="0" w:color="auto"/>
            </w:tcBorders>
            <w:vAlign w:val="center"/>
          </w:tcPr>
          <w:p w14:paraId="2DDA68EF" w14:textId="77777777" w:rsidR="002174AA" w:rsidRPr="009465A7" w:rsidRDefault="002174AA" w:rsidP="00707A77">
            <w:pPr>
              <w:tabs>
                <w:tab w:val="num" w:pos="720"/>
              </w:tabs>
              <w:jc w:val="center"/>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2EF858AA"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20-25 inches</w:t>
            </w:r>
          </w:p>
        </w:tc>
        <w:tc>
          <w:tcPr>
            <w:tcW w:w="2394" w:type="dxa"/>
            <w:tcBorders>
              <w:top w:val="single" w:sz="4" w:space="0" w:color="auto"/>
              <w:left w:val="single" w:sz="4" w:space="0" w:color="auto"/>
              <w:bottom w:val="single" w:sz="4" w:space="0" w:color="auto"/>
              <w:right w:val="single" w:sz="18" w:space="0" w:color="auto"/>
            </w:tcBorders>
            <w:vAlign w:val="center"/>
          </w:tcPr>
          <w:p w14:paraId="086E424F"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4</w:t>
            </w:r>
          </w:p>
        </w:tc>
      </w:tr>
      <w:tr w:rsidR="009465A7" w:rsidRPr="009465A7" w14:paraId="3074A709"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5C49928F"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vMerge/>
            <w:tcBorders>
              <w:top w:val="single" w:sz="4" w:space="0" w:color="auto"/>
              <w:left w:val="single" w:sz="4" w:space="0" w:color="auto"/>
              <w:bottom w:val="single" w:sz="4" w:space="0" w:color="auto"/>
              <w:right w:val="single" w:sz="4" w:space="0" w:color="auto"/>
            </w:tcBorders>
            <w:vAlign w:val="center"/>
          </w:tcPr>
          <w:p w14:paraId="0D886473" w14:textId="77777777" w:rsidR="002174AA" w:rsidRPr="009465A7" w:rsidRDefault="002174AA" w:rsidP="00707A77">
            <w:pPr>
              <w:tabs>
                <w:tab w:val="num" w:pos="720"/>
              </w:tabs>
              <w:jc w:val="center"/>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448243DA"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25+ inches</w:t>
            </w:r>
          </w:p>
        </w:tc>
        <w:tc>
          <w:tcPr>
            <w:tcW w:w="2394" w:type="dxa"/>
            <w:tcBorders>
              <w:top w:val="single" w:sz="4" w:space="0" w:color="auto"/>
              <w:left w:val="single" w:sz="4" w:space="0" w:color="auto"/>
              <w:bottom w:val="single" w:sz="4" w:space="0" w:color="auto"/>
              <w:right w:val="single" w:sz="18" w:space="0" w:color="auto"/>
            </w:tcBorders>
            <w:vAlign w:val="center"/>
          </w:tcPr>
          <w:p w14:paraId="5471E540"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5</w:t>
            </w:r>
          </w:p>
        </w:tc>
      </w:tr>
      <w:tr w:rsidR="009465A7" w:rsidRPr="009465A7" w14:paraId="0D5E2833" w14:textId="77777777" w:rsidTr="007E5332">
        <w:tc>
          <w:tcPr>
            <w:tcW w:w="2394" w:type="dxa"/>
            <w:tcBorders>
              <w:top w:val="single" w:sz="4" w:space="0" w:color="auto"/>
              <w:left w:val="single" w:sz="18" w:space="0" w:color="auto"/>
              <w:bottom w:val="single" w:sz="4" w:space="0" w:color="auto"/>
              <w:right w:val="single" w:sz="4" w:space="0" w:color="auto"/>
            </w:tcBorders>
            <w:vAlign w:val="center"/>
          </w:tcPr>
          <w:p w14:paraId="0638D57F" w14:textId="77777777" w:rsidR="002174AA" w:rsidRPr="009465A7" w:rsidRDefault="002174AA" w:rsidP="00707A77">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Deer Creek</w:t>
            </w:r>
          </w:p>
        </w:tc>
        <w:tc>
          <w:tcPr>
            <w:tcW w:w="2394" w:type="dxa"/>
            <w:tcBorders>
              <w:top w:val="single" w:sz="4" w:space="0" w:color="auto"/>
              <w:left w:val="single" w:sz="4" w:space="0" w:color="auto"/>
              <w:bottom w:val="single" w:sz="4" w:space="0" w:color="auto"/>
              <w:right w:val="single" w:sz="4" w:space="0" w:color="auto"/>
            </w:tcBorders>
            <w:vAlign w:val="center"/>
          </w:tcPr>
          <w:p w14:paraId="4D6318B7"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Smallmouth Bass</w:t>
            </w:r>
          </w:p>
        </w:tc>
        <w:tc>
          <w:tcPr>
            <w:tcW w:w="2394" w:type="dxa"/>
            <w:tcBorders>
              <w:top w:val="single" w:sz="4" w:space="0" w:color="auto"/>
              <w:left w:val="single" w:sz="4" w:space="0" w:color="auto"/>
              <w:bottom w:val="single" w:sz="4" w:space="0" w:color="auto"/>
              <w:right w:val="single" w:sz="4" w:space="0" w:color="auto"/>
            </w:tcBorders>
            <w:vAlign w:val="center"/>
          </w:tcPr>
          <w:p w14:paraId="6DB80B6E"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10+ inches</w:t>
            </w:r>
          </w:p>
        </w:tc>
        <w:tc>
          <w:tcPr>
            <w:tcW w:w="2394" w:type="dxa"/>
            <w:tcBorders>
              <w:top w:val="single" w:sz="4" w:space="0" w:color="auto"/>
              <w:left w:val="single" w:sz="4" w:space="0" w:color="auto"/>
              <w:bottom w:val="single" w:sz="4" w:space="0" w:color="auto"/>
              <w:right w:val="single" w:sz="18" w:space="0" w:color="auto"/>
            </w:tcBorders>
            <w:vAlign w:val="center"/>
          </w:tcPr>
          <w:p w14:paraId="489B6AD4"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72E73A78" w14:textId="77777777" w:rsidTr="007E5332">
        <w:tc>
          <w:tcPr>
            <w:tcW w:w="2394" w:type="dxa"/>
            <w:vMerge w:val="restart"/>
            <w:tcBorders>
              <w:top w:val="single" w:sz="4" w:space="0" w:color="auto"/>
              <w:left w:val="single" w:sz="18" w:space="0" w:color="auto"/>
              <w:bottom w:val="single" w:sz="4" w:space="0" w:color="auto"/>
              <w:right w:val="single" w:sz="4" w:space="0" w:color="auto"/>
            </w:tcBorders>
            <w:vAlign w:val="center"/>
          </w:tcPr>
          <w:p w14:paraId="7038F68E" w14:textId="77777777" w:rsidR="002174AA" w:rsidRPr="009465A7" w:rsidRDefault="002174AA" w:rsidP="00707A77">
            <w:pPr>
              <w:tabs>
                <w:tab w:val="num" w:pos="720"/>
              </w:tabs>
              <w:jc w:val="both"/>
              <w:rPr>
                <w:rFonts w:asciiTheme="minorHAnsi" w:hAnsiTheme="minorHAnsi" w:cstheme="minorHAnsi"/>
                <w:sz w:val="22"/>
                <w:szCs w:val="22"/>
              </w:rPr>
            </w:pPr>
            <w:r w:rsidRPr="009465A7">
              <w:rPr>
                <w:rFonts w:asciiTheme="minorHAnsi" w:hAnsiTheme="minorHAnsi" w:cstheme="minorHAnsi"/>
                <w:sz w:val="22"/>
                <w:szCs w:val="22"/>
              </w:rPr>
              <w:t>Wabash River</w:t>
            </w:r>
          </w:p>
        </w:tc>
        <w:tc>
          <w:tcPr>
            <w:tcW w:w="2394" w:type="dxa"/>
            <w:tcBorders>
              <w:top w:val="single" w:sz="4" w:space="0" w:color="auto"/>
              <w:left w:val="single" w:sz="4" w:space="0" w:color="auto"/>
              <w:bottom w:val="single" w:sz="4" w:space="0" w:color="auto"/>
              <w:right w:val="single" w:sz="4" w:space="0" w:color="auto"/>
            </w:tcBorders>
            <w:vAlign w:val="center"/>
          </w:tcPr>
          <w:p w14:paraId="5457911B"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Black Redhorse</w:t>
            </w:r>
          </w:p>
        </w:tc>
        <w:tc>
          <w:tcPr>
            <w:tcW w:w="2394" w:type="dxa"/>
            <w:tcBorders>
              <w:top w:val="single" w:sz="4" w:space="0" w:color="auto"/>
              <w:left w:val="single" w:sz="4" w:space="0" w:color="auto"/>
              <w:bottom w:val="single" w:sz="4" w:space="0" w:color="auto"/>
              <w:right w:val="single" w:sz="4" w:space="0" w:color="auto"/>
            </w:tcBorders>
            <w:vAlign w:val="center"/>
          </w:tcPr>
          <w:p w14:paraId="3E66ABD3"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19+ inches</w:t>
            </w:r>
          </w:p>
        </w:tc>
        <w:tc>
          <w:tcPr>
            <w:tcW w:w="2394" w:type="dxa"/>
            <w:tcBorders>
              <w:top w:val="single" w:sz="4" w:space="0" w:color="auto"/>
              <w:left w:val="single" w:sz="4" w:space="0" w:color="auto"/>
              <w:bottom w:val="single" w:sz="4" w:space="0" w:color="auto"/>
              <w:right w:val="single" w:sz="18" w:space="0" w:color="auto"/>
            </w:tcBorders>
            <w:vAlign w:val="center"/>
          </w:tcPr>
          <w:p w14:paraId="03DA9087"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0D2E6530"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2BBB0CF9"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vMerge w:val="restart"/>
            <w:tcBorders>
              <w:top w:val="single" w:sz="4" w:space="0" w:color="auto"/>
              <w:left w:val="single" w:sz="4" w:space="0" w:color="auto"/>
              <w:bottom w:val="single" w:sz="4" w:space="0" w:color="auto"/>
              <w:right w:val="single" w:sz="4" w:space="0" w:color="auto"/>
            </w:tcBorders>
            <w:vAlign w:val="center"/>
          </w:tcPr>
          <w:p w14:paraId="41ED7E34"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Blue Sucker</w:t>
            </w:r>
          </w:p>
        </w:tc>
        <w:tc>
          <w:tcPr>
            <w:tcW w:w="2394" w:type="dxa"/>
            <w:tcBorders>
              <w:top w:val="single" w:sz="4" w:space="0" w:color="auto"/>
              <w:left w:val="single" w:sz="4" w:space="0" w:color="auto"/>
              <w:bottom w:val="single" w:sz="4" w:space="0" w:color="auto"/>
              <w:right w:val="single" w:sz="4" w:space="0" w:color="auto"/>
            </w:tcBorders>
            <w:vAlign w:val="center"/>
          </w:tcPr>
          <w:p w14:paraId="4F0F713F"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21-26 inches</w:t>
            </w:r>
          </w:p>
        </w:tc>
        <w:tc>
          <w:tcPr>
            <w:tcW w:w="2394" w:type="dxa"/>
            <w:tcBorders>
              <w:top w:val="single" w:sz="4" w:space="0" w:color="auto"/>
              <w:left w:val="single" w:sz="4" w:space="0" w:color="auto"/>
              <w:bottom w:val="single" w:sz="4" w:space="0" w:color="auto"/>
              <w:right w:val="single" w:sz="18" w:space="0" w:color="auto"/>
            </w:tcBorders>
            <w:vAlign w:val="center"/>
          </w:tcPr>
          <w:p w14:paraId="1E786E5B"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6AF7680E"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47ECAAE5"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vMerge/>
            <w:tcBorders>
              <w:top w:val="single" w:sz="4" w:space="0" w:color="auto"/>
              <w:left w:val="single" w:sz="4" w:space="0" w:color="auto"/>
              <w:bottom w:val="single" w:sz="4" w:space="0" w:color="auto"/>
              <w:right w:val="single" w:sz="4" w:space="0" w:color="auto"/>
            </w:tcBorders>
            <w:vAlign w:val="center"/>
          </w:tcPr>
          <w:p w14:paraId="5D64DF78" w14:textId="77777777" w:rsidR="002174AA" w:rsidRPr="009465A7" w:rsidRDefault="002174AA" w:rsidP="00707A77">
            <w:pPr>
              <w:tabs>
                <w:tab w:val="num" w:pos="720"/>
              </w:tabs>
              <w:jc w:val="center"/>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01DDD4FD"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26+ inches</w:t>
            </w:r>
          </w:p>
        </w:tc>
        <w:tc>
          <w:tcPr>
            <w:tcW w:w="2394" w:type="dxa"/>
            <w:tcBorders>
              <w:top w:val="single" w:sz="4" w:space="0" w:color="auto"/>
              <w:left w:val="single" w:sz="4" w:space="0" w:color="auto"/>
              <w:bottom w:val="single" w:sz="4" w:space="0" w:color="auto"/>
              <w:right w:val="single" w:sz="18" w:space="0" w:color="auto"/>
            </w:tcBorders>
            <w:vAlign w:val="center"/>
          </w:tcPr>
          <w:p w14:paraId="3640B1F2"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4</w:t>
            </w:r>
          </w:p>
        </w:tc>
      </w:tr>
      <w:tr w:rsidR="009465A7" w:rsidRPr="009465A7" w14:paraId="6ECAB388"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305FDB72"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68726FB7"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Carpsuckers</w:t>
            </w:r>
          </w:p>
        </w:tc>
        <w:tc>
          <w:tcPr>
            <w:tcW w:w="2394" w:type="dxa"/>
            <w:tcBorders>
              <w:top w:val="single" w:sz="4" w:space="0" w:color="auto"/>
              <w:left w:val="single" w:sz="4" w:space="0" w:color="auto"/>
              <w:bottom w:val="single" w:sz="4" w:space="0" w:color="auto"/>
              <w:right w:val="single" w:sz="4" w:space="0" w:color="auto"/>
            </w:tcBorders>
            <w:vAlign w:val="center"/>
          </w:tcPr>
          <w:p w14:paraId="0934AE61"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ALL</w:t>
            </w:r>
          </w:p>
        </w:tc>
        <w:tc>
          <w:tcPr>
            <w:tcW w:w="2394" w:type="dxa"/>
            <w:tcBorders>
              <w:top w:val="single" w:sz="4" w:space="0" w:color="auto"/>
              <w:left w:val="single" w:sz="4" w:space="0" w:color="auto"/>
              <w:bottom w:val="single" w:sz="4" w:space="0" w:color="auto"/>
              <w:right w:val="single" w:sz="18" w:space="0" w:color="auto"/>
            </w:tcBorders>
            <w:vAlign w:val="center"/>
          </w:tcPr>
          <w:p w14:paraId="45126C1F"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7758989D"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7156532D"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17C1DF69"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Channel Catfish</w:t>
            </w:r>
          </w:p>
        </w:tc>
        <w:tc>
          <w:tcPr>
            <w:tcW w:w="2394" w:type="dxa"/>
            <w:tcBorders>
              <w:top w:val="single" w:sz="4" w:space="0" w:color="auto"/>
              <w:left w:val="single" w:sz="4" w:space="0" w:color="auto"/>
              <w:bottom w:val="single" w:sz="4" w:space="0" w:color="auto"/>
              <w:right w:val="single" w:sz="4" w:space="0" w:color="auto"/>
            </w:tcBorders>
            <w:vAlign w:val="center"/>
          </w:tcPr>
          <w:p w14:paraId="03A46E94"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15+ inches</w:t>
            </w:r>
          </w:p>
        </w:tc>
        <w:tc>
          <w:tcPr>
            <w:tcW w:w="2394" w:type="dxa"/>
            <w:tcBorders>
              <w:top w:val="single" w:sz="4" w:space="0" w:color="auto"/>
              <w:left w:val="single" w:sz="4" w:space="0" w:color="auto"/>
              <w:bottom w:val="single" w:sz="4" w:space="0" w:color="auto"/>
              <w:right w:val="single" w:sz="18" w:space="0" w:color="auto"/>
            </w:tcBorders>
            <w:vAlign w:val="center"/>
          </w:tcPr>
          <w:p w14:paraId="5632D66B"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5D96CC02"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1CE3C5C2"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69266DBA"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Freshwater Drum</w:t>
            </w:r>
          </w:p>
        </w:tc>
        <w:tc>
          <w:tcPr>
            <w:tcW w:w="2394" w:type="dxa"/>
            <w:tcBorders>
              <w:top w:val="single" w:sz="4" w:space="0" w:color="auto"/>
              <w:left w:val="single" w:sz="4" w:space="0" w:color="auto"/>
              <w:bottom w:val="single" w:sz="4" w:space="0" w:color="auto"/>
              <w:right w:val="single" w:sz="4" w:space="0" w:color="auto"/>
            </w:tcBorders>
            <w:vAlign w:val="center"/>
          </w:tcPr>
          <w:p w14:paraId="024C7900"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16+ inches</w:t>
            </w:r>
          </w:p>
        </w:tc>
        <w:tc>
          <w:tcPr>
            <w:tcW w:w="2394" w:type="dxa"/>
            <w:tcBorders>
              <w:top w:val="single" w:sz="4" w:space="0" w:color="auto"/>
              <w:left w:val="single" w:sz="4" w:space="0" w:color="auto"/>
              <w:bottom w:val="single" w:sz="4" w:space="0" w:color="auto"/>
              <w:right w:val="single" w:sz="18" w:space="0" w:color="auto"/>
            </w:tcBorders>
            <w:vAlign w:val="center"/>
          </w:tcPr>
          <w:p w14:paraId="4ACAB537"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7ED2E696"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7D1D4F13"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686F90C0"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Sauger</w:t>
            </w:r>
          </w:p>
        </w:tc>
        <w:tc>
          <w:tcPr>
            <w:tcW w:w="2394" w:type="dxa"/>
            <w:tcBorders>
              <w:top w:val="single" w:sz="4" w:space="0" w:color="auto"/>
              <w:left w:val="single" w:sz="4" w:space="0" w:color="auto"/>
              <w:bottom w:val="single" w:sz="4" w:space="0" w:color="auto"/>
              <w:right w:val="single" w:sz="4" w:space="0" w:color="auto"/>
            </w:tcBorders>
            <w:vAlign w:val="center"/>
          </w:tcPr>
          <w:p w14:paraId="1B10F18A"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13+ inches</w:t>
            </w:r>
          </w:p>
        </w:tc>
        <w:tc>
          <w:tcPr>
            <w:tcW w:w="2394" w:type="dxa"/>
            <w:tcBorders>
              <w:top w:val="single" w:sz="4" w:space="0" w:color="auto"/>
              <w:left w:val="single" w:sz="4" w:space="0" w:color="auto"/>
              <w:bottom w:val="single" w:sz="4" w:space="0" w:color="auto"/>
              <w:right w:val="single" w:sz="18" w:space="0" w:color="auto"/>
            </w:tcBorders>
            <w:vAlign w:val="center"/>
          </w:tcPr>
          <w:p w14:paraId="740F0229"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5E8E8F41"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7BE506E5"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tcBorders>
              <w:top w:val="single" w:sz="4" w:space="0" w:color="auto"/>
              <w:left w:val="single" w:sz="4" w:space="0" w:color="auto"/>
              <w:bottom w:val="single" w:sz="4" w:space="0" w:color="auto"/>
              <w:right w:val="single" w:sz="4" w:space="0" w:color="auto"/>
            </w:tcBorders>
            <w:vAlign w:val="center"/>
          </w:tcPr>
          <w:p w14:paraId="1C466984" w14:textId="77777777" w:rsidR="002174AA" w:rsidRPr="009465A7" w:rsidRDefault="00A64E99"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Shorthead Redhorse</w:t>
            </w:r>
          </w:p>
        </w:tc>
        <w:tc>
          <w:tcPr>
            <w:tcW w:w="2394" w:type="dxa"/>
            <w:tcBorders>
              <w:top w:val="single" w:sz="4" w:space="0" w:color="auto"/>
              <w:left w:val="single" w:sz="4" w:space="0" w:color="auto"/>
              <w:bottom w:val="single" w:sz="4" w:space="0" w:color="auto"/>
              <w:right w:val="single" w:sz="4" w:space="0" w:color="auto"/>
            </w:tcBorders>
            <w:vAlign w:val="center"/>
          </w:tcPr>
          <w:p w14:paraId="544ABD33"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15+ inches</w:t>
            </w:r>
          </w:p>
        </w:tc>
        <w:tc>
          <w:tcPr>
            <w:tcW w:w="2394" w:type="dxa"/>
            <w:tcBorders>
              <w:top w:val="single" w:sz="4" w:space="0" w:color="auto"/>
              <w:left w:val="single" w:sz="4" w:space="0" w:color="auto"/>
              <w:bottom w:val="single" w:sz="4" w:space="0" w:color="auto"/>
              <w:right w:val="single" w:sz="18" w:space="0" w:color="auto"/>
            </w:tcBorders>
            <w:vAlign w:val="center"/>
          </w:tcPr>
          <w:p w14:paraId="52493BF9"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9465A7" w:rsidRPr="009465A7" w14:paraId="381A6AA5" w14:textId="77777777" w:rsidTr="007E5332">
        <w:tc>
          <w:tcPr>
            <w:tcW w:w="2394" w:type="dxa"/>
            <w:vMerge/>
            <w:tcBorders>
              <w:top w:val="single" w:sz="4" w:space="0" w:color="auto"/>
              <w:left w:val="single" w:sz="18" w:space="0" w:color="auto"/>
              <w:bottom w:val="single" w:sz="4" w:space="0" w:color="auto"/>
              <w:right w:val="single" w:sz="4" w:space="0" w:color="auto"/>
            </w:tcBorders>
            <w:vAlign w:val="center"/>
          </w:tcPr>
          <w:p w14:paraId="1E1A9B9D"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vMerge w:val="restart"/>
            <w:tcBorders>
              <w:top w:val="single" w:sz="4" w:space="0" w:color="auto"/>
              <w:left w:val="single" w:sz="4" w:space="0" w:color="auto"/>
              <w:bottom w:val="single" w:sz="4" w:space="0" w:color="auto"/>
              <w:right w:val="single" w:sz="4" w:space="0" w:color="auto"/>
            </w:tcBorders>
            <w:vAlign w:val="center"/>
          </w:tcPr>
          <w:p w14:paraId="7DD09832"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Smallmouth Buffalo</w:t>
            </w:r>
          </w:p>
        </w:tc>
        <w:tc>
          <w:tcPr>
            <w:tcW w:w="2394" w:type="dxa"/>
            <w:tcBorders>
              <w:top w:val="single" w:sz="4" w:space="0" w:color="auto"/>
              <w:left w:val="single" w:sz="4" w:space="0" w:color="auto"/>
              <w:bottom w:val="single" w:sz="4" w:space="0" w:color="auto"/>
              <w:right w:val="single" w:sz="4" w:space="0" w:color="auto"/>
            </w:tcBorders>
            <w:vAlign w:val="center"/>
          </w:tcPr>
          <w:p w14:paraId="466B9EEA"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Up to 20 inches</w:t>
            </w:r>
          </w:p>
        </w:tc>
        <w:tc>
          <w:tcPr>
            <w:tcW w:w="2394" w:type="dxa"/>
            <w:tcBorders>
              <w:top w:val="single" w:sz="4" w:space="0" w:color="auto"/>
              <w:left w:val="single" w:sz="4" w:space="0" w:color="auto"/>
              <w:bottom w:val="single" w:sz="4" w:space="0" w:color="auto"/>
              <w:right w:val="single" w:sz="18" w:space="0" w:color="auto"/>
            </w:tcBorders>
            <w:vAlign w:val="center"/>
          </w:tcPr>
          <w:p w14:paraId="29BC4E73"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r>
      <w:tr w:rsidR="002174AA" w:rsidRPr="009465A7" w14:paraId="4B0C387F" w14:textId="77777777" w:rsidTr="007E5332">
        <w:tc>
          <w:tcPr>
            <w:tcW w:w="2394" w:type="dxa"/>
            <w:vMerge/>
            <w:tcBorders>
              <w:top w:val="single" w:sz="4" w:space="0" w:color="auto"/>
              <w:left w:val="single" w:sz="18" w:space="0" w:color="auto"/>
              <w:bottom w:val="single" w:sz="18" w:space="0" w:color="auto"/>
              <w:right w:val="single" w:sz="4" w:space="0" w:color="auto"/>
            </w:tcBorders>
            <w:vAlign w:val="center"/>
          </w:tcPr>
          <w:p w14:paraId="6879FFC0" w14:textId="77777777" w:rsidR="002174AA" w:rsidRPr="009465A7" w:rsidRDefault="002174AA" w:rsidP="006D6518">
            <w:pPr>
              <w:tabs>
                <w:tab w:val="num" w:pos="720"/>
              </w:tabs>
              <w:jc w:val="both"/>
              <w:rPr>
                <w:rFonts w:asciiTheme="minorHAnsi" w:hAnsiTheme="minorHAnsi" w:cstheme="minorHAnsi"/>
                <w:sz w:val="22"/>
                <w:szCs w:val="22"/>
              </w:rPr>
            </w:pPr>
          </w:p>
        </w:tc>
        <w:tc>
          <w:tcPr>
            <w:tcW w:w="2394" w:type="dxa"/>
            <w:vMerge/>
            <w:tcBorders>
              <w:top w:val="single" w:sz="4" w:space="0" w:color="auto"/>
              <w:left w:val="single" w:sz="4" w:space="0" w:color="auto"/>
              <w:bottom w:val="single" w:sz="18" w:space="0" w:color="auto"/>
              <w:right w:val="single" w:sz="4" w:space="0" w:color="auto"/>
            </w:tcBorders>
            <w:vAlign w:val="center"/>
          </w:tcPr>
          <w:p w14:paraId="2B55515A" w14:textId="77777777" w:rsidR="002174AA" w:rsidRPr="009465A7" w:rsidRDefault="002174AA" w:rsidP="00707A77">
            <w:pPr>
              <w:tabs>
                <w:tab w:val="num" w:pos="720"/>
              </w:tabs>
              <w:jc w:val="center"/>
              <w:rPr>
                <w:rFonts w:asciiTheme="minorHAnsi" w:hAnsiTheme="minorHAnsi" w:cstheme="minorHAnsi"/>
                <w:sz w:val="22"/>
                <w:szCs w:val="22"/>
              </w:rPr>
            </w:pPr>
          </w:p>
        </w:tc>
        <w:tc>
          <w:tcPr>
            <w:tcW w:w="2394" w:type="dxa"/>
            <w:tcBorders>
              <w:top w:val="single" w:sz="4" w:space="0" w:color="auto"/>
              <w:left w:val="single" w:sz="4" w:space="0" w:color="auto"/>
              <w:bottom w:val="single" w:sz="18" w:space="0" w:color="auto"/>
              <w:right w:val="single" w:sz="4" w:space="0" w:color="auto"/>
            </w:tcBorders>
            <w:vAlign w:val="center"/>
          </w:tcPr>
          <w:p w14:paraId="031EB30E"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20+ inches</w:t>
            </w:r>
          </w:p>
        </w:tc>
        <w:tc>
          <w:tcPr>
            <w:tcW w:w="2394" w:type="dxa"/>
            <w:tcBorders>
              <w:top w:val="single" w:sz="4" w:space="0" w:color="auto"/>
              <w:left w:val="single" w:sz="4" w:space="0" w:color="auto"/>
              <w:bottom w:val="single" w:sz="18" w:space="0" w:color="auto"/>
              <w:right w:val="single" w:sz="18" w:space="0" w:color="auto"/>
            </w:tcBorders>
            <w:vAlign w:val="center"/>
          </w:tcPr>
          <w:p w14:paraId="4BC7CCE5" w14:textId="77777777" w:rsidR="002174AA" w:rsidRPr="009465A7" w:rsidRDefault="002174AA" w:rsidP="00707A77">
            <w:pPr>
              <w:tabs>
                <w:tab w:val="num" w:pos="720"/>
              </w:tabs>
              <w:jc w:val="center"/>
              <w:rPr>
                <w:rFonts w:asciiTheme="minorHAnsi" w:hAnsiTheme="minorHAnsi" w:cstheme="minorHAnsi"/>
                <w:sz w:val="22"/>
                <w:szCs w:val="22"/>
              </w:rPr>
            </w:pPr>
            <w:r w:rsidRPr="009465A7">
              <w:rPr>
                <w:rFonts w:asciiTheme="minorHAnsi" w:hAnsiTheme="minorHAnsi" w:cstheme="minorHAnsi"/>
                <w:sz w:val="22"/>
                <w:szCs w:val="22"/>
              </w:rPr>
              <w:t>4</w:t>
            </w:r>
          </w:p>
        </w:tc>
      </w:tr>
    </w:tbl>
    <w:p w14:paraId="2EE03FAC" w14:textId="77777777" w:rsidR="002174AA" w:rsidRPr="009465A7" w:rsidRDefault="002174AA" w:rsidP="00707A77">
      <w:pPr>
        <w:tabs>
          <w:tab w:val="num" w:pos="720"/>
        </w:tabs>
        <w:jc w:val="both"/>
        <w:rPr>
          <w:rFonts w:asciiTheme="minorHAnsi" w:hAnsiTheme="minorHAnsi" w:cstheme="minorHAnsi"/>
          <w:sz w:val="22"/>
          <w:szCs w:val="22"/>
        </w:rPr>
      </w:pPr>
    </w:p>
    <w:p w14:paraId="6BF773A9" w14:textId="77777777" w:rsidR="002B2632" w:rsidRPr="009465A7" w:rsidRDefault="002B2632" w:rsidP="00842850">
      <w:pPr>
        <w:pStyle w:val="Heading3"/>
      </w:pPr>
      <w:r w:rsidRPr="009465A7">
        <w:t>Wabash River Total Maximum Daily Load (TMDL) Study</w:t>
      </w:r>
    </w:p>
    <w:p w14:paraId="0F1D13DB" w14:textId="77777777" w:rsidR="002B2632" w:rsidRPr="009465A7" w:rsidRDefault="002B2632" w:rsidP="00707A77">
      <w:pPr>
        <w:jc w:val="both"/>
        <w:rPr>
          <w:rFonts w:asciiTheme="minorHAnsi" w:hAnsiTheme="minorHAnsi" w:cstheme="minorHAnsi"/>
          <w:sz w:val="22"/>
          <w:szCs w:val="22"/>
        </w:rPr>
      </w:pPr>
      <w:r w:rsidRPr="009465A7">
        <w:rPr>
          <w:rFonts w:asciiTheme="minorHAnsi" w:hAnsiTheme="minorHAnsi" w:cstheme="minorHAnsi"/>
          <w:sz w:val="22"/>
          <w:szCs w:val="22"/>
        </w:rPr>
        <w:t>Water quality data collected from the Wabash River indicated that the Wabash River did not consistently comply with the state’s water quality standards. Based on these determinations, segments of the Wabash River have been included on the state’s 303(d) list since its inception. The 2002 listing included segments of the Wabash River in non-compliance for pathogens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and fecal coliform), nutrients, pH, dissolved oxygen, and impaired biotic communities. Subsequent lists prepared in 2004, 2006, and 2008 replicate these listings. In order to cohesively address impairments, one TMDL was written for the entire length of the Wabash River including the 30 miles in Ohio and the 475 miles in Indiana and Illinois (Tetra Tech, 2006). </w:t>
      </w:r>
      <w:r w:rsidR="001F16A0">
        <w:rPr>
          <w:rFonts w:asciiTheme="minorHAnsi" w:hAnsiTheme="minorHAnsi" w:cstheme="minorHAnsi"/>
          <w:sz w:val="22"/>
          <w:szCs w:val="22"/>
        </w:rPr>
        <w:t xml:space="preserve">Maps from the TMDL report showing the locations of impaired Wabash River segments, water quality sampling stations along the Wabash River, and verified nutrient impaired segments are included in Appendix G. </w:t>
      </w:r>
      <w:r w:rsidRPr="009465A7">
        <w:rPr>
          <w:rFonts w:asciiTheme="minorHAnsi" w:hAnsiTheme="minorHAnsi" w:cstheme="minorHAnsi"/>
          <w:sz w:val="22"/>
          <w:szCs w:val="22"/>
        </w:rPr>
        <w:t xml:space="preserve">Within the </w:t>
      </w:r>
      <w:r w:rsidR="00B84A3A" w:rsidRPr="009465A7">
        <w:rPr>
          <w:rFonts w:asciiTheme="minorHAnsi" w:hAnsiTheme="minorHAnsi" w:cstheme="minorHAnsi"/>
          <w:sz w:val="22"/>
          <w:szCs w:val="22"/>
        </w:rPr>
        <w:t>Deer Creek-Sugar Creek watershed</w:t>
      </w:r>
      <w:r w:rsidRPr="009465A7">
        <w:rPr>
          <w:rFonts w:asciiTheme="minorHAnsi" w:hAnsiTheme="minorHAnsi" w:cstheme="minorHAnsi"/>
          <w:sz w:val="22"/>
          <w:szCs w:val="22"/>
        </w:rPr>
        <w:t xml:space="preserve">, the TMDL addresses nutrient, dissolved oxygen, and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impairments.</w:t>
      </w:r>
    </w:p>
    <w:p w14:paraId="698F7CF7" w14:textId="77777777" w:rsidR="002B2632" w:rsidRPr="009465A7" w:rsidRDefault="002B2632" w:rsidP="00707A77">
      <w:pPr>
        <w:jc w:val="both"/>
        <w:rPr>
          <w:rFonts w:asciiTheme="minorHAnsi" w:hAnsiTheme="minorHAnsi" w:cstheme="minorHAnsi"/>
          <w:sz w:val="22"/>
          <w:szCs w:val="22"/>
        </w:rPr>
      </w:pPr>
    </w:p>
    <w:p w14:paraId="40BA09B7" w14:textId="693FB62F" w:rsidR="002B2632" w:rsidRPr="009465A7" w:rsidRDefault="002B2632" w:rsidP="00707A77">
      <w:pPr>
        <w:jc w:val="both"/>
        <w:rPr>
          <w:rFonts w:asciiTheme="minorHAnsi" w:hAnsiTheme="minorHAnsi" w:cstheme="minorHAnsi"/>
          <w:sz w:val="22"/>
          <w:szCs w:val="22"/>
        </w:rPr>
      </w:pPr>
      <w:r w:rsidRPr="009465A7">
        <w:rPr>
          <w:rFonts w:asciiTheme="minorHAnsi" w:hAnsiTheme="minorHAnsi" w:cstheme="minorHAnsi"/>
          <w:sz w:val="22"/>
          <w:szCs w:val="22"/>
        </w:rPr>
        <w:t>Data collected by several agencies w</w:t>
      </w:r>
      <w:r w:rsidR="00CA5C20">
        <w:rPr>
          <w:rFonts w:asciiTheme="minorHAnsi" w:hAnsiTheme="minorHAnsi" w:cstheme="minorHAnsi"/>
          <w:sz w:val="22"/>
          <w:szCs w:val="22"/>
        </w:rPr>
        <w:t>ere</w:t>
      </w:r>
      <w:r w:rsidRPr="009465A7">
        <w:rPr>
          <w:rFonts w:asciiTheme="minorHAnsi" w:hAnsiTheme="minorHAnsi" w:cstheme="minorHAnsi"/>
          <w:sz w:val="22"/>
          <w:szCs w:val="22"/>
        </w:rPr>
        <w:t xml:space="preserve"> obtained for water quality model development and TMDL calculation. The following conclusions were drawn with regards to water quality in the Wabash River:</w:t>
      </w:r>
    </w:p>
    <w:p w14:paraId="3C13803B" w14:textId="77777777" w:rsidR="002B2632" w:rsidRPr="009465A7" w:rsidRDefault="002B2632" w:rsidP="00207115">
      <w:pPr>
        <w:pStyle w:val="ListParagraph"/>
        <w:numPr>
          <w:ilvl w:val="0"/>
          <w:numId w:val="10"/>
        </w:numPr>
        <w:jc w:val="both"/>
        <w:rPr>
          <w:rFonts w:asciiTheme="minorHAnsi" w:hAnsiTheme="minorHAnsi" w:cstheme="minorHAnsi"/>
          <w:sz w:val="22"/>
          <w:szCs w:val="22"/>
        </w:rPr>
      </w:pPr>
      <w:r w:rsidRPr="009465A7">
        <w:rPr>
          <w:rFonts w:asciiTheme="minorHAnsi" w:hAnsiTheme="minorHAnsi" w:cstheme="minorHAnsi"/>
          <w:sz w:val="22"/>
          <w:szCs w:val="22"/>
        </w:rPr>
        <w:t>Nitrate+nitrite concentrations routinely exceeded the Indiana benchmark (10 mg/L); however, median concentrations measured 5 mg/L. Concentrations were generally higher in the reach of the Wabash River included in the watershed than those observed both up and downstream.</w:t>
      </w:r>
    </w:p>
    <w:p w14:paraId="532B2D9A" w14:textId="77777777" w:rsidR="002B2632" w:rsidRPr="009465A7" w:rsidRDefault="002B2632" w:rsidP="00207115">
      <w:pPr>
        <w:pStyle w:val="ListParagraph"/>
        <w:numPr>
          <w:ilvl w:val="0"/>
          <w:numId w:val="10"/>
        </w:numPr>
        <w:jc w:val="both"/>
        <w:rPr>
          <w:rFonts w:asciiTheme="minorHAnsi" w:hAnsiTheme="minorHAnsi" w:cstheme="minorHAnsi"/>
          <w:sz w:val="22"/>
          <w:szCs w:val="22"/>
        </w:rPr>
      </w:pPr>
      <w:r w:rsidRPr="009465A7">
        <w:rPr>
          <w:rFonts w:asciiTheme="minorHAnsi" w:hAnsiTheme="minorHAnsi" w:cstheme="minorHAnsi"/>
          <w:sz w:val="22"/>
          <w:szCs w:val="22"/>
        </w:rPr>
        <w:lastRenderedPageBreak/>
        <w:t>Median dissolved oxygen concentrations generally exceeded 8 mg/L with only a few stations measuring below the minimum benchmark (4 mg/L). However, several stations, including the stations within the watershed</w:t>
      </w:r>
      <w:r w:rsidR="000645E9" w:rsidRPr="009465A7">
        <w:rPr>
          <w:rFonts w:asciiTheme="minorHAnsi" w:hAnsiTheme="minorHAnsi" w:cstheme="minorHAnsi"/>
          <w:sz w:val="22"/>
          <w:szCs w:val="22"/>
        </w:rPr>
        <w:t>,</w:t>
      </w:r>
      <w:r w:rsidRPr="009465A7">
        <w:rPr>
          <w:rFonts w:asciiTheme="minorHAnsi" w:hAnsiTheme="minorHAnsi" w:cstheme="minorHAnsi"/>
          <w:sz w:val="22"/>
          <w:szCs w:val="22"/>
        </w:rPr>
        <w:t xml:space="preserve"> routinely exceeded the upper benchmark (12 mg/L).</w:t>
      </w:r>
    </w:p>
    <w:p w14:paraId="3A814270" w14:textId="77777777" w:rsidR="002B2632" w:rsidRPr="009465A7" w:rsidRDefault="002B2632" w:rsidP="00207115">
      <w:pPr>
        <w:pStyle w:val="ListParagraph"/>
        <w:numPr>
          <w:ilvl w:val="0"/>
          <w:numId w:val="10"/>
        </w:numPr>
        <w:jc w:val="both"/>
        <w:rPr>
          <w:rFonts w:asciiTheme="minorHAnsi" w:hAnsiTheme="minorHAnsi" w:cstheme="minorHAnsi"/>
          <w:sz w:val="22"/>
          <w:szCs w:val="22"/>
        </w:rPr>
      </w:pPr>
      <w:r w:rsidRPr="009465A7">
        <w:rPr>
          <w:rFonts w:asciiTheme="minorHAnsi" w:hAnsiTheme="minorHAnsi" w:cstheme="minorHAnsi"/>
          <w:sz w:val="22"/>
          <w:szCs w:val="22"/>
        </w:rPr>
        <w:t>Phosphorus concentrations routinely exceeded the</w:t>
      </w:r>
      <w:r w:rsidR="00741DDF">
        <w:rPr>
          <w:rFonts w:asciiTheme="minorHAnsi" w:hAnsiTheme="minorHAnsi" w:cstheme="minorHAnsi"/>
          <w:sz w:val="22"/>
          <w:szCs w:val="22"/>
        </w:rPr>
        <w:t xml:space="preserve"> long-term target and</w:t>
      </w:r>
      <w:r w:rsidRPr="009465A7">
        <w:rPr>
          <w:rFonts w:asciiTheme="minorHAnsi" w:hAnsiTheme="minorHAnsi" w:cstheme="minorHAnsi"/>
          <w:sz w:val="22"/>
          <w:szCs w:val="22"/>
        </w:rPr>
        <w:t xml:space="preserve"> phosphorus benchmark (0.3 mg/L) used for impaired waterbody listing by the IDEM.</w:t>
      </w:r>
    </w:p>
    <w:p w14:paraId="0BDEA632" w14:textId="77777777" w:rsidR="002B2632" w:rsidRPr="009465A7" w:rsidRDefault="002B2632" w:rsidP="00207115">
      <w:pPr>
        <w:pStyle w:val="ListParagraph"/>
        <w:numPr>
          <w:ilvl w:val="0"/>
          <w:numId w:val="10"/>
        </w:numPr>
        <w:jc w:val="both"/>
        <w:rPr>
          <w:rFonts w:asciiTheme="minorHAnsi" w:hAnsiTheme="minorHAnsi" w:cstheme="minorHAnsi"/>
          <w:sz w:val="22"/>
          <w:szCs w:val="22"/>
        </w:rPr>
      </w:pPr>
      <w:r w:rsidRPr="009465A7">
        <w:rPr>
          <w:rFonts w:asciiTheme="minorHAnsi" w:hAnsiTheme="minorHAnsi" w:cstheme="minorHAnsi"/>
          <w:sz w:val="22"/>
          <w:szCs w:val="22"/>
        </w:rPr>
        <w:t xml:space="preserve">Most station impairments resulted from a combination of phosphorus and nitrate+nitrite or dissolved oxygen </w:t>
      </w:r>
      <w:r w:rsidR="00D41782" w:rsidRPr="009465A7">
        <w:rPr>
          <w:rFonts w:asciiTheme="minorHAnsi" w:hAnsiTheme="minorHAnsi" w:cstheme="minorHAnsi"/>
          <w:sz w:val="22"/>
          <w:szCs w:val="22"/>
        </w:rPr>
        <w:t>exceedances</w:t>
      </w:r>
      <w:r w:rsidRPr="009465A7">
        <w:rPr>
          <w:rFonts w:asciiTheme="minorHAnsi" w:hAnsiTheme="minorHAnsi" w:cstheme="minorHAnsi"/>
          <w:sz w:val="22"/>
          <w:szCs w:val="22"/>
        </w:rPr>
        <w:t xml:space="preserve">. </w:t>
      </w:r>
    </w:p>
    <w:p w14:paraId="779A8807" w14:textId="77777777" w:rsidR="002B2632" w:rsidRPr="009465A7" w:rsidRDefault="002B2632" w:rsidP="00707A77">
      <w:pPr>
        <w:jc w:val="both"/>
        <w:rPr>
          <w:rFonts w:asciiTheme="minorHAnsi" w:hAnsiTheme="minorHAnsi" w:cstheme="minorHAnsi"/>
          <w:sz w:val="22"/>
          <w:szCs w:val="22"/>
        </w:rPr>
      </w:pPr>
    </w:p>
    <w:p w14:paraId="7E6179C3" w14:textId="4C3D25E8" w:rsidR="002B2632" w:rsidRPr="009465A7" w:rsidRDefault="002B2632" w:rsidP="00707A77">
      <w:pPr>
        <w:jc w:val="both"/>
        <w:rPr>
          <w:rFonts w:asciiTheme="minorHAnsi" w:hAnsiTheme="minorHAnsi" w:cstheme="minorHAnsi"/>
          <w:sz w:val="22"/>
          <w:szCs w:val="22"/>
        </w:rPr>
      </w:pPr>
      <w:r w:rsidRPr="009465A7">
        <w:rPr>
          <w:rFonts w:asciiTheme="minorHAnsi" w:hAnsiTheme="minorHAnsi" w:cstheme="minorHAnsi"/>
          <w:sz w:val="22"/>
          <w:szCs w:val="22"/>
        </w:rPr>
        <w:t>Due to the routine nature of the listings, one TMDL was developed for the entire Wabash River. The TMDL was calibrated at six locations along the river where sufficient data w</w:t>
      </w:r>
      <w:r w:rsidR="00CA5C20">
        <w:rPr>
          <w:rFonts w:asciiTheme="minorHAnsi" w:hAnsiTheme="minorHAnsi" w:cstheme="minorHAnsi"/>
          <w:sz w:val="22"/>
          <w:szCs w:val="22"/>
        </w:rPr>
        <w:t>ere</w:t>
      </w:r>
      <w:r w:rsidRPr="009465A7">
        <w:rPr>
          <w:rFonts w:asciiTheme="minorHAnsi" w:hAnsiTheme="minorHAnsi" w:cstheme="minorHAnsi"/>
          <w:sz w:val="22"/>
          <w:szCs w:val="22"/>
        </w:rPr>
        <w:t xml:space="preserve"> available for calculation. </w:t>
      </w:r>
      <w:r w:rsidR="00904ABD" w:rsidRPr="009465A7">
        <w:rPr>
          <w:rFonts w:asciiTheme="minorHAnsi" w:hAnsiTheme="minorHAnsi" w:cstheme="minorHAnsi"/>
          <w:sz w:val="22"/>
          <w:szCs w:val="22"/>
        </w:rPr>
        <w:t xml:space="preserve">Specific information for the Deer Creek watershed </w:t>
      </w:r>
      <w:r w:rsidR="00EA39E6" w:rsidRPr="009465A7">
        <w:rPr>
          <w:rFonts w:asciiTheme="minorHAnsi" w:hAnsiTheme="minorHAnsi" w:cstheme="minorHAnsi"/>
          <w:sz w:val="22"/>
          <w:szCs w:val="22"/>
        </w:rPr>
        <w:t>was</w:t>
      </w:r>
      <w:r w:rsidR="00904ABD" w:rsidRPr="009465A7">
        <w:rPr>
          <w:rFonts w:asciiTheme="minorHAnsi" w:hAnsiTheme="minorHAnsi" w:cstheme="minorHAnsi"/>
          <w:sz w:val="22"/>
          <w:szCs w:val="22"/>
        </w:rPr>
        <w:t xml:space="preserve"> addressed as part of the TMDL.</w:t>
      </w:r>
      <w:r w:rsidRPr="009465A7">
        <w:rPr>
          <w:rFonts w:asciiTheme="minorHAnsi" w:hAnsiTheme="minorHAnsi" w:cstheme="minorHAnsi"/>
          <w:sz w:val="22"/>
          <w:szCs w:val="22"/>
        </w:rPr>
        <w:t xml:space="preserve"> Based on the Wabash River TMDL, the following conclusions have been drawn:</w:t>
      </w:r>
    </w:p>
    <w:p w14:paraId="7C892C8A" w14:textId="77777777" w:rsidR="002B2632" w:rsidRPr="009465A7" w:rsidRDefault="002B2632" w:rsidP="00207115">
      <w:pPr>
        <w:pStyle w:val="ListParagraph"/>
        <w:numPr>
          <w:ilvl w:val="0"/>
          <w:numId w:val="11"/>
        </w:numPr>
        <w:jc w:val="both"/>
        <w:rPr>
          <w:rFonts w:asciiTheme="minorHAnsi" w:hAnsiTheme="minorHAnsi" w:cstheme="minorHAnsi"/>
          <w:sz w:val="22"/>
          <w:szCs w:val="22"/>
        </w:rPr>
      </w:pPr>
      <w:r w:rsidRPr="009465A7">
        <w:rPr>
          <w:rFonts w:asciiTheme="minorHAnsi" w:hAnsiTheme="minorHAnsi" w:cstheme="minorHAnsi"/>
          <w:sz w:val="22"/>
          <w:szCs w:val="22"/>
        </w:rPr>
        <w:t xml:space="preserve">A monthly reduction in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from April to October</w:t>
      </w:r>
      <w:r w:rsidR="00526B36" w:rsidRPr="009465A7">
        <w:rPr>
          <w:rFonts w:asciiTheme="minorHAnsi" w:hAnsiTheme="minorHAnsi" w:cstheme="minorHAnsi"/>
          <w:sz w:val="22"/>
          <w:szCs w:val="22"/>
        </w:rPr>
        <w:t xml:space="preserve"> of 87</w:t>
      </w:r>
      <w:r w:rsidRPr="009465A7">
        <w:rPr>
          <w:rFonts w:asciiTheme="minorHAnsi" w:hAnsiTheme="minorHAnsi" w:cstheme="minorHAnsi"/>
          <w:sz w:val="22"/>
          <w:szCs w:val="22"/>
        </w:rPr>
        <w:t xml:space="preserve">% is needed in </w:t>
      </w:r>
      <w:r w:rsidR="00526B36" w:rsidRPr="009465A7">
        <w:rPr>
          <w:rFonts w:asciiTheme="minorHAnsi" w:hAnsiTheme="minorHAnsi" w:cstheme="minorHAnsi"/>
          <w:sz w:val="22"/>
          <w:szCs w:val="22"/>
        </w:rPr>
        <w:t>Deer Creek</w:t>
      </w:r>
      <w:r w:rsidRPr="009465A7">
        <w:rPr>
          <w:rFonts w:asciiTheme="minorHAnsi" w:hAnsiTheme="minorHAnsi" w:cstheme="minorHAnsi"/>
          <w:sz w:val="22"/>
          <w:szCs w:val="22"/>
        </w:rPr>
        <w:t>. This percent reducti</w:t>
      </w:r>
      <w:r w:rsidR="00526B36" w:rsidRPr="009465A7">
        <w:rPr>
          <w:rFonts w:asciiTheme="minorHAnsi" w:hAnsiTheme="minorHAnsi" w:cstheme="minorHAnsi"/>
          <w:sz w:val="22"/>
          <w:szCs w:val="22"/>
        </w:rPr>
        <w:t>on results in a reduction of 52</w:t>
      </w:r>
      <w:r w:rsidRPr="009465A7">
        <w:rPr>
          <w:rFonts w:asciiTheme="minorHAnsi" w:hAnsiTheme="minorHAnsi" w:cstheme="minorHAnsi"/>
          <w:sz w:val="22"/>
          <w:szCs w:val="22"/>
        </w:rPr>
        <w:t>,</w:t>
      </w:r>
      <w:r w:rsidR="00526B36" w:rsidRPr="009465A7">
        <w:rPr>
          <w:rFonts w:asciiTheme="minorHAnsi" w:hAnsiTheme="minorHAnsi" w:cstheme="minorHAnsi"/>
          <w:sz w:val="22"/>
          <w:szCs w:val="22"/>
        </w:rPr>
        <w:t>7</w:t>
      </w:r>
      <w:r w:rsidRPr="009465A7">
        <w:rPr>
          <w:rFonts w:asciiTheme="minorHAnsi" w:hAnsiTheme="minorHAnsi" w:cstheme="minorHAnsi"/>
          <w:sz w:val="22"/>
          <w:szCs w:val="22"/>
        </w:rPr>
        <w:t xml:space="preserve">00,000,000,000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colonies</w:t>
      </w:r>
      <w:r w:rsidR="00D235E7"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per </w:t>
      </w:r>
      <w:r w:rsidR="00526B36" w:rsidRPr="009465A7">
        <w:rPr>
          <w:rFonts w:asciiTheme="minorHAnsi" w:hAnsiTheme="minorHAnsi" w:cstheme="minorHAnsi"/>
          <w:sz w:val="22"/>
          <w:szCs w:val="22"/>
        </w:rPr>
        <w:t>year</w:t>
      </w:r>
      <w:r w:rsidRPr="009465A7">
        <w:rPr>
          <w:rFonts w:asciiTheme="minorHAnsi" w:hAnsiTheme="minorHAnsi" w:cstheme="minorHAnsi"/>
          <w:sz w:val="22"/>
          <w:szCs w:val="22"/>
        </w:rPr>
        <w:t xml:space="preserve"> (TetraTech, 2007).</w:t>
      </w:r>
    </w:p>
    <w:p w14:paraId="357EB055" w14:textId="77777777" w:rsidR="002B2632" w:rsidRPr="009465A7" w:rsidRDefault="002B2632" w:rsidP="00207115">
      <w:pPr>
        <w:pStyle w:val="ListParagraph"/>
        <w:numPr>
          <w:ilvl w:val="0"/>
          <w:numId w:val="11"/>
        </w:numPr>
        <w:jc w:val="both"/>
        <w:rPr>
          <w:rFonts w:asciiTheme="minorHAnsi" w:hAnsiTheme="minorHAnsi" w:cstheme="minorHAnsi"/>
          <w:sz w:val="22"/>
          <w:szCs w:val="22"/>
        </w:rPr>
      </w:pPr>
      <w:r w:rsidRPr="009465A7">
        <w:rPr>
          <w:rFonts w:asciiTheme="minorHAnsi" w:hAnsiTheme="minorHAnsi" w:cstheme="minorHAnsi"/>
          <w:sz w:val="22"/>
          <w:szCs w:val="22"/>
        </w:rPr>
        <w:t xml:space="preserve">Monthly reductions of total phosphorus </w:t>
      </w:r>
      <w:r w:rsidR="00526B36" w:rsidRPr="009465A7">
        <w:rPr>
          <w:rFonts w:asciiTheme="minorHAnsi" w:hAnsiTheme="minorHAnsi" w:cstheme="minorHAnsi"/>
          <w:sz w:val="22"/>
          <w:szCs w:val="22"/>
        </w:rPr>
        <w:t>of 4</w:t>
      </w:r>
      <w:r w:rsidRPr="009465A7">
        <w:rPr>
          <w:rFonts w:asciiTheme="minorHAnsi" w:hAnsiTheme="minorHAnsi" w:cstheme="minorHAnsi"/>
          <w:sz w:val="22"/>
          <w:szCs w:val="22"/>
        </w:rPr>
        <w:t xml:space="preserve">% are needed in </w:t>
      </w:r>
      <w:r w:rsidR="00526B36" w:rsidRPr="009465A7">
        <w:rPr>
          <w:rFonts w:asciiTheme="minorHAnsi" w:hAnsiTheme="minorHAnsi" w:cstheme="minorHAnsi"/>
          <w:sz w:val="22"/>
          <w:szCs w:val="22"/>
        </w:rPr>
        <w:t>Deer Creek</w:t>
      </w:r>
      <w:r w:rsidRPr="009465A7">
        <w:rPr>
          <w:rFonts w:asciiTheme="minorHAnsi" w:hAnsiTheme="minorHAnsi" w:cstheme="minorHAnsi"/>
          <w:sz w:val="22"/>
          <w:szCs w:val="22"/>
        </w:rPr>
        <w:t xml:space="preserve">. This results in an overall reduction of </w:t>
      </w:r>
      <w:r w:rsidR="00E234BF" w:rsidRPr="009465A7">
        <w:rPr>
          <w:rFonts w:asciiTheme="minorHAnsi" w:hAnsiTheme="minorHAnsi" w:cstheme="minorHAnsi"/>
          <w:sz w:val="22"/>
          <w:szCs w:val="22"/>
        </w:rPr>
        <w:t>0.64</w:t>
      </w:r>
      <w:r w:rsidRPr="009465A7">
        <w:rPr>
          <w:rFonts w:asciiTheme="minorHAnsi" w:hAnsiTheme="minorHAnsi" w:cstheme="minorHAnsi"/>
          <w:sz w:val="22"/>
          <w:szCs w:val="22"/>
        </w:rPr>
        <w:t>lb of phosphorus p</w:t>
      </w:r>
      <w:r w:rsidR="006A1C16" w:rsidRPr="009465A7">
        <w:rPr>
          <w:rFonts w:asciiTheme="minorHAnsi" w:hAnsiTheme="minorHAnsi" w:cstheme="minorHAnsi"/>
          <w:sz w:val="22"/>
          <w:szCs w:val="22"/>
        </w:rPr>
        <w:t xml:space="preserve">er day or </w:t>
      </w:r>
      <w:r w:rsidR="00E234BF" w:rsidRPr="009465A7">
        <w:rPr>
          <w:rFonts w:asciiTheme="minorHAnsi" w:hAnsiTheme="minorHAnsi" w:cstheme="minorHAnsi"/>
          <w:sz w:val="22"/>
          <w:szCs w:val="22"/>
        </w:rPr>
        <w:t>234</w:t>
      </w:r>
      <w:r w:rsidR="00D235E7" w:rsidRPr="009465A7">
        <w:rPr>
          <w:rFonts w:asciiTheme="minorHAnsi" w:hAnsiTheme="minorHAnsi" w:cstheme="minorHAnsi"/>
          <w:sz w:val="22"/>
          <w:szCs w:val="22"/>
        </w:rPr>
        <w:t xml:space="preserve"> </w:t>
      </w:r>
      <w:r w:rsidR="006A1C16" w:rsidRPr="009465A7">
        <w:rPr>
          <w:rFonts w:asciiTheme="minorHAnsi" w:hAnsiTheme="minorHAnsi" w:cstheme="minorHAnsi"/>
          <w:sz w:val="22"/>
          <w:szCs w:val="22"/>
        </w:rPr>
        <w:t>lbs</w:t>
      </w:r>
      <w:r w:rsidR="00D235E7" w:rsidRPr="009465A7">
        <w:rPr>
          <w:rFonts w:asciiTheme="minorHAnsi" w:hAnsiTheme="minorHAnsi" w:cstheme="minorHAnsi"/>
          <w:sz w:val="22"/>
          <w:szCs w:val="22"/>
        </w:rPr>
        <w:t xml:space="preserve">. </w:t>
      </w:r>
      <w:r w:rsidR="00E234BF" w:rsidRPr="009465A7">
        <w:rPr>
          <w:rFonts w:asciiTheme="minorHAnsi" w:hAnsiTheme="minorHAnsi" w:cstheme="minorHAnsi"/>
          <w:sz w:val="22"/>
          <w:szCs w:val="22"/>
        </w:rPr>
        <w:t>of phosphorus per year (TetraTech, 2007).</w:t>
      </w:r>
    </w:p>
    <w:p w14:paraId="583F6CA4" w14:textId="77777777" w:rsidR="002B2632" w:rsidRPr="009465A7" w:rsidRDefault="002B2632" w:rsidP="00207115">
      <w:pPr>
        <w:pStyle w:val="ListParagraph"/>
        <w:numPr>
          <w:ilvl w:val="0"/>
          <w:numId w:val="11"/>
        </w:numPr>
        <w:jc w:val="both"/>
        <w:rPr>
          <w:rFonts w:asciiTheme="minorHAnsi" w:hAnsiTheme="minorHAnsi" w:cstheme="minorHAnsi"/>
          <w:sz w:val="22"/>
          <w:szCs w:val="22"/>
        </w:rPr>
      </w:pPr>
      <w:r w:rsidRPr="009465A7">
        <w:rPr>
          <w:rFonts w:asciiTheme="minorHAnsi" w:hAnsiTheme="minorHAnsi" w:cstheme="minorHAnsi"/>
          <w:sz w:val="22"/>
          <w:szCs w:val="22"/>
        </w:rPr>
        <w:t xml:space="preserve">No nitrate reductions are required </w:t>
      </w:r>
      <w:r w:rsidR="00526B36" w:rsidRPr="009465A7">
        <w:rPr>
          <w:rFonts w:asciiTheme="minorHAnsi" w:hAnsiTheme="minorHAnsi" w:cstheme="minorHAnsi"/>
          <w:sz w:val="22"/>
          <w:szCs w:val="22"/>
        </w:rPr>
        <w:t>in Deer Creek</w:t>
      </w:r>
      <w:r w:rsidRPr="009465A7">
        <w:rPr>
          <w:rFonts w:asciiTheme="minorHAnsi" w:hAnsiTheme="minorHAnsi" w:cstheme="minorHAnsi"/>
          <w:sz w:val="22"/>
          <w:szCs w:val="22"/>
        </w:rPr>
        <w:t>.</w:t>
      </w:r>
    </w:p>
    <w:p w14:paraId="1437BF86" w14:textId="77777777" w:rsidR="00B84A3A" w:rsidRPr="009465A7" w:rsidRDefault="00B84A3A" w:rsidP="00707A77">
      <w:pPr>
        <w:jc w:val="both"/>
        <w:rPr>
          <w:rFonts w:asciiTheme="minorHAnsi" w:hAnsiTheme="minorHAnsi" w:cstheme="minorHAnsi"/>
          <w:sz w:val="22"/>
          <w:szCs w:val="22"/>
        </w:rPr>
      </w:pPr>
    </w:p>
    <w:p w14:paraId="39BB3964" w14:textId="77777777" w:rsidR="002174AA" w:rsidRPr="009465A7" w:rsidRDefault="002174AA" w:rsidP="00842850">
      <w:pPr>
        <w:pStyle w:val="Heading3"/>
      </w:pPr>
      <w:r w:rsidRPr="009465A7">
        <w:t>IDEM Fixed Station and Rotational Basin Assessments</w:t>
      </w:r>
    </w:p>
    <w:p w14:paraId="5E9596A1" w14:textId="77777777" w:rsidR="00913F7C" w:rsidRPr="009465A7" w:rsidRDefault="00913F7C" w:rsidP="00707A77">
      <w:pPr>
        <w:jc w:val="both"/>
        <w:rPr>
          <w:rFonts w:asciiTheme="minorHAnsi" w:hAnsiTheme="minorHAnsi" w:cstheme="minorHAnsi"/>
          <w:sz w:val="22"/>
          <w:szCs w:val="22"/>
        </w:rPr>
      </w:pPr>
      <w:r w:rsidRPr="009465A7">
        <w:rPr>
          <w:rFonts w:asciiTheme="minorHAnsi" w:hAnsiTheme="minorHAnsi" w:cstheme="minorHAnsi"/>
          <w:sz w:val="22"/>
          <w:szCs w:val="22"/>
        </w:rPr>
        <w:t>Through IDEM’s fixed station water quality monitoring program, IDEM scientists collect water quality samples once per month at 160 stream and river sample sites throughout the state. Three fixed sampling stations are located within the Deer Creek-Sugar Creek watershed, two on the Wabash River and one on Deer Creek. The sites on the Wabash River are located downstream of Americus (1991-2000</w:t>
      </w:r>
      <w:r w:rsidR="00955C54" w:rsidRPr="009465A7">
        <w:rPr>
          <w:rFonts w:asciiTheme="minorHAnsi" w:hAnsiTheme="minorHAnsi" w:cstheme="minorHAnsi"/>
          <w:sz w:val="22"/>
          <w:szCs w:val="22"/>
        </w:rPr>
        <w:t>) at</w:t>
      </w:r>
      <w:r w:rsidR="00BF57EF" w:rsidRPr="009465A7">
        <w:rPr>
          <w:rFonts w:asciiTheme="minorHAnsi" w:hAnsiTheme="minorHAnsi" w:cstheme="minorHAnsi"/>
          <w:sz w:val="22"/>
          <w:szCs w:val="22"/>
        </w:rPr>
        <w:t xml:space="preserve"> State Road 225 </w:t>
      </w:r>
      <w:r w:rsidRPr="009465A7">
        <w:rPr>
          <w:rFonts w:asciiTheme="minorHAnsi" w:hAnsiTheme="minorHAnsi" w:cstheme="minorHAnsi"/>
          <w:sz w:val="22"/>
          <w:szCs w:val="22"/>
        </w:rPr>
        <w:t>and at Americus (2001 to present)</w:t>
      </w:r>
      <w:r w:rsidR="00BF57EF" w:rsidRPr="009465A7">
        <w:rPr>
          <w:rFonts w:asciiTheme="minorHAnsi" w:hAnsiTheme="minorHAnsi" w:cstheme="minorHAnsi"/>
          <w:sz w:val="22"/>
          <w:szCs w:val="22"/>
        </w:rPr>
        <w:t xml:space="preserve"> at Americus Road</w:t>
      </w:r>
      <w:r w:rsidRPr="009465A7">
        <w:rPr>
          <w:rFonts w:asciiTheme="minorHAnsi" w:hAnsiTheme="minorHAnsi" w:cstheme="minorHAnsi"/>
          <w:sz w:val="22"/>
          <w:szCs w:val="22"/>
        </w:rPr>
        <w:t>. Based on the fixed station sampling data, the following conclusions can be drawn:</w:t>
      </w:r>
    </w:p>
    <w:p w14:paraId="2BC08E82" w14:textId="77777777" w:rsidR="0013127A" w:rsidRPr="009465A7" w:rsidRDefault="0013127A" w:rsidP="0013127A">
      <w:pPr>
        <w:pStyle w:val="ListParagraph"/>
        <w:numPr>
          <w:ilvl w:val="0"/>
          <w:numId w:val="12"/>
        </w:numPr>
        <w:jc w:val="both"/>
        <w:rPr>
          <w:rFonts w:asciiTheme="minorHAnsi" w:hAnsiTheme="minorHAnsi" w:cstheme="minorHAnsi"/>
          <w:sz w:val="22"/>
          <w:szCs w:val="22"/>
        </w:rPr>
      </w:pPr>
      <w:r w:rsidRPr="009465A7">
        <w:rPr>
          <w:rFonts w:asciiTheme="minorHAnsi" w:hAnsiTheme="minorHAnsi" w:cstheme="minorHAnsi"/>
          <w:sz w:val="22"/>
          <w:szCs w:val="22"/>
        </w:rPr>
        <w:t xml:space="preserve">Total phosphorus concentrations exceeded the recommended criteria during a majority of months sampled at both the upstream and downstream locations. Samples routinely exceeded </w:t>
      </w:r>
      <w:r w:rsidRPr="0013127A">
        <w:rPr>
          <w:rFonts w:asciiTheme="minorHAnsi" w:hAnsiTheme="minorHAnsi" w:cstheme="minorHAnsi"/>
          <w:sz w:val="22"/>
          <w:szCs w:val="22"/>
        </w:rPr>
        <w:t>the watershed short-term target of</w:t>
      </w:r>
      <w:r>
        <w:rPr>
          <w:rFonts w:asciiTheme="minorHAnsi" w:hAnsiTheme="minorHAnsi" w:cstheme="minorHAnsi"/>
          <w:sz w:val="22"/>
          <w:szCs w:val="22"/>
        </w:rPr>
        <w:t xml:space="preserve"> </w:t>
      </w:r>
      <w:r w:rsidRPr="009465A7">
        <w:rPr>
          <w:rFonts w:asciiTheme="minorHAnsi" w:hAnsiTheme="minorHAnsi" w:cstheme="minorHAnsi"/>
          <w:sz w:val="22"/>
          <w:szCs w:val="22"/>
        </w:rPr>
        <w:t>0.3 mg/L resulting in these reaches of the Wabash River being listed on Indiana’s Impaired Waterbodies List.</w:t>
      </w:r>
    </w:p>
    <w:p w14:paraId="1527D9E9" w14:textId="77777777" w:rsidR="00913F7C" w:rsidRPr="009465A7" w:rsidRDefault="00913F7C" w:rsidP="00207115">
      <w:pPr>
        <w:pStyle w:val="ListParagraph"/>
        <w:numPr>
          <w:ilvl w:val="0"/>
          <w:numId w:val="12"/>
        </w:numPr>
        <w:jc w:val="both"/>
        <w:rPr>
          <w:rFonts w:asciiTheme="minorHAnsi" w:hAnsiTheme="minorHAnsi" w:cstheme="minorHAnsi"/>
          <w:sz w:val="22"/>
          <w:szCs w:val="22"/>
        </w:rPr>
      </w:pPr>
      <w:r w:rsidRPr="009465A7">
        <w:rPr>
          <w:rFonts w:asciiTheme="minorHAnsi" w:hAnsiTheme="minorHAnsi" w:cstheme="minorHAnsi"/>
          <w:sz w:val="22"/>
          <w:szCs w:val="22"/>
        </w:rPr>
        <w:t>Total Kjeldahl nitrogen and nitrate-nitrogen concentrations routinely exceeded the recommended criteria at both the upstream and downstream locations.</w:t>
      </w:r>
    </w:p>
    <w:p w14:paraId="34DF7A77" w14:textId="77777777" w:rsidR="00913F7C" w:rsidRPr="009465A7" w:rsidRDefault="00913F7C" w:rsidP="00207115">
      <w:pPr>
        <w:pStyle w:val="ListParagraph"/>
        <w:numPr>
          <w:ilvl w:val="0"/>
          <w:numId w:val="12"/>
        </w:numPr>
        <w:jc w:val="both"/>
        <w:rPr>
          <w:rFonts w:asciiTheme="minorHAnsi" w:hAnsiTheme="minorHAnsi" w:cstheme="minorHAnsi"/>
          <w:sz w:val="22"/>
          <w:szCs w:val="22"/>
        </w:rPr>
      </w:pPr>
      <w:r w:rsidRPr="009465A7">
        <w:rPr>
          <w:rFonts w:asciiTheme="minorHAnsi" w:hAnsiTheme="minorHAnsi" w:cstheme="minorHAnsi"/>
          <w:sz w:val="22"/>
          <w:szCs w:val="22"/>
        </w:rPr>
        <w:t>Total suspended solids concentrations were elevated in a majority of the samples collected in both the up and downstream locations.</w:t>
      </w:r>
    </w:p>
    <w:p w14:paraId="7C69F142" w14:textId="77777777" w:rsidR="00913F7C" w:rsidRPr="009465A7" w:rsidRDefault="00913F7C" w:rsidP="00207115">
      <w:pPr>
        <w:pStyle w:val="ListParagraph"/>
        <w:numPr>
          <w:ilvl w:val="0"/>
          <w:numId w:val="12"/>
        </w:numPr>
        <w:jc w:val="both"/>
        <w:rPr>
          <w:rFonts w:asciiTheme="minorHAnsi" w:hAnsiTheme="minorHAnsi" w:cstheme="minorHAnsi"/>
          <w:sz w:val="22"/>
          <w:szCs w:val="22"/>
        </w:rPr>
      </w:pP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concentrations varied over time but generally exceeded the state standard at both the upstream and downstream locations.</w:t>
      </w:r>
    </w:p>
    <w:p w14:paraId="07595C81" w14:textId="77777777" w:rsidR="00913F7C" w:rsidRPr="009465A7" w:rsidRDefault="00913F7C" w:rsidP="00707A77">
      <w:pPr>
        <w:jc w:val="both"/>
        <w:rPr>
          <w:rFonts w:asciiTheme="minorHAnsi" w:hAnsiTheme="minorHAnsi" w:cstheme="minorHAnsi"/>
          <w:sz w:val="22"/>
          <w:szCs w:val="22"/>
        </w:rPr>
      </w:pPr>
    </w:p>
    <w:p w14:paraId="0A3E6728" w14:textId="77777777" w:rsidR="00913F7C" w:rsidRPr="009465A7" w:rsidRDefault="00913F7C" w:rsidP="00707A77">
      <w:pPr>
        <w:jc w:val="both"/>
        <w:rPr>
          <w:rFonts w:asciiTheme="minorHAnsi" w:hAnsiTheme="minorHAnsi" w:cstheme="minorHAnsi"/>
          <w:sz w:val="22"/>
          <w:szCs w:val="22"/>
        </w:rPr>
      </w:pPr>
      <w:r w:rsidRPr="009465A7">
        <w:rPr>
          <w:rFonts w:asciiTheme="minorHAnsi" w:hAnsiTheme="minorHAnsi" w:cstheme="minorHAnsi"/>
          <w:sz w:val="22"/>
          <w:szCs w:val="22"/>
        </w:rPr>
        <w:t>The fixed sampling station on Deer Creek is located at Country Road 300 Northeast of Delphi (1991-2012). Based on this fixed station’s sampling data, the following conclusions can be drawn:</w:t>
      </w:r>
    </w:p>
    <w:p w14:paraId="1708160B" w14:textId="77777777" w:rsidR="0013127A" w:rsidRDefault="0013127A" w:rsidP="00207115">
      <w:pPr>
        <w:pStyle w:val="ListParagraph"/>
        <w:numPr>
          <w:ilvl w:val="0"/>
          <w:numId w:val="13"/>
        </w:numPr>
        <w:jc w:val="both"/>
        <w:rPr>
          <w:rFonts w:asciiTheme="minorHAnsi" w:hAnsiTheme="minorHAnsi" w:cstheme="minorHAnsi"/>
          <w:sz w:val="22"/>
          <w:szCs w:val="22"/>
        </w:rPr>
      </w:pPr>
      <w:r w:rsidRPr="009465A7">
        <w:rPr>
          <w:rFonts w:asciiTheme="minorHAnsi" w:hAnsiTheme="minorHAnsi" w:cstheme="minorHAnsi"/>
          <w:sz w:val="22"/>
          <w:szCs w:val="22"/>
        </w:rPr>
        <w:t xml:space="preserve">Total phosphorus concentrations </w:t>
      </w:r>
      <w:r w:rsidRPr="0013127A">
        <w:rPr>
          <w:rFonts w:asciiTheme="minorHAnsi" w:hAnsiTheme="minorHAnsi" w:cstheme="minorHAnsi"/>
          <w:sz w:val="22"/>
          <w:szCs w:val="22"/>
        </w:rPr>
        <w:t>exceeded the long-term target of Dodds</w:t>
      </w:r>
      <w:r w:rsidRPr="009465A7">
        <w:rPr>
          <w:rFonts w:asciiTheme="minorHAnsi" w:hAnsiTheme="minorHAnsi" w:cstheme="minorHAnsi"/>
          <w:sz w:val="22"/>
          <w:szCs w:val="22"/>
        </w:rPr>
        <w:t xml:space="preserve"> et al. (1998) of 0.08 mg/L during a third of sampling occasions.</w:t>
      </w:r>
    </w:p>
    <w:p w14:paraId="2C42536D" w14:textId="77777777" w:rsidR="00913F7C" w:rsidRPr="009465A7" w:rsidRDefault="00913F7C" w:rsidP="00207115">
      <w:pPr>
        <w:pStyle w:val="ListParagraph"/>
        <w:numPr>
          <w:ilvl w:val="0"/>
          <w:numId w:val="13"/>
        </w:numPr>
        <w:jc w:val="both"/>
        <w:rPr>
          <w:rFonts w:asciiTheme="minorHAnsi" w:hAnsiTheme="minorHAnsi" w:cstheme="minorHAnsi"/>
          <w:sz w:val="22"/>
          <w:szCs w:val="22"/>
        </w:rPr>
      </w:pPr>
      <w:r w:rsidRPr="009465A7">
        <w:rPr>
          <w:rFonts w:asciiTheme="minorHAnsi" w:hAnsiTheme="minorHAnsi" w:cstheme="minorHAnsi"/>
          <w:sz w:val="22"/>
          <w:szCs w:val="22"/>
        </w:rPr>
        <w:t>Total Kjeldahl nitrogen and nitrate-nitrogen concentrations routinely exceeded the recommended criteria and sometimes the EPA’s drinking water standard (10 mg/L).</w:t>
      </w:r>
    </w:p>
    <w:p w14:paraId="0787559E" w14:textId="77777777" w:rsidR="00913F7C" w:rsidRPr="009465A7" w:rsidRDefault="00913F7C" w:rsidP="00207115">
      <w:pPr>
        <w:pStyle w:val="ListParagraph"/>
        <w:numPr>
          <w:ilvl w:val="0"/>
          <w:numId w:val="13"/>
        </w:numPr>
        <w:jc w:val="both"/>
        <w:rPr>
          <w:rFonts w:asciiTheme="minorHAnsi" w:hAnsiTheme="minorHAnsi" w:cstheme="minorHAnsi"/>
          <w:sz w:val="22"/>
          <w:szCs w:val="22"/>
        </w:rPr>
      </w:pPr>
      <w:r w:rsidRPr="009465A7">
        <w:rPr>
          <w:rFonts w:asciiTheme="minorHAnsi" w:hAnsiTheme="minorHAnsi" w:cstheme="minorHAnsi"/>
          <w:sz w:val="22"/>
          <w:szCs w:val="22"/>
        </w:rPr>
        <w:lastRenderedPageBreak/>
        <w:t>Total suspended solids concentrations were elevated</w:t>
      </w:r>
      <w:r w:rsidR="004C416B" w:rsidRPr="009465A7">
        <w:rPr>
          <w:rFonts w:asciiTheme="minorHAnsi" w:hAnsiTheme="minorHAnsi" w:cstheme="minorHAnsi"/>
          <w:sz w:val="22"/>
          <w:szCs w:val="22"/>
        </w:rPr>
        <w:t xml:space="preserve"> compared to </w:t>
      </w:r>
      <w:r w:rsidR="0013127A">
        <w:rPr>
          <w:rFonts w:asciiTheme="minorHAnsi" w:hAnsiTheme="minorHAnsi" w:cstheme="minorHAnsi"/>
          <w:sz w:val="22"/>
          <w:szCs w:val="22"/>
        </w:rPr>
        <w:t>the suggested concentration of 1</w:t>
      </w:r>
      <w:r w:rsidR="004C416B" w:rsidRPr="009465A7">
        <w:rPr>
          <w:rFonts w:asciiTheme="minorHAnsi" w:hAnsiTheme="minorHAnsi" w:cstheme="minorHAnsi"/>
          <w:sz w:val="22"/>
          <w:szCs w:val="22"/>
        </w:rPr>
        <w:t>5 mg/L by Waters (1995)</w:t>
      </w:r>
      <w:r w:rsidRPr="009465A7">
        <w:rPr>
          <w:rFonts w:asciiTheme="minorHAnsi" w:hAnsiTheme="minorHAnsi" w:cstheme="minorHAnsi"/>
          <w:sz w:val="22"/>
          <w:szCs w:val="22"/>
        </w:rPr>
        <w:t xml:space="preserve"> in a quarter of the samples collected.</w:t>
      </w:r>
    </w:p>
    <w:p w14:paraId="6DEC39C8" w14:textId="77777777" w:rsidR="00913F7C" w:rsidRPr="009465A7" w:rsidRDefault="00913F7C" w:rsidP="00207115">
      <w:pPr>
        <w:pStyle w:val="ListParagraph"/>
        <w:numPr>
          <w:ilvl w:val="0"/>
          <w:numId w:val="13"/>
        </w:numPr>
        <w:jc w:val="both"/>
        <w:rPr>
          <w:rFonts w:asciiTheme="minorHAnsi" w:hAnsiTheme="minorHAnsi" w:cstheme="minorHAnsi"/>
          <w:sz w:val="22"/>
          <w:szCs w:val="22"/>
        </w:rPr>
      </w:pP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concentrations varied over time but only exceed</w:t>
      </w:r>
      <w:r w:rsidR="00513322" w:rsidRPr="009465A7">
        <w:rPr>
          <w:rFonts w:asciiTheme="minorHAnsi" w:hAnsiTheme="minorHAnsi" w:cstheme="minorHAnsi"/>
          <w:sz w:val="22"/>
          <w:szCs w:val="22"/>
        </w:rPr>
        <w:t>ed</w:t>
      </w:r>
      <w:r w:rsidRPr="009465A7">
        <w:rPr>
          <w:rFonts w:asciiTheme="minorHAnsi" w:hAnsiTheme="minorHAnsi" w:cstheme="minorHAnsi"/>
          <w:sz w:val="22"/>
          <w:szCs w:val="22"/>
        </w:rPr>
        <w:t xml:space="preserve"> the state standard two of the eight sampling events.</w:t>
      </w:r>
    </w:p>
    <w:p w14:paraId="1A718E04" w14:textId="77777777" w:rsidR="002174AA" w:rsidRPr="009465A7" w:rsidRDefault="002174AA" w:rsidP="00707A77">
      <w:pPr>
        <w:jc w:val="both"/>
        <w:rPr>
          <w:rFonts w:asciiTheme="minorHAnsi" w:hAnsiTheme="minorHAnsi" w:cstheme="minorHAnsi"/>
          <w:b/>
          <w:sz w:val="22"/>
          <w:szCs w:val="22"/>
        </w:rPr>
      </w:pPr>
    </w:p>
    <w:p w14:paraId="1161F9B6" w14:textId="77777777" w:rsidR="0081642B" w:rsidRPr="009465A7" w:rsidRDefault="0081642B" w:rsidP="00707A77">
      <w:pPr>
        <w:jc w:val="both"/>
        <w:rPr>
          <w:rFonts w:asciiTheme="minorHAnsi" w:hAnsiTheme="minorHAnsi" w:cstheme="minorHAnsi"/>
          <w:sz w:val="22"/>
          <w:szCs w:val="22"/>
        </w:rPr>
      </w:pPr>
      <w:r w:rsidRPr="009465A7">
        <w:rPr>
          <w:rFonts w:asciiTheme="minorHAnsi" w:hAnsiTheme="minorHAnsi" w:cstheme="minorHAnsi"/>
          <w:sz w:val="22"/>
          <w:szCs w:val="22"/>
        </w:rPr>
        <w:t>In 1998, 2003, and 2008, IDEM sampled water chemistry at several locations in the Deer Creek-Sugar Creek watershed via their rotational basin assessment program. Sampling occurred on Bridge Creek, Deer Creek, Little Deer Creek, and Paint Creek in 1998</w:t>
      </w:r>
      <w:r w:rsidR="000D7876" w:rsidRPr="009465A7">
        <w:rPr>
          <w:rFonts w:asciiTheme="minorHAnsi" w:hAnsiTheme="minorHAnsi" w:cstheme="minorHAnsi"/>
          <w:sz w:val="22"/>
          <w:szCs w:val="22"/>
        </w:rPr>
        <w:t xml:space="preserve">. In 2003, Deer Creek was sampled at two locations. In 2008, </w:t>
      </w:r>
      <w:r w:rsidR="0008048F" w:rsidRPr="009465A7">
        <w:rPr>
          <w:rFonts w:asciiTheme="minorHAnsi" w:hAnsiTheme="minorHAnsi" w:cstheme="minorHAnsi"/>
          <w:sz w:val="22"/>
          <w:szCs w:val="22"/>
        </w:rPr>
        <w:t xml:space="preserve">IDEM sampled </w:t>
      </w:r>
      <w:r w:rsidR="000D7876" w:rsidRPr="009465A7">
        <w:rPr>
          <w:rFonts w:asciiTheme="minorHAnsi" w:hAnsiTheme="minorHAnsi" w:cstheme="minorHAnsi"/>
          <w:sz w:val="22"/>
          <w:szCs w:val="22"/>
        </w:rPr>
        <w:t xml:space="preserve">two </w:t>
      </w:r>
      <w:r w:rsidR="0008048F" w:rsidRPr="009465A7">
        <w:rPr>
          <w:rFonts w:asciiTheme="minorHAnsi" w:hAnsiTheme="minorHAnsi" w:cstheme="minorHAnsi"/>
          <w:sz w:val="22"/>
          <w:szCs w:val="22"/>
        </w:rPr>
        <w:t xml:space="preserve">additional </w:t>
      </w:r>
      <w:r w:rsidR="000D7876" w:rsidRPr="009465A7">
        <w:rPr>
          <w:rFonts w:asciiTheme="minorHAnsi" w:hAnsiTheme="minorHAnsi" w:cstheme="minorHAnsi"/>
          <w:sz w:val="22"/>
          <w:szCs w:val="22"/>
        </w:rPr>
        <w:t>sites on Deer Creek</w:t>
      </w:r>
      <w:r w:rsidR="0008048F" w:rsidRPr="009465A7">
        <w:rPr>
          <w:rFonts w:asciiTheme="minorHAnsi" w:hAnsiTheme="minorHAnsi" w:cstheme="minorHAnsi"/>
          <w:sz w:val="22"/>
          <w:szCs w:val="22"/>
        </w:rPr>
        <w:t xml:space="preserve"> and one site each </w:t>
      </w:r>
      <w:r w:rsidR="00EA39E6" w:rsidRPr="009465A7">
        <w:rPr>
          <w:rFonts w:asciiTheme="minorHAnsi" w:hAnsiTheme="minorHAnsi" w:cstheme="minorHAnsi"/>
          <w:sz w:val="22"/>
          <w:szCs w:val="22"/>
        </w:rPr>
        <w:t>on Harrison</w:t>
      </w:r>
      <w:r w:rsidR="000D7876" w:rsidRPr="009465A7">
        <w:rPr>
          <w:rFonts w:asciiTheme="minorHAnsi" w:hAnsiTheme="minorHAnsi" w:cstheme="minorHAnsi"/>
          <w:sz w:val="22"/>
          <w:szCs w:val="22"/>
        </w:rPr>
        <w:t>-Harlan Ditch, Little Deer Creek, a tributary of Sugar Creek, and the Wabash River. A majority of the</w:t>
      </w:r>
      <w:r w:rsidR="0008048F" w:rsidRPr="009465A7">
        <w:rPr>
          <w:rFonts w:asciiTheme="minorHAnsi" w:hAnsiTheme="minorHAnsi" w:cstheme="minorHAnsi"/>
          <w:sz w:val="22"/>
          <w:szCs w:val="22"/>
        </w:rPr>
        <w:t>se</w:t>
      </w:r>
      <w:r w:rsidR="000D7876" w:rsidRPr="009465A7">
        <w:rPr>
          <w:rFonts w:asciiTheme="minorHAnsi" w:hAnsiTheme="minorHAnsi" w:cstheme="minorHAnsi"/>
          <w:sz w:val="22"/>
          <w:szCs w:val="22"/>
        </w:rPr>
        <w:t xml:space="preserve"> assessments included a single sampl</w:t>
      </w:r>
      <w:r w:rsidR="0008048F" w:rsidRPr="009465A7">
        <w:rPr>
          <w:rFonts w:asciiTheme="minorHAnsi" w:hAnsiTheme="minorHAnsi" w:cstheme="minorHAnsi"/>
          <w:sz w:val="22"/>
          <w:szCs w:val="22"/>
        </w:rPr>
        <w:t>ing</w:t>
      </w:r>
      <w:r w:rsidR="000D7876" w:rsidRPr="009465A7">
        <w:rPr>
          <w:rFonts w:asciiTheme="minorHAnsi" w:hAnsiTheme="minorHAnsi" w:cstheme="minorHAnsi"/>
          <w:sz w:val="22"/>
          <w:szCs w:val="22"/>
        </w:rPr>
        <w:t xml:space="preserve"> event with some </w:t>
      </w:r>
      <w:r w:rsidR="0008048F" w:rsidRPr="009465A7">
        <w:rPr>
          <w:rFonts w:asciiTheme="minorHAnsi" w:hAnsiTheme="minorHAnsi" w:cstheme="minorHAnsi"/>
          <w:sz w:val="22"/>
          <w:szCs w:val="22"/>
        </w:rPr>
        <w:t>sites assessed three times</w:t>
      </w:r>
      <w:r w:rsidR="000D7876" w:rsidRPr="009465A7">
        <w:rPr>
          <w:rFonts w:asciiTheme="minorHAnsi" w:hAnsiTheme="minorHAnsi" w:cstheme="minorHAnsi"/>
          <w:sz w:val="22"/>
          <w:szCs w:val="22"/>
        </w:rPr>
        <w:t>. Based on the rotational basin water chemistry assessments, the following conclusions can be drawn:</w:t>
      </w:r>
    </w:p>
    <w:p w14:paraId="76B56ED1" w14:textId="77777777" w:rsidR="000D7876" w:rsidRPr="009465A7" w:rsidRDefault="000D7876" w:rsidP="00F650B7">
      <w:pPr>
        <w:pStyle w:val="ListParagraph"/>
        <w:numPr>
          <w:ilvl w:val="0"/>
          <w:numId w:val="35"/>
        </w:num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exceed</w:t>
      </w:r>
      <w:r w:rsidR="0008048F" w:rsidRPr="009465A7">
        <w:rPr>
          <w:rFonts w:asciiTheme="minorHAnsi" w:hAnsiTheme="minorHAnsi" w:cstheme="minorHAnsi"/>
          <w:sz w:val="22"/>
          <w:szCs w:val="22"/>
        </w:rPr>
        <w:t>ed</w:t>
      </w:r>
      <w:r w:rsidRPr="009465A7">
        <w:rPr>
          <w:rFonts w:asciiTheme="minorHAnsi" w:hAnsiTheme="minorHAnsi" w:cstheme="minorHAnsi"/>
          <w:sz w:val="22"/>
          <w:szCs w:val="22"/>
        </w:rPr>
        <w:t xml:space="preserve"> the state standard in</w:t>
      </w:r>
      <w:r w:rsidR="0016501E" w:rsidRPr="009465A7">
        <w:rPr>
          <w:rFonts w:asciiTheme="minorHAnsi" w:hAnsiTheme="minorHAnsi" w:cstheme="minorHAnsi"/>
          <w:sz w:val="22"/>
          <w:szCs w:val="22"/>
        </w:rPr>
        <w:t xml:space="preserve"> Harrison-Harlan Ditch, </w:t>
      </w:r>
      <w:r w:rsidR="0008048F" w:rsidRPr="009465A7">
        <w:rPr>
          <w:rFonts w:asciiTheme="minorHAnsi" w:hAnsiTheme="minorHAnsi" w:cstheme="minorHAnsi"/>
          <w:sz w:val="22"/>
          <w:szCs w:val="22"/>
        </w:rPr>
        <w:t xml:space="preserve">at </w:t>
      </w:r>
      <w:r w:rsidR="0016501E" w:rsidRPr="009465A7">
        <w:rPr>
          <w:rFonts w:asciiTheme="minorHAnsi" w:hAnsiTheme="minorHAnsi" w:cstheme="minorHAnsi"/>
          <w:sz w:val="22"/>
          <w:szCs w:val="22"/>
        </w:rPr>
        <w:t xml:space="preserve">two </w:t>
      </w:r>
      <w:r w:rsidR="0008048F" w:rsidRPr="009465A7">
        <w:rPr>
          <w:rFonts w:asciiTheme="minorHAnsi" w:hAnsiTheme="minorHAnsi" w:cstheme="minorHAnsi"/>
          <w:sz w:val="22"/>
          <w:szCs w:val="22"/>
        </w:rPr>
        <w:t xml:space="preserve">of the four </w:t>
      </w:r>
      <w:r w:rsidR="0016501E" w:rsidRPr="009465A7">
        <w:rPr>
          <w:rFonts w:asciiTheme="minorHAnsi" w:hAnsiTheme="minorHAnsi" w:cstheme="minorHAnsi"/>
          <w:sz w:val="22"/>
          <w:szCs w:val="22"/>
        </w:rPr>
        <w:t>Deer Creek sites,</w:t>
      </w:r>
      <w:r w:rsidR="0008048F" w:rsidRPr="009465A7">
        <w:rPr>
          <w:rFonts w:asciiTheme="minorHAnsi" w:hAnsiTheme="minorHAnsi" w:cstheme="minorHAnsi"/>
          <w:sz w:val="22"/>
          <w:szCs w:val="22"/>
        </w:rPr>
        <w:t xml:space="preserve"> in the</w:t>
      </w:r>
      <w:r w:rsidR="0016501E" w:rsidRPr="009465A7">
        <w:rPr>
          <w:rFonts w:asciiTheme="minorHAnsi" w:hAnsiTheme="minorHAnsi" w:cstheme="minorHAnsi"/>
          <w:sz w:val="22"/>
          <w:szCs w:val="22"/>
        </w:rPr>
        <w:t xml:space="preserve"> tributary </w:t>
      </w:r>
      <w:r w:rsidR="0008048F" w:rsidRPr="009465A7">
        <w:rPr>
          <w:rFonts w:asciiTheme="minorHAnsi" w:hAnsiTheme="minorHAnsi" w:cstheme="minorHAnsi"/>
          <w:sz w:val="22"/>
          <w:szCs w:val="22"/>
        </w:rPr>
        <w:t xml:space="preserve">to </w:t>
      </w:r>
      <w:r w:rsidR="0016501E" w:rsidRPr="009465A7">
        <w:rPr>
          <w:rFonts w:asciiTheme="minorHAnsi" w:hAnsiTheme="minorHAnsi" w:cstheme="minorHAnsi"/>
          <w:sz w:val="22"/>
          <w:szCs w:val="22"/>
        </w:rPr>
        <w:t>Sugar Creek, and the Wabash River during at least one assessment.</w:t>
      </w:r>
    </w:p>
    <w:p w14:paraId="29692E81" w14:textId="77777777" w:rsidR="0016501E" w:rsidRPr="009465A7" w:rsidRDefault="0016501E" w:rsidP="00F650B7">
      <w:pPr>
        <w:pStyle w:val="ListParagraph"/>
        <w:numPr>
          <w:ilvl w:val="0"/>
          <w:numId w:val="35"/>
        </w:numPr>
        <w:jc w:val="both"/>
        <w:rPr>
          <w:rFonts w:asciiTheme="minorHAnsi" w:hAnsiTheme="minorHAnsi" w:cstheme="minorHAnsi"/>
          <w:sz w:val="22"/>
          <w:szCs w:val="22"/>
        </w:rPr>
      </w:pPr>
      <w:r w:rsidRPr="009465A7">
        <w:rPr>
          <w:rFonts w:asciiTheme="minorHAnsi" w:hAnsiTheme="minorHAnsi" w:cstheme="minorHAnsi"/>
          <w:sz w:val="22"/>
          <w:szCs w:val="22"/>
        </w:rPr>
        <w:t xml:space="preserve">Nitrate-nitrite concentrations exceeded the recommended standard by Dodds et al. </w:t>
      </w:r>
      <w:r w:rsidR="0008048F" w:rsidRPr="009465A7">
        <w:rPr>
          <w:rFonts w:asciiTheme="minorHAnsi" w:hAnsiTheme="minorHAnsi" w:cstheme="minorHAnsi"/>
          <w:sz w:val="22"/>
          <w:szCs w:val="22"/>
        </w:rPr>
        <w:t xml:space="preserve">(1998) </w:t>
      </w:r>
      <w:r w:rsidR="0013127A">
        <w:rPr>
          <w:rFonts w:asciiTheme="minorHAnsi" w:hAnsiTheme="minorHAnsi" w:cstheme="minorHAnsi"/>
          <w:sz w:val="22"/>
          <w:szCs w:val="22"/>
        </w:rPr>
        <w:t>of 1</w:t>
      </w:r>
      <w:r w:rsidRPr="009465A7">
        <w:rPr>
          <w:rFonts w:asciiTheme="minorHAnsi" w:hAnsiTheme="minorHAnsi" w:cstheme="minorHAnsi"/>
          <w:sz w:val="22"/>
          <w:szCs w:val="22"/>
        </w:rPr>
        <w:t xml:space="preserve"> mg/L in Bridge Creek, </w:t>
      </w:r>
      <w:r w:rsidR="0008048F" w:rsidRPr="009465A7">
        <w:rPr>
          <w:rFonts w:asciiTheme="minorHAnsi" w:hAnsiTheme="minorHAnsi" w:cstheme="minorHAnsi"/>
          <w:sz w:val="22"/>
          <w:szCs w:val="22"/>
        </w:rPr>
        <w:t xml:space="preserve">in </w:t>
      </w:r>
      <w:r w:rsidRPr="009465A7">
        <w:rPr>
          <w:rFonts w:asciiTheme="minorHAnsi" w:hAnsiTheme="minorHAnsi" w:cstheme="minorHAnsi"/>
          <w:sz w:val="22"/>
          <w:szCs w:val="22"/>
        </w:rPr>
        <w:t>three</w:t>
      </w:r>
      <w:r w:rsidR="0008048F" w:rsidRPr="009465A7">
        <w:rPr>
          <w:rFonts w:asciiTheme="minorHAnsi" w:hAnsiTheme="minorHAnsi" w:cstheme="minorHAnsi"/>
          <w:sz w:val="22"/>
          <w:szCs w:val="22"/>
        </w:rPr>
        <w:t xml:space="preserve"> of four</w:t>
      </w:r>
      <w:r w:rsidRPr="009465A7">
        <w:rPr>
          <w:rFonts w:asciiTheme="minorHAnsi" w:hAnsiTheme="minorHAnsi" w:cstheme="minorHAnsi"/>
          <w:sz w:val="22"/>
          <w:szCs w:val="22"/>
        </w:rPr>
        <w:t xml:space="preserve"> Deer Creek sites, Harrison-Harlan Ditch, Little Deer Creek, Paint Creek, </w:t>
      </w:r>
      <w:r w:rsidR="0008048F" w:rsidRPr="009465A7">
        <w:rPr>
          <w:rFonts w:asciiTheme="minorHAnsi" w:hAnsiTheme="minorHAnsi" w:cstheme="minorHAnsi"/>
          <w:sz w:val="22"/>
          <w:szCs w:val="22"/>
        </w:rPr>
        <w:t>the t</w:t>
      </w:r>
      <w:r w:rsidRPr="009465A7">
        <w:rPr>
          <w:rFonts w:asciiTheme="minorHAnsi" w:hAnsiTheme="minorHAnsi" w:cstheme="minorHAnsi"/>
          <w:sz w:val="22"/>
          <w:szCs w:val="22"/>
        </w:rPr>
        <w:t xml:space="preserve">ributary </w:t>
      </w:r>
      <w:r w:rsidR="0008048F" w:rsidRPr="009465A7">
        <w:rPr>
          <w:rFonts w:asciiTheme="minorHAnsi" w:hAnsiTheme="minorHAnsi" w:cstheme="minorHAnsi"/>
          <w:sz w:val="22"/>
          <w:szCs w:val="22"/>
        </w:rPr>
        <w:t xml:space="preserve">to </w:t>
      </w:r>
      <w:r w:rsidRPr="009465A7">
        <w:rPr>
          <w:rFonts w:asciiTheme="minorHAnsi" w:hAnsiTheme="minorHAnsi" w:cstheme="minorHAnsi"/>
          <w:sz w:val="22"/>
          <w:szCs w:val="22"/>
        </w:rPr>
        <w:t>Sugar Creek, and the Wabash River during at least one sampling event.</w:t>
      </w:r>
    </w:p>
    <w:p w14:paraId="4329D7F7" w14:textId="77777777" w:rsidR="0016501E" w:rsidRPr="009465A7" w:rsidRDefault="0016501E" w:rsidP="00F650B7">
      <w:pPr>
        <w:pStyle w:val="ListParagraph"/>
        <w:numPr>
          <w:ilvl w:val="0"/>
          <w:numId w:val="35"/>
        </w:numPr>
        <w:jc w:val="both"/>
        <w:rPr>
          <w:rFonts w:asciiTheme="minorHAnsi" w:hAnsiTheme="minorHAnsi" w:cstheme="minorHAnsi"/>
          <w:sz w:val="22"/>
          <w:szCs w:val="22"/>
        </w:rPr>
      </w:pPr>
      <w:r w:rsidRPr="009465A7">
        <w:rPr>
          <w:rFonts w:asciiTheme="minorHAnsi" w:hAnsiTheme="minorHAnsi" w:cstheme="minorHAnsi"/>
          <w:sz w:val="22"/>
          <w:szCs w:val="22"/>
        </w:rPr>
        <w:t xml:space="preserve">Total phosphorus concentrations exceeded </w:t>
      </w:r>
      <w:r w:rsidR="0013127A">
        <w:rPr>
          <w:rFonts w:asciiTheme="minorHAnsi" w:hAnsiTheme="minorHAnsi" w:cstheme="minorHAnsi"/>
          <w:sz w:val="22"/>
          <w:szCs w:val="22"/>
        </w:rPr>
        <w:t>long term target</w:t>
      </w:r>
      <w:r w:rsidRPr="009465A7">
        <w:rPr>
          <w:rFonts w:asciiTheme="minorHAnsi" w:hAnsiTheme="minorHAnsi" w:cstheme="minorHAnsi"/>
          <w:sz w:val="22"/>
          <w:szCs w:val="22"/>
        </w:rPr>
        <w:t xml:space="preserve"> of 0.08 mg/L by Dodds et al. (1998) in Bridge Creek, Deer Creek (all sites), Little Deer Creek, Paint Creek, and the Wabash River.</w:t>
      </w:r>
    </w:p>
    <w:p w14:paraId="374EF50C" w14:textId="77777777" w:rsidR="0016501E" w:rsidRPr="009465A7" w:rsidRDefault="006A1DF9" w:rsidP="00F650B7">
      <w:pPr>
        <w:pStyle w:val="ListParagraph"/>
        <w:numPr>
          <w:ilvl w:val="0"/>
          <w:numId w:val="35"/>
        </w:numPr>
        <w:jc w:val="both"/>
        <w:rPr>
          <w:rFonts w:asciiTheme="minorHAnsi" w:hAnsiTheme="minorHAnsi" w:cstheme="minorHAnsi"/>
          <w:sz w:val="22"/>
          <w:szCs w:val="22"/>
        </w:rPr>
      </w:pPr>
      <w:r w:rsidRPr="009465A7">
        <w:rPr>
          <w:rFonts w:asciiTheme="minorHAnsi" w:hAnsiTheme="minorHAnsi" w:cstheme="minorHAnsi"/>
          <w:sz w:val="22"/>
          <w:szCs w:val="22"/>
        </w:rPr>
        <w:t>Pesticide monitoring in Deer Creek occurred in 1998. Results indicate that pesticide concentrations are elevated especially acetochlor, alachlor, atrazine, clomazone, and metolachlor. Acetochlor and alachlor concentrations measured as high as 2.3 µg/L, while atrazine measured as high as 16 µg/L. Clomazone and metoachlor measured as high as 3.2 µg/L and 30 µg/L, respectively.</w:t>
      </w:r>
    </w:p>
    <w:p w14:paraId="6B1BB0C9" w14:textId="77777777" w:rsidR="006A1DF9" w:rsidRPr="009465A7" w:rsidRDefault="006A1DF9" w:rsidP="006A1DF9">
      <w:pPr>
        <w:ind w:left="360"/>
        <w:jc w:val="both"/>
        <w:rPr>
          <w:rFonts w:asciiTheme="minorHAnsi" w:hAnsiTheme="minorHAnsi" w:cstheme="minorHAnsi"/>
          <w:sz w:val="22"/>
          <w:szCs w:val="22"/>
        </w:rPr>
      </w:pPr>
    </w:p>
    <w:p w14:paraId="205A10A6" w14:textId="77777777" w:rsidR="00820956" w:rsidRPr="009465A7" w:rsidRDefault="00820956" w:rsidP="00842850">
      <w:pPr>
        <w:pStyle w:val="Heading3"/>
      </w:pPr>
      <w:r w:rsidRPr="009465A7">
        <w:t>IDEM Biological and Habitat Assessments</w:t>
      </w:r>
    </w:p>
    <w:p w14:paraId="3A3D6D12" w14:textId="77777777" w:rsidR="006A1DF9" w:rsidRPr="009465A7" w:rsidRDefault="006A1DF9" w:rsidP="00BF57EF">
      <w:pPr>
        <w:jc w:val="both"/>
        <w:rPr>
          <w:rFonts w:asciiTheme="minorHAnsi" w:hAnsiTheme="minorHAnsi" w:cstheme="minorHAnsi"/>
          <w:sz w:val="22"/>
          <w:szCs w:val="22"/>
        </w:rPr>
      </w:pPr>
      <w:r w:rsidRPr="009465A7">
        <w:rPr>
          <w:rFonts w:asciiTheme="minorHAnsi" w:hAnsiTheme="minorHAnsi" w:cstheme="minorHAnsi"/>
          <w:sz w:val="22"/>
          <w:szCs w:val="22"/>
        </w:rPr>
        <w:t>IDEM completed biological and habitat assessments throughout the watershed. In 2004, a multi-habitat</w:t>
      </w:r>
      <w:r w:rsidR="00D5053B" w:rsidRPr="009465A7">
        <w:rPr>
          <w:rFonts w:asciiTheme="minorHAnsi" w:hAnsiTheme="minorHAnsi" w:cstheme="minorHAnsi"/>
          <w:sz w:val="22"/>
          <w:szCs w:val="22"/>
        </w:rPr>
        <w:t xml:space="preserve"> macroinvertebrate index of </w:t>
      </w:r>
      <w:r w:rsidR="00820956" w:rsidRPr="009465A7">
        <w:rPr>
          <w:rFonts w:asciiTheme="minorHAnsi" w:hAnsiTheme="minorHAnsi" w:cstheme="minorHAnsi"/>
          <w:sz w:val="22"/>
          <w:szCs w:val="22"/>
        </w:rPr>
        <w:t>biotic integrity (</w:t>
      </w:r>
      <w:r w:rsidRPr="009465A7">
        <w:rPr>
          <w:rFonts w:asciiTheme="minorHAnsi" w:hAnsiTheme="minorHAnsi" w:cstheme="minorHAnsi"/>
          <w:sz w:val="22"/>
          <w:szCs w:val="22"/>
        </w:rPr>
        <w:t>mIBI</w:t>
      </w:r>
      <w:r w:rsidR="00820956" w:rsidRPr="009465A7">
        <w:rPr>
          <w:rFonts w:asciiTheme="minorHAnsi" w:hAnsiTheme="minorHAnsi" w:cstheme="minorHAnsi"/>
          <w:sz w:val="22"/>
          <w:szCs w:val="22"/>
        </w:rPr>
        <w:t>)</w:t>
      </w:r>
      <w:r w:rsidRPr="009465A7">
        <w:rPr>
          <w:rFonts w:asciiTheme="minorHAnsi" w:hAnsiTheme="minorHAnsi" w:cstheme="minorHAnsi"/>
          <w:sz w:val="22"/>
          <w:szCs w:val="22"/>
        </w:rPr>
        <w:t xml:space="preserve"> calibration study was completed </w:t>
      </w:r>
      <w:r w:rsidR="00FA1C33" w:rsidRPr="009465A7">
        <w:rPr>
          <w:rFonts w:asciiTheme="minorHAnsi" w:hAnsiTheme="minorHAnsi" w:cstheme="minorHAnsi"/>
          <w:sz w:val="22"/>
          <w:szCs w:val="22"/>
        </w:rPr>
        <w:t>at</w:t>
      </w:r>
      <w:r w:rsidRPr="009465A7">
        <w:rPr>
          <w:rFonts w:asciiTheme="minorHAnsi" w:hAnsiTheme="minorHAnsi" w:cstheme="minorHAnsi"/>
          <w:sz w:val="22"/>
          <w:szCs w:val="22"/>
        </w:rPr>
        <w:t xml:space="preserve"> four sites</w:t>
      </w:r>
      <w:r w:rsidR="0008048F" w:rsidRPr="009465A7">
        <w:rPr>
          <w:rFonts w:asciiTheme="minorHAnsi" w:hAnsiTheme="minorHAnsi" w:cstheme="minorHAnsi"/>
          <w:sz w:val="22"/>
          <w:szCs w:val="22"/>
        </w:rPr>
        <w:t>:</w:t>
      </w:r>
      <w:r w:rsidRPr="009465A7">
        <w:rPr>
          <w:rFonts w:asciiTheme="minorHAnsi" w:hAnsiTheme="minorHAnsi" w:cstheme="minorHAnsi"/>
          <w:sz w:val="22"/>
          <w:szCs w:val="22"/>
        </w:rPr>
        <w:t xml:space="preserve"> three on Deer Creek and one on Little Deer Creek. Fish sampling occurred at eight sites</w:t>
      </w:r>
      <w:r w:rsidR="0008048F" w:rsidRPr="009465A7">
        <w:rPr>
          <w:rFonts w:asciiTheme="minorHAnsi" w:hAnsiTheme="minorHAnsi" w:cstheme="minorHAnsi"/>
          <w:sz w:val="22"/>
          <w:szCs w:val="22"/>
        </w:rPr>
        <w:t xml:space="preserve"> including</w:t>
      </w:r>
      <w:r w:rsidRPr="009465A7">
        <w:rPr>
          <w:rFonts w:asciiTheme="minorHAnsi" w:hAnsiTheme="minorHAnsi" w:cstheme="minorHAnsi"/>
          <w:sz w:val="22"/>
          <w:szCs w:val="22"/>
        </w:rPr>
        <w:t xml:space="preserve">, Bridge Creek, </w:t>
      </w:r>
      <w:r w:rsidR="0008048F" w:rsidRPr="009465A7">
        <w:rPr>
          <w:rFonts w:asciiTheme="minorHAnsi" w:hAnsiTheme="minorHAnsi" w:cstheme="minorHAnsi"/>
          <w:sz w:val="22"/>
          <w:szCs w:val="22"/>
        </w:rPr>
        <w:t xml:space="preserve">five sites at </w:t>
      </w:r>
      <w:r w:rsidRPr="009465A7">
        <w:rPr>
          <w:rFonts w:asciiTheme="minorHAnsi" w:hAnsiTheme="minorHAnsi" w:cstheme="minorHAnsi"/>
          <w:sz w:val="22"/>
          <w:szCs w:val="22"/>
        </w:rPr>
        <w:t>Deer Creek, Harrison-Harlan Ditch, and Little Deer Creek in 2003 and 2008. Macroinvertebrate communities</w:t>
      </w:r>
      <w:r w:rsidR="00FA1C33" w:rsidRPr="009465A7">
        <w:rPr>
          <w:rFonts w:asciiTheme="minorHAnsi" w:hAnsiTheme="minorHAnsi" w:cstheme="minorHAnsi"/>
          <w:sz w:val="22"/>
          <w:szCs w:val="22"/>
        </w:rPr>
        <w:t xml:space="preserve"> were sampled</w:t>
      </w:r>
      <w:r w:rsidRPr="009465A7">
        <w:rPr>
          <w:rFonts w:asciiTheme="minorHAnsi" w:hAnsiTheme="minorHAnsi" w:cstheme="minorHAnsi"/>
          <w:sz w:val="22"/>
          <w:szCs w:val="22"/>
        </w:rPr>
        <w:t xml:space="preserve"> at 17 sites </w:t>
      </w:r>
      <w:r w:rsidR="00820956" w:rsidRPr="009465A7">
        <w:rPr>
          <w:rFonts w:asciiTheme="minorHAnsi" w:hAnsiTheme="minorHAnsi" w:cstheme="minorHAnsi"/>
          <w:sz w:val="22"/>
          <w:szCs w:val="22"/>
        </w:rPr>
        <w:t xml:space="preserve">Deer Creek-Sugar Creek subwatershed </w:t>
      </w:r>
      <w:r w:rsidR="0008048F" w:rsidRPr="009465A7">
        <w:rPr>
          <w:rFonts w:asciiTheme="minorHAnsi" w:hAnsiTheme="minorHAnsi" w:cstheme="minorHAnsi"/>
          <w:sz w:val="22"/>
          <w:szCs w:val="22"/>
        </w:rPr>
        <w:t>including</w:t>
      </w:r>
      <w:r w:rsidR="00854AE5" w:rsidRPr="009465A7">
        <w:rPr>
          <w:rFonts w:asciiTheme="minorHAnsi" w:hAnsiTheme="minorHAnsi" w:cstheme="minorHAnsi"/>
          <w:sz w:val="22"/>
          <w:szCs w:val="22"/>
        </w:rPr>
        <w:t xml:space="preserve"> sites on</w:t>
      </w:r>
      <w:r w:rsidRPr="009465A7">
        <w:rPr>
          <w:rFonts w:asciiTheme="minorHAnsi" w:hAnsiTheme="minorHAnsi" w:cstheme="minorHAnsi"/>
          <w:sz w:val="22"/>
          <w:szCs w:val="22"/>
        </w:rPr>
        <w:t xml:space="preserve"> Bachelor Run, Bridge Creek, Buck Creek, </w:t>
      </w:r>
      <w:r w:rsidR="0008048F" w:rsidRPr="009465A7">
        <w:rPr>
          <w:rFonts w:asciiTheme="minorHAnsi" w:hAnsiTheme="minorHAnsi" w:cstheme="minorHAnsi"/>
          <w:sz w:val="22"/>
          <w:szCs w:val="22"/>
        </w:rPr>
        <w:t xml:space="preserve">nine sites on </w:t>
      </w:r>
      <w:r w:rsidR="00257114" w:rsidRPr="009465A7">
        <w:rPr>
          <w:rFonts w:asciiTheme="minorHAnsi" w:hAnsiTheme="minorHAnsi" w:cstheme="minorHAnsi"/>
          <w:sz w:val="22"/>
          <w:szCs w:val="22"/>
        </w:rPr>
        <w:t xml:space="preserve">Deer </w:t>
      </w:r>
      <w:r w:rsidR="00A64E99" w:rsidRPr="009465A7">
        <w:rPr>
          <w:rFonts w:asciiTheme="minorHAnsi" w:hAnsiTheme="minorHAnsi" w:cstheme="minorHAnsi"/>
          <w:sz w:val="22"/>
          <w:szCs w:val="22"/>
        </w:rPr>
        <w:t>Creek,</w:t>
      </w:r>
      <w:r w:rsidR="00257114" w:rsidRPr="009465A7">
        <w:rPr>
          <w:rFonts w:asciiTheme="minorHAnsi" w:hAnsiTheme="minorHAnsi" w:cstheme="minorHAnsi"/>
          <w:sz w:val="22"/>
          <w:szCs w:val="22"/>
        </w:rPr>
        <w:t xml:space="preserve"> Harrison-Harlan Ditch, Little Deer Creek, Sugar Creek, and the Wabash River. </w:t>
      </w:r>
      <w:r w:rsidR="0008048F" w:rsidRPr="009465A7">
        <w:rPr>
          <w:rFonts w:asciiTheme="minorHAnsi" w:hAnsiTheme="minorHAnsi" w:cstheme="minorHAnsi"/>
          <w:sz w:val="22"/>
          <w:szCs w:val="22"/>
        </w:rPr>
        <w:t>F</w:t>
      </w:r>
      <w:r w:rsidR="00257114" w:rsidRPr="009465A7">
        <w:rPr>
          <w:rFonts w:asciiTheme="minorHAnsi" w:hAnsiTheme="minorHAnsi" w:cstheme="minorHAnsi"/>
          <w:sz w:val="22"/>
          <w:szCs w:val="22"/>
        </w:rPr>
        <w:t xml:space="preserve">ish and macroinvertebrate samples were collected and </w:t>
      </w:r>
      <w:r w:rsidR="0008048F" w:rsidRPr="009465A7">
        <w:rPr>
          <w:rFonts w:asciiTheme="minorHAnsi" w:hAnsiTheme="minorHAnsi" w:cstheme="minorHAnsi"/>
          <w:sz w:val="22"/>
          <w:szCs w:val="22"/>
        </w:rPr>
        <w:t xml:space="preserve">habitat was </w:t>
      </w:r>
      <w:r w:rsidR="00257114" w:rsidRPr="009465A7">
        <w:rPr>
          <w:rFonts w:asciiTheme="minorHAnsi" w:hAnsiTheme="minorHAnsi" w:cstheme="minorHAnsi"/>
          <w:sz w:val="22"/>
          <w:szCs w:val="22"/>
        </w:rPr>
        <w:t xml:space="preserve">assessed </w:t>
      </w:r>
      <w:r w:rsidR="0008048F" w:rsidRPr="009465A7">
        <w:rPr>
          <w:rFonts w:asciiTheme="minorHAnsi" w:hAnsiTheme="minorHAnsi" w:cstheme="minorHAnsi"/>
          <w:sz w:val="22"/>
          <w:szCs w:val="22"/>
        </w:rPr>
        <w:t>using IDEM’s standard methods</w:t>
      </w:r>
      <w:r w:rsidR="00257114" w:rsidRPr="009465A7">
        <w:rPr>
          <w:rFonts w:asciiTheme="minorHAnsi" w:hAnsiTheme="minorHAnsi" w:cstheme="minorHAnsi"/>
          <w:sz w:val="22"/>
          <w:szCs w:val="22"/>
        </w:rPr>
        <w:t>. Based on these assessments, the following conclusions can be drawn:</w:t>
      </w:r>
    </w:p>
    <w:p w14:paraId="618E314A" w14:textId="77777777" w:rsidR="00257114" w:rsidRPr="009465A7" w:rsidRDefault="00257114" w:rsidP="00F650B7">
      <w:pPr>
        <w:pStyle w:val="ListParagraph"/>
        <w:numPr>
          <w:ilvl w:val="0"/>
          <w:numId w:val="36"/>
        </w:numPr>
        <w:jc w:val="both"/>
        <w:rPr>
          <w:rFonts w:asciiTheme="minorHAnsi" w:hAnsiTheme="minorHAnsi" w:cstheme="minorHAnsi"/>
          <w:sz w:val="22"/>
          <w:szCs w:val="22"/>
        </w:rPr>
      </w:pPr>
      <w:r w:rsidRPr="009465A7">
        <w:rPr>
          <w:rFonts w:asciiTheme="minorHAnsi" w:hAnsiTheme="minorHAnsi" w:cstheme="minorHAnsi"/>
          <w:sz w:val="22"/>
          <w:szCs w:val="22"/>
        </w:rPr>
        <w:t>Habitat within Bachelor Run, Buck Creek, Bridge Creek, Deer Creek (County Road 1100 South</w:t>
      </w:r>
      <w:r w:rsidR="00E628B7" w:rsidRPr="009465A7">
        <w:rPr>
          <w:rFonts w:asciiTheme="minorHAnsi" w:hAnsiTheme="minorHAnsi" w:cstheme="minorHAnsi"/>
          <w:sz w:val="22"/>
          <w:szCs w:val="22"/>
        </w:rPr>
        <w:t xml:space="preserve"> in Miami County</w:t>
      </w:r>
      <w:r w:rsidRPr="009465A7">
        <w:rPr>
          <w:rFonts w:asciiTheme="minorHAnsi" w:hAnsiTheme="minorHAnsi" w:cstheme="minorHAnsi"/>
          <w:sz w:val="22"/>
          <w:szCs w:val="22"/>
        </w:rPr>
        <w:t>), Harrison-Harlan Ditch, and the Wabash River rated below the state standard indicating that the stream</w:t>
      </w:r>
      <w:r w:rsidR="007171CD" w:rsidRPr="009465A7">
        <w:rPr>
          <w:rFonts w:asciiTheme="minorHAnsi" w:hAnsiTheme="minorHAnsi" w:cstheme="minorHAnsi"/>
          <w:sz w:val="22"/>
          <w:szCs w:val="22"/>
        </w:rPr>
        <w:t>s</w:t>
      </w:r>
      <w:r w:rsidRPr="009465A7">
        <w:rPr>
          <w:rFonts w:asciiTheme="minorHAnsi" w:hAnsiTheme="minorHAnsi" w:cstheme="minorHAnsi"/>
          <w:sz w:val="22"/>
          <w:szCs w:val="22"/>
        </w:rPr>
        <w:t xml:space="preserve"> are not fully supporting the aquatic life use designation. Harrison-Harlan Ditch was rated the lowest with a score of 27.</w:t>
      </w:r>
    </w:p>
    <w:p w14:paraId="2705D759" w14:textId="77777777" w:rsidR="00257114" w:rsidRPr="009465A7" w:rsidRDefault="00257114" w:rsidP="00F650B7">
      <w:pPr>
        <w:pStyle w:val="ListParagraph"/>
        <w:numPr>
          <w:ilvl w:val="0"/>
          <w:numId w:val="36"/>
        </w:numPr>
        <w:jc w:val="both"/>
        <w:rPr>
          <w:rFonts w:asciiTheme="minorHAnsi" w:hAnsiTheme="minorHAnsi" w:cstheme="minorHAnsi"/>
          <w:sz w:val="22"/>
          <w:szCs w:val="22"/>
        </w:rPr>
      </w:pPr>
      <w:r w:rsidRPr="009465A7">
        <w:rPr>
          <w:rFonts w:asciiTheme="minorHAnsi" w:hAnsiTheme="minorHAnsi" w:cstheme="minorHAnsi"/>
          <w:sz w:val="22"/>
          <w:szCs w:val="22"/>
        </w:rPr>
        <w:t xml:space="preserve">The macroinvertebrate communities rated as </w:t>
      </w:r>
      <w:r w:rsidR="00E628B7" w:rsidRPr="009465A7">
        <w:rPr>
          <w:rFonts w:asciiTheme="minorHAnsi" w:hAnsiTheme="minorHAnsi" w:cstheme="minorHAnsi"/>
          <w:sz w:val="22"/>
          <w:szCs w:val="22"/>
        </w:rPr>
        <w:t>severely impaired in Bridge Creek, Buck Creek, Deer Creek (State Road 25, County Road 300 North</w:t>
      </w:r>
      <w:r w:rsidR="00820956" w:rsidRPr="009465A7">
        <w:rPr>
          <w:rFonts w:asciiTheme="minorHAnsi" w:hAnsiTheme="minorHAnsi" w:cstheme="minorHAnsi"/>
          <w:sz w:val="22"/>
          <w:szCs w:val="22"/>
        </w:rPr>
        <w:t xml:space="preserve"> in Cass County and</w:t>
      </w:r>
      <w:r w:rsidR="00E628B7" w:rsidRPr="009465A7">
        <w:rPr>
          <w:rFonts w:asciiTheme="minorHAnsi" w:hAnsiTheme="minorHAnsi" w:cstheme="minorHAnsi"/>
          <w:sz w:val="22"/>
          <w:szCs w:val="22"/>
        </w:rPr>
        <w:t xml:space="preserve"> County Road 1100 South in Miami</w:t>
      </w:r>
      <w:r w:rsidR="00BF57EF" w:rsidRPr="009465A7">
        <w:rPr>
          <w:rFonts w:asciiTheme="minorHAnsi" w:hAnsiTheme="minorHAnsi" w:cstheme="minorHAnsi"/>
          <w:sz w:val="22"/>
          <w:szCs w:val="22"/>
        </w:rPr>
        <w:t xml:space="preserve"> County</w:t>
      </w:r>
      <w:r w:rsidR="00E628B7" w:rsidRPr="009465A7">
        <w:rPr>
          <w:rFonts w:asciiTheme="minorHAnsi" w:hAnsiTheme="minorHAnsi" w:cstheme="minorHAnsi"/>
          <w:sz w:val="22"/>
          <w:szCs w:val="22"/>
        </w:rPr>
        <w:t>), Harrison-Harlan Ditch and the Wabash River at State Road 225 in Tippecanoe County.</w:t>
      </w:r>
    </w:p>
    <w:p w14:paraId="262347A7" w14:textId="77777777" w:rsidR="0081642B" w:rsidRPr="009465A7" w:rsidRDefault="0081642B" w:rsidP="00707A77">
      <w:pPr>
        <w:jc w:val="both"/>
        <w:rPr>
          <w:rFonts w:asciiTheme="minorHAnsi" w:hAnsiTheme="minorHAnsi" w:cstheme="minorHAnsi"/>
          <w:b/>
          <w:sz w:val="22"/>
          <w:szCs w:val="22"/>
        </w:rPr>
      </w:pPr>
    </w:p>
    <w:p w14:paraId="32808EBC" w14:textId="77777777" w:rsidR="006A1DF9" w:rsidRPr="009465A7" w:rsidRDefault="006A1DF9" w:rsidP="00842850">
      <w:pPr>
        <w:pStyle w:val="Heading3"/>
      </w:pPr>
      <w:r w:rsidRPr="009465A7">
        <w:lastRenderedPageBreak/>
        <w:t>IDEM Fisheries Assessment</w:t>
      </w:r>
    </w:p>
    <w:p w14:paraId="08F09D90" w14:textId="77777777" w:rsidR="006A1DF9" w:rsidRPr="009465A7" w:rsidRDefault="006A1DF9" w:rsidP="006A1DF9">
      <w:pPr>
        <w:jc w:val="both"/>
        <w:rPr>
          <w:rFonts w:asciiTheme="minorHAnsi" w:hAnsiTheme="minorHAnsi" w:cstheme="minorHAnsi"/>
          <w:sz w:val="22"/>
          <w:szCs w:val="22"/>
        </w:rPr>
      </w:pPr>
      <w:r w:rsidRPr="009465A7">
        <w:rPr>
          <w:rFonts w:asciiTheme="minorHAnsi" w:hAnsiTheme="minorHAnsi" w:cstheme="minorHAnsi"/>
          <w:sz w:val="22"/>
          <w:szCs w:val="22"/>
        </w:rPr>
        <w:t>Between July of 1998 and June of 2008, IDEM surveyed eight sites within the Deer Creek-Sugar Creek watershed. Five of the sampling locations were on located on Deer Creek, while the remaining three were on Harrison-Harlan Ditch, Bridge Creek, and Little Deer Creek. Based on these data, the following conclusions can be drawn:</w:t>
      </w:r>
    </w:p>
    <w:p w14:paraId="11D959EF" w14:textId="77777777" w:rsidR="006A1DF9" w:rsidRPr="009465A7" w:rsidRDefault="006A1DF9" w:rsidP="00207115">
      <w:pPr>
        <w:pStyle w:val="ListParagraph"/>
        <w:numPr>
          <w:ilvl w:val="0"/>
          <w:numId w:val="23"/>
        </w:numPr>
        <w:jc w:val="both"/>
        <w:rPr>
          <w:rFonts w:asciiTheme="minorHAnsi" w:hAnsiTheme="minorHAnsi" w:cstheme="minorHAnsi"/>
          <w:sz w:val="22"/>
          <w:szCs w:val="22"/>
        </w:rPr>
      </w:pPr>
      <w:r w:rsidRPr="009465A7">
        <w:rPr>
          <w:rFonts w:asciiTheme="minorHAnsi" w:hAnsiTheme="minorHAnsi" w:cstheme="minorHAnsi"/>
          <w:sz w:val="22"/>
          <w:szCs w:val="22"/>
        </w:rPr>
        <w:t>The most prevalent specie</w:t>
      </w:r>
      <w:r w:rsidR="00D215D1" w:rsidRPr="009465A7">
        <w:rPr>
          <w:rFonts w:asciiTheme="minorHAnsi" w:hAnsiTheme="minorHAnsi" w:cstheme="minorHAnsi"/>
          <w:sz w:val="22"/>
          <w:szCs w:val="22"/>
        </w:rPr>
        <w:t>s</w:t>
      </w:r>
      <w:r w:rsidRPr="009465A7">
        <w:rPr>
          <w:rFonts w:asciiTheme="minorHAnsi" w:hAnsiTheme="minorHAnsi" w:cstheme="minorHAnsi"/>
          <w:sz w:val="22"/>
          <w:szCs w:val="22"/>
        </w:rPr>
        <w:t xml:space="preserve"> at the Bridge Creek, Harrison-Harlan Ditch, and Little Deer Creek was the </w:t>
      </w:r>
      <w:r w:rsidR="00AD3F38" w:rsidRPr="009465A7">
        <w:rPr>
          <w:rFonts w:asciiTheme="minorHAnsi" w:hAnsiTheme="minorHAnsi" w:cstheme="minorHAnsi"/>
          <w:sz w:val="22"/>
          <w:szCs w:val="22"/>
        </w:rPr>
        <w:t>w</w:t>
      </w:r>
      <w:r w:rsidRPr="009465A7">
        <w:rPr>
          <w:rFonts w:asciiTheme="minorHAnsi" w:hAnsiTheme="minorHAnsi" w:cstheme="minorHAnsi"/>
          <w:sz w:val="22"/>
          <w:szCs w:val="22"/>
        </w:rPr>
        <w:t xml:space="preserve">estern blacknose dace, striped shiner, and </w:t>
      </w:r>
      <w:r w:rsidR="00AD3F38" w:rsidRPr="009465A7">
        <w:rPr>
          <w:rFonts w:asciiTheme="minorHAnsi" w:hAnsiTheme="minorHAnsi" w:cstheme="minorHAnsi"/>
          <w:sz w:val="22"/>
          <w:szCs w:val="22"/>
        </w:rPr>
        <w:t>c</w:t>
      </w:r>
      <w:r w:rsidRPr="009465A7">
        <w:rPr>
          <w:rFonts w:asciiTheme="minorHAnsi" w:hAnsiTheme="minorHAnsi" w:cstheme="minorHAnsi"/>
          <w:sz w:val="22"/>
          <w:szCs w:val="22"/>
        </w:rPr>
        <w:t>entral stoneroller, respectively.</w:t>
      </w:r>
    </w:p>
    <w:p w14:paraId="5A5BD747" w14:textId="77777777" w:rsidR="006A1DF9" w:rsidRPr="009465A7" w:rsidRDefault="006A1DF9" w:rsidP="00207115">
      <w:pPr>
        <w:pStyle w:val="ListParagraph"/>
        <w:numPr>
          <w:ilvl w:val="0"/>
          <w:numId w:val="23"/>
        </w:numPr>
        <w:jc w:val="both"/>
        <w:rPr>
          <w:rFonts w:asciiTheme="minorHAnsi" w:hAnsiTheme="minorHAnsi" w:cstheme="minorHAnsi"/>
          <w:sz w:val="22"/>
          <w:szCs w:val="22"/>
        </w:rPr>
      </w:pPr>
      <w:r w:rsidRPr="009465A7">
        <w:rPr>
          <w:rFonts w:asciiTheme="minorHAnsi" w:hAnsiTheme="minorHAnsi" w:cstheme="minorHAnsi"/>
          <w:sz w:val="22"/>
          <w:szCs w:val="22"/>
        </w:rPr>
        <w:t>The most prevalent specie</w:t>
      </w:r>
      <w:r w:rsidR="00A64E99" w:rsidRPr="009465A7">
        <w:rPr>
          <w:rFonts w:asciiTheme="minorHAnsi" w:hAnsiTheme="minorHAnsi" w:cstheme="minorHAnsi"/>
          <w:sz w:val="22"/>
          <w:szCs w:val="22"/>
        </w:rPr>
        <w:t>s</w:t>
      </w:r>
      <w:r w:rsidRPr="009465A7">
        <w:rPr>
          <w:rFonts w:asciiTheme="minorHAnsi" w:hAnsiTheme="minorHAnsi" w:cstheme="minorHAnsi"/>
          <w:sz w:val="22"/>
          <w:szCs w:val="22"/>
        </w:rPr>
        <w:t xml:space="preserve"> at the five Deer Creek sites were not the same. The species that were most prevalent were the striped shiner, bluntnose minnow, black redhorse, longear sunfish, and </w:t>
      </w:r>
      <w:r w:rsidR="00AD3F38" w:rsidRPr="009465A7">
        <w:rPr>
          <w:rFonts w:asciiTheme="minorHAnsi" w:hAnsiTheme="minorHAnsi" w:cstheme="minorHAnsi"/>
          <w:sz w:val="22"/>
          <w:szCs w:val="22"/>
        </w:rPr>
        <w:t>c</w:t>
      </w:r>
      <w:r w:rsidRPr="009465A7">
        <w:rPr>
          <w:rFonts w:asciiTheme="minorHAnsi" w:hAnsiTheme="minorHAnsi" w:cstheme="minorHAnsi"/>
          <w:sz w:val="22"/>
          <w:szCs w:val="22"/>
        </w:rPr>
        <w:t>entral stoneroller.</w:t>
      </w:r>
    </w:p>
    <w:p w14:paraId="105E9424" w14:textId="77777777" w:rsidR="006A1DF9" w:rsidRPr="009465A7" w:rsidRDefault="006A1DF9" w:rsidP="00207115">
      <w:pPr>
        <w:pStyle w:val="ListParagraph"/>
        <w:numPr>
          <w:ilvl w:val="0"/>
          <w:numId w:val="23"/>
        </w:numPr>
        <w:jc w:val="both"/>
        <w:rPr>
          <w:rFonts w:asciiTheme="minorHAnsi" w:hAnsiTheme="minorHAnsi" w:cstheme="minorHAnsi"/>
          <w:sz w:val="22"/>
          <w:szCs w:val="22"/>
        </w:rPr>
      </w:pPr>
      <w:r w:rsidRPr="009465A7">
        <w:rPr>
          <w:rFonts w:asciiTheme="minorHAnsi" w:hAnsiTheme="minorHAnsi" w:cstheme="minorHAnsi"/>
          <w:sz w:val="22"/>
          <w:szCs w:val="22"/>
        </w:rPr>
        <w:t>Of the nine sampling events, eight calculated</w:t>
      </w:r>
      <w:r w:rsidR="00820956" w:rsidRPr="009465A7">
        <w:rPr>
          <w:rFonts w:asciiTheme="minorHAnsi" w:hAnsiTheme="minorHAnsi" w:cstheme="minorHAnsi"/>
          <w:sz w:val="22"/>
          <w:szCs w:val="22"/>
        </w:rPr>
        <w:t xml:space="preserve"> Index of biotic integrity</w:t>
      </w:r>
      <w:r w:rsidR="00BF57EF" w:rsidRPr="009465A7">
        <w:rPr>
          <w:rFonts w:asciiTheme="minorHAnsi" w:hAnsiTheme="minorHAnsi" w:cstheme="minorHAnsi"/>
          <w:sz w:val="22"/>
          <w:szCs w:val="22"/>
        </w:rPr>
        <w:t xml:space="preserve"> (</w:t>
      </w:r>
      <w:r w:rsidRPr="009465A7">
        <w:rPr>
          <w:rFonts w:asciiTheme="minorHAnsi" w:hAnsiTheme="minorHAnsi" w:cstheme="minorHAnsi"/>
          <w:sz w:val="22"/>
          <w:szCs w:val="22"/>
        </w:rPr>
        <w:t>IBIs</w:t>
      </w:r>
      <w:r w:rsidR="00BF57EF" w:rsidRPr="009465A7">
        <w:rPr>
          <w:rFonts w:asciiTheme="minorHAnsi" w:hAnsiTheme="minorHAnsi" w:cstheme="minorHAnsi"/>
          <w:sz w:val="22"/>
          <w:szCs w:val="22"/>
        </w:rPr>
        <w:t>)</w:t>
      </w:r>
      <w:r w:rsidRPr="009465A7">
        <w:rPr>
          <w:rFonts w:asciiTheme="minorHAnsi" w:hAnsiTheme="minorHAnsi" w:cstheme="minorHAnsi"/>
          <w:sz w:val="22"/>
          <w:szCs w:val="22"/>
        </w:rPr>
        <w:t xml:space="preserve"> rated as fair or higher; the IBI calculated for Bridge Creek rated as poor.</w:t>
      </w:r>
    </w:p>
    <w:p w14:paraId="1765D849" w14:textId="77777777" w:rsidR="006A1DF9" w:rsidRPr="009465A7" w:rsidRDefault="006A1DF9" w:rsidP="00207115">
      <w:pPr>
        <w:pStyle w:val="ListParagraph"/>
        <w:numPr>
          <w:ilvl w:val="0"/>
          <w:numId w:val="23"/>
        </w:numPr>
        <w:jc w:val="both"/>
        <w:rPr>
          <w:rFonts w:asciiTheme="minorHAnsi" w:hAnsiTheme="minorHAnsi" w:cstheme="minorHAnsi"/>
          <w:sz w:val="22"/>
          <w:szCs w:val="22"/>
        </w:rPr>
      </w:pPr>
      <w:r w:rsidRPr="009465A7">
        <w:rPr>
          <w:rFonts w:asciiTheme="minorHAnsi" w:hAnsiTheme="minorHAnsi" w:cstheme="minorHAnsi"/>
          <w:sz w:val="22"/>
          <w:szCs w:val="22"/>
        </w:rPr>
        <w:t>Of eight sites, habitat at six sites scored a QHEI greater than 51 indicating that the habitat was not negatively impacting the community. Habitat at one site on Deer Creek and at the Little Deer Creek site scored below 51 indicating that habitat could be negatively impacting the fish community.</w:t>
      </w:r>
    </w:p>
    <w:p w14:paraId="39272CA1" w14:textId="77777777" w:rsidR="006A1DF9" w:rsidRPr="009465A7" w:rsidRDefault="006A1DF9" w:rsidP="006A1DF9">
      <w:pPr>
        <w:jc w:val="both"/>
        <w:rPr>
          <w:rFonts w:asciiTheme="minorHAnsi" w:hAnsiTheme="minorHAnsi" w:cstheme="minorHAnsi"/>
          <w:sz w:val="22"/>
          <w:szCs w:val="22"/>
        </w:rPr>
      </w:pPr>
    </w:p>
    <w:p w14:paraId="2EE7FA99" w14:textId="77777777" w:rsidR="002174AA" w:rsidRPr="009465A7" w:rsidRDefault="002174AA" w:rsidP="00842850">
      <w:pPr>
        <w:pStyle w:val="Heading3"/>
      </w:pPr>
      <w:r w:rsidRPr="009465A7">
        <w:t>Little Deer Creek Headwaters Watershed Management Project (2010)</w:t>
      </w:r>
    </w:p>
    <w:p w14:paraId="14859ED2" w14:textId="60E40048" w:rsidR="005D1A8C" w:rsidRPr="009465A7" w:rsidRDefault="005D1A8C"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As part of Little Deer Creek Headwaters 319 </w:t>
      </w:r>
      <w:r w:rsidR="004B6F2A">
        <w:rPr>
          <w:rFonts w:asciiTheme="minorHAnsi" w:hAnsiTheme="minorHAnsi" w:cstheme="minorHAnsi"/>
          <w:sz w:val="22"/>
          <w:szCs w:val="22"/>
        </w:rPr>
        <w:t>Program Watershed Management Project</w:t>
      </w:r>
      <w:r w:rsidRPr="009465A7">
        <w:rPr>
          <w:rFonts w:asciiTheme="minorHAnsi" w:hAnsiTheme="minorHAnsi" w:cstheme="minorHAnsi"/>
          <w:sz w:val="22"/>
          <w:szCs w:val="22"/>
        </w:rPr>
        <w:t xml:space="preserve"> in Howard County</w:t>
      </w:r>
      <w:r w:rsidR="007171CD" w:rsidRPr="009465A7">
        <w:rPr>
          <w:rFonts w:asciiTheme="minorHAnsi" w:hAnsiTheme="minorHAnsi" w:cstheme="minorHAnsi"/>
          <w:sz w:val="22"/>
          <w:szCs w:val="22"/>
        </w:rPr>
        <w:t>,</w:t>
      </w:r>
      <w:r w:rsidRPr="009465A7">
        <w:rPr>
          <w:rFonts w:asciiTheme="minorHAnsi" w:hAnsiTheme="minorHAnsi" w:cstheme="minorHAnsi"/>
          <w:sz w:val="22"/>
          <w:szCs w:val="22"/>
        </w:rPr>
        <w:t xml:space="preserve"> water quality data w</w:t>
      </w:r>
      <w:r w:rsidR="00065F08">
        <w:rPr>
          <w:rFonts w:asciiTheme="minorHAnsi" w:hAnsiTheme="minorHAnsi" w:cstheme="minorHAnsi"/>
          <w:sz w:val="22"/>
          <w:szCs w:val="22"/>
        </w:rPr>
        <w:t>ere</w:t>
      </w:r>
      <w:r w:rsidRPr="009465A7">
        <w:rPr>
          <w:rFonts w:asciiTheme="minorHAnsi" w:hAnsiTheme="minorHAnsi" w:cstheme="minorHAnsi"/>
          <w:sz w:val="22"/>
          <w:szCs w:val="22"/>
        </w:rPr>
        <w:t xml:space="preserve"> collected</w:t>
      </w:r>
      <w:r w:rsidR="00275F5E" w:rsidRPr="009465A7">
        <w:rPr>
          <w:rFonts w:asciiTheme="minorHAnsi" w:hAnsiTheme="minorHAnsi" w:cstheme="minorHAnsi"/>
          <w:sz w:val="22"/>
          <w:szCs w:val="22"/>
        </w:rPr>
        <w:t xml:space="preserve"> (</w:t>
      </w:r>
      <w:r w:rsidR="00F623A1" w:rsidRPr="009465A7">
        <w:rPr>
          <w:rFonts w:asciiTheme="minorHAnsi" w:hAnsiTheme="minorHAnsi" w:cstheme="minorHAnsi"/>
          <w:sz w:val="22"/>
          <w:szCs w:val="22"/>
        </w:rPr>
        <w:t>Howard County SWCD, 2010</w:t>
      </w:r>
      <w:r w:rsidR="00275F5E" w:rsidRPr="009465A7">
        <w:rPr>
          <w:rFonts w:asciiTheme="minorHAnsi" w:hAnsiTheme="minorHAnsi" w:cstheme="minorHAnsi"/>
          <w:sz w:val="22"/>
          <w:szCs w:val="22"/>
        </w:rPr>
        <w:t>)</w:t>
      </w:r>
      <w:r w:rsidRPr="009465A7">
        <w:rPr>
          <w:rFonts w:asciiTheme="minorHAnsi" w:hAnsiTheme="minorHAnsi" w:cstheme="minorHAnsi"/>
          <w:sz w:val="22"/>
          <w:szCs w:val="22"/>
        </w:rPr>
        <w:t xml:space="preserve">. The project </w:t>
      </w:r>
      <w:r w:rsidR="00275F5E" w:rsidRPr="009465A7">
        <w:rPr>
          <w:rFonts w:asciiTheme="minorHAnsi" w:hAnsiTheme="minorHAnsi" w:cstheme="minorHAnsi"/>
          <w:sz w:val="22"/>
          <w:szCs w:val="22"/>
        </w:rPr>
        <w:t xml:space="preserve">occurred </w:t>
      </w:r>
      <w:r w:rsidRPr="009465A7">
        <w:rPr>
          <w:rFonts w:asciiTheme="minorHAnsi" w:hAnsiTheme="minorHAnsi" w:cstheme="minorHAnsi"/>
          <w:sz w:val="22"/>
          <w:szCs w:val="22"/>
        </w:rPr>
        <w:t>from November 2006 to May 2010. The headwaters of Little Deer Creek were sampled at County Road 800 West. Samples were collected</w:t>
      </w:r>
      <w:r w:rsidR="00275F5E" w:rsidRPr="009465A7">
        <w:rPr>
          <w:rFonts w:asciiTheme="minorHAnsi" w:hAnsiTheme="minorHAnsi" w:cstheme="minorHAnsi"/>
          <w:sz w:val="22"/>
          <w:szCs w:val="22"/>
        </w:rPr>
        <w:t xml:space="preserve"> a total of</w:t>
      </w:r>
      <w:r w:rsidRPr="009465A7">
        <w:rPr>
          <w:rFonts w:asciiTheme="minorHAnsi" w:hAnsiTheme="minorHAnsi" w:cstheme="minorHAnsi"/>
          <w:sz w:val="22"/>
          <w:szCs w:val="22"/>
        </w:rPr>
        <w:t xml:space="preserve"> four times, three times in 2008 and once in 2009</w:t>
      </w:r>
      <w:r w:rsidR="00275F5E" w:rsidRPr="009465A7">
        <w:rPr>
          <w:rFonts w:asciiTheme="minorHAnsi" w:hAnsiTheme="minorHAnsi" w:cstheme="minorHAnsi"/>
          <w:sz w:val="22"/>
          <w:szCs w:val="22"/>
        </w:rPr>
        <w:t xml:space="preserve"> using Hoosier Riverwatch methods</w:t>
      </w:r>
      <w:r w:rsidRPr="009465A7">
        <w:rPr>
          <w:rFonts w:asciiTheme="minorHAnsi" w:hAnsiTheme="minorHAnsi" w:cstheme="minorHAnsi"/>
          <w:sz w:val="22"/>
          <w:szCs w:val="22"/>
        </w:rPr>
        <w:t>. Based on the data collected</w:t>
      </w:r>
      <w:r w:rsidR="00275F5E" w:rsidRPr="009465A7">
        <w:rPr>
          <w:rFonts w:asciiTheme="minorHAnsi" w:hAnsiTheme="minorHAnsi" w:cstheme="minorHAnsi"/>
          <w:sz w:val="22"/>
          <w:szCs w:val="22"/>
        </w:rPr>
        <w:t xml:space="preserve">, </w:t>
      </w:r>
      <w:r w:rsidRPr="009465A7">
        <w:rPr>
          <w:rFonts w:asciiTheme="minorHAnsi" w:hAnsiTheme="minorHAnsi" w:cstheme="minorHAnsi"/>
          <w:sz w:val="22"/>
          <w:szCs w:val="22"/>
        </w:rPr>
        <w:t>the following conclusions can be drawn:</w:t>
      </w:r>
    </w:p>
    <w:p w14:paraId="652A8C98" w14:textId="77777777" w:rsidR="005D1A8C" w:rsidRPr="009465A7" w:rsidRDefault="00C258A9" w:rsidP="00207115">
      <w:pPr>
        <w:pStyle w:val="ListParagraph"/>
        <w:numPr>
          <w:ilvl w:val="0"/>
          <w:numId w:val="22"/>
        </w:num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exceeded the Indiana state standard (235 colonies/100 mL) only </w:t>
      </w:r>
      <w:r w:rsidR="00A64E99" w:rsidRPr="009465A7">
        <w:rPr>
          <w:rFonts w:asciiTheme="minorHAnsi" w:hAnsiTheme="minorHAnsi" w:cstheme="minorHAnsi"/>
          <w:sz w:val="22"/>
          <w:szCs w:val="22"/>
        </w:rPr>
        <w:t>once occurring</w:t>
      </w:r>
      <w:r w:rsidRPr="009465A7">
        <w:rPr>
          <w:rFonts w:asciiTheme="minorHAnsi" w:hAnsiTheme="minorHAnsi" w:cstheme="minorHAnsi"/>
          <w:sz w:val="22"/>
          <w:szCs w:val="22"/>
        </w:rPr>
        <w:t xml:space="preserve"> in July of 2008 and was measured at 278 colonies/100 mL.</w:t>
      </w:r>
    </w:p>
    <w:p w14:paraId="2C6086CD" w14:textId="77777777" w:rsidR="00C258A9" w:rsidRPr="009465A7" w:rsidRDefault="007171CD" w:rsidP="00207115">
      <w:pPr>
        <w:pStyle w:val="ListParagraph"/>
        <w:numPr>
          <w:ilvl w:val="0"/>
          <w:numId w:val="22"/>
        </w:numPr>
        <w:jc w:val="both"/>
        <w:rPr>
          <w:rFonts w:asciiTheme="minorHAnsi" w:hAnsiTheme="minorHAnsi" w:cstheme="minorHAnsi"/>
          <w:sz w:val="22"/>
          <w:szCs w:val="22"/>
        </w:rPr>
      </w:pPr>
      <w:r w:rsidRPr="009465A7">
        <w:rPr>
          <w:rFonts w:asciiTheme="minorHAnsi" w:hAnsiTheme="minorHAnsi" w:cstheme="minorHAnsi"/>
          <w:sz w:val="22"/>
          <w:szCs w:val="22"/>
        </w:rPr>
        <w:t>Nitrate levels w</w:t>
      </w:r>
      <w:r w:rsidR="00886138">
        <w:rPr>
          <w:rFonts w:asciiTheme="minorHAnsi" w:hAnsiTheme="minorHAnsi" w:cstheme="minorHAnsi"/>
          <w:sz w:val="22"/>
          <w:szCs w:val="22"/>
        </w:rPr>
        <w:t>e</w:t>
      </w:r>
      <w:r w:rsidRPr="009465A7">
        <w:rPr>
          <w:rFonts w:asciiTheme="minorHAnsi" w:hAnsiTheme="minorHAnsi" w:cstheme="minorHAnsi"/>
          <w:sz w:val="22"/>
          <w:szCs w:val="22"/>
        </w:rPr>
        <w:t>re</w:t>
      </w:r>
      <w:r w:rsidR="0013127A">
        <w:rPr>
          <w:rFonts w:asciiTheme="minorHAnsi" w:hAnsiTheme="minorHAnsi" w:cstheme="minorHAnsi"/>
          <w:sz w:val="22"/>
          <w:szCs w:val="22"/>
        </w:rPr>
        <w:t xml:space="preserve"> greater than 1</w:t>
      </w:r>
      <w:r w:rsidR="00C258A9" w:rsidRPr="009465A7">
        <w:rPr>
          <w:rFonts w:asciiTheme="minorHAnsi" w:hAnsiTheme="minorHAnsi" w:cstheme="minorHAnsi"/>
          <w:sz w:val="22"/>
          <w:szCs w:val="22"/>
        </w:rPr>
        <w:t xml:space="preserve">.0 mg/L </w:t>
      </w:r>
      <w:r w:rsidR="009D32C6" w:rsidRPr="009465A7">
        <w:rPr>
          <w:rFonts w:asciiTheme="minorHAnsi" w:hAnsiTheme="minorHAnsi" w:cstheme="minorHAnsi"/>
          <w:sz w:val="22"/>
          <w:szCs w:val="22"/>
        </w:rPr>
        <w:t xml:space="preserve">during </w:t>
      </w:r>
      <w:r w:rsidR="00C258A9" w:rsidRPr="009465A7">
        <w:rPr>
          <w:rFonts w:asciiTheme="minorHAnsi" w:hAnsiTheme="minorHAnsi" w:cstheme="minorHAnsi"/>
          <w:sz w:val="22"/>
          <w:szCs w:val="22"/>
        </w:rPr>
        <w:t xml:space="preserve">three of the four </w:t>
      </w:r>
      <w:r w:rsidR="009D32C6" w:rsidRPr="009465A7">
        <w:rPr>
          <w:rFonts w:asciiTheme="minorHAnsi" w:hAnsiTheme="minorHAnsi" w:cstheme="minorHAnsi"/>
          <w:sz w:val="22"/>
          <w:szCs w:val="22"/>
        </w:rPr>
        <w:t>assessments</w:t>
      </w:r>
      <w:r w:rsidR="00C258A9" w:rsidRPr="009465A7">
        <w:rPr>
          <w:rFonts w:asciiTheme="minorHAnsi" w:hAnsiTheme="minorHAnsi" w:cstheme="minorHAnsi"/>
          <w:sz w:val="22"/>
          <w:szCs w:val="22"/>
        </w:rPr>
        <w:t>, and exceed the EPA drinking water standard (10 mg/L) once in May of 2008 with a nitrate level of 17.6 mg/L</w:t>
      </w:r>
    </w:p>
    <w:p w14:paraId="0E202950" w14:textId="77777777" w:rsidR="00C258A9" w:rsidRPr="009465A7" w:rsidRDefault="00C258A9" w:rsidP="00207115">
      <w:pPr>
        <w:pStyle w:val="ListParagraph"/>
        <w:numPr>
          <w:ilvl w:val="0"/>
          <w:numId w:val="22"/>
        </w:numPr>
        <w:jc w:val="both"/>
        <w:rPr>
          <w:rFonts w:asciiTheme="minorHAnsi" w:hAnsiTheme="minorHAnsi" w:cstheme="minorHAnsi"/>
          <w:sz w:val="22"/>
          <w:szCs w:val="22"/>
        </w:rPr>
      </w:pPr>
      <w:r w:rsidRPr="009465A7">
        <w:rPr>
          <w:rFonts w:asciiTheme="minorHAnsi" w:hAnsiTheme="minorHAnsi" w:cstheme="minorHAnsi"/>
          <w:sz w:val="22"/>
          <w:szCs w:val="22"/>
        </w:rPr>
        <w:t>The site’s CQHEI was greater than 60, thus suggesting that the site is conducive of warm water fauna. The biological data indicated that the macroinvertebrate community’s pollution tolerance was good to excellent at all four sampling events.</w:t>
      </w:r>
    </w:p>
    <w:p w14:paraId="02DD9671" w14:textId="77777777" w:rsidR="009D32C6" w:rsidRPr="009465A7" w:rsidRDefault="009D32C6" w:rsidP="001B0F04">
      <w:pPr>
        <w:pStyle w:val="ListParagraph"/>
        <w:jc w:val="both"/>
        <w:rPr>
          <w:rFonts w:asciiTheme="minorHAnsi" w:hAnsiTheme="minorHAnsi" w:cstheme="minorHAnsi"/>
          <w:sz w:val="22"/>
          <w:szCs w:val="22"/>
        </w:rPr>
      </w:pPr>
    </w:p>
    <w:p w14:paraId="09E11F42" w14:textId="77777777" w:rsidR="002174AA" w:rsidRPr="009465A7" w:rsidRDefault="002174AA" w:rsidP="00842850">
      <w:pPr>
        <w:pStyle w:val="Heading3"/>
      </w:pPr>
      <w:r w:rsidRPr="009465A7">
        <w:t>Wabash River Fishery Assessments: DePauw University (1973-1994)</w:t>
      </w:r>
    </w:p>
    <w:p w14:paraId="1C78CEEB" w14:textId="77777777" w:rsidR="00E041AA" w:rsidRPr="009465A7" w:rsidRDefault="00E041AA" w:rsidP="001B0F04">
      <w:pPr>
        <w:pStyle w:val="NoSpacing"/>
        <w:jc w:val="both"/>
        <w:rPr>
          <w:rFonts w:cstheme="minorHAnsi"/>
        </w:rPr>
      </w:pPr>
      <w:r w:rsidRPr="009465A7">
        <w:rPr>
          <w:rFonts w:cstheme="minorHAnsi"/>
        </w:rPr>
        <w:t>Assessment and study of the Wabash River began in 1967. Initial studies focused on thermal effects on the fish community near Terre Haute and Cayuga. Research efforts extended to longer stretches of the river in 1973 and expanded north to include the river from Delphi (RM 330) downstream to Merom (RM 161). Extensive data collected via IDEM’s fixed monitoring station network are also reported as part of Gammon’s efforts (Gammon, 1995). Based on Gammon (1995), the following conclusions have been drawn:</w:t>
      </w:r>
    </w:p>
    <w:p w14:paraId="61A6D0B8" w14:textId="77777777" w:rsidR="00E041AA" w:rsidRPr="009465A7" w:rsidRDefault="00E041AA" w:rsidP="00F650B7">
      <w:pPr>
        <w:pStyle w:val="NoSpacing"/>
        <w:numPr>
          <w:ilvl w:val="0"/>
          <w:numId w:val="34"/>
        </w:numPr>
        <w:jc w:val="both"/>
        <w:rPr>
          <w:rFonts w:cstheme="minorHAnsi"/>
        </w:rPr>
      </w:pPr>
      <w:r w:rsidRPr="009465A7">
        <w:rPr>
          <w:rFonts w:cstheme="minorHAnsi"/>
        </w:rPr>
        <w:t>The average suspended sediment concentration in the Wabash River from 1977-1987 measured 64.9-157.2 mg/L.</w:t>
      </w:r>
    </w:p>
    <w:p w14:paraId="57A21F1C" w14:textId="77777777" w:rsidR="00E041AA" w:rsidRPr="009465A7" w:rsidRDefault="00E041AA" w:rsidP="00F650B7">
      <w:pPr>
        <w:pStyle w:val="NoSpacing"/>
        <w:numPr>
          <w:ilvl w:val="0"/>
          <w:numId w:val="34"/>
        </w:numPr>
        <w:jc w:val="both"/>
        <w:rPr>
          <w:rFonts w:cstheme="minorHAnsi"/>
        </w:rPr>
      </w:pPr>
      <w:r w:rsidRPr="009465A7">
        <w:rPr>
          <w:rFonts w:cstheme="minorHAnsi"/>
        </w:rPr>
        <w:lastRenderedPageBreak/>
        <w:t>Mean nutrient concentrations calculated from measurements occurring from 1977-1987 indicate that nitrate-nitrogen (3.0-3.5 mg/L) and phosphate (0.170-0.300 mg/L) concentrations were elevated and need to be reduced. Higher concentrations were seen in the upper Wabash River, such as the reach from Delphi to Lafayette, which was probably due to agriculture and channelization.</w:t>
      </w:r>
    </w:p>
    <w:p w14:paraId="01906BDD" w14:textId="60B968DC" w:rsidR="00E041AA" w:rsidRPr="009465A7" w:rsidRDefault="00E041AA" w:rsidP="00F650B7">
      <w:pPr>
        <w:pStyle w:val="NoSpacing"/>
        <w:numPr>
          <w:ilvl w:val="0"/>
          <w:numId w:val="34"/>
        </w:numPr>
        <w:jc w:val="both"/>
        <w:rPr>
          <w:rFonts w:cstheme="minorHAnsi"/>
        </w:rPr>
      </w:pPr>
      <w:r w:rsidRPr="009465A7">
        <w:rPr>
          <w:rFonts w:cstheme="minorHAnsi"/>
        </w:rPr>
        <w:t>In Gammon’s 1994 assessment of riparian condition</w:t>
      </w:r>
      <w:r w:rsidR="007171CD" w:rsidRPr="009465A7">
        <w:rPr>
          <w:rFonts w:cstheme="minorHAnsi"/>
        </w:rPr>
        <w:t>s</w:t>
      </w:r>
      <w:r w:rsidRPr="009465A7">
        <w:rPr>
          <w:rFonts w:cstheme="minorHAnsi"/>
        </w:rPr>
        <w:t>, 58 km of Wabash River bank from Delphi to Lafayette were examined. Bare banks were observed on 0.9 km, while banks with few trees occurred on 4.3 km. Th</w:t>
      </w:r>
      <w:r w:rsidR="00065F08">
        <w:rPr>
          <w:rFonts w:cstheme="minorHAnsi"/>
        </w:rPr>
        <w:t>e</w:t>
      </w:r>
      <w:r w:rsidR="007171CD" w:rsidRPr="009465A7">
        <w:rPr>
          <w:rFonts w:cstheme="minorHAnsi"/>
        </w:rPr>
        <w:t>s</w:t>
      </w:r>
      <w:r w:rsidR="00065F08">
        <w:rPr>
          <w:rFonts w:cstheme="minorHAnsi"/>
        </w:rPr>
        <w:t>e</w:t>
      </w:r>
      <w:r w:rsidRPr="009465A7">
        <w:rPr>
          <w:rFonts w:cstheme="minorHAnsi"/>
        </w:rPr>
        <w:t xml:space="preserve"> data indicate that in 1994, the banks of the Wabash River had several short sections with limited bank protection. </w:t>
      </w:r>
    </w:p>
    <w:p w14:paraId="1C86A5F9" w14:textId="77777777" w:rsidR="00E041AA" w:rsidRPr="009465A7" w:rsidRDefault="00E041AA" w:rsidP="00F650B7">
      <w:pPr>
        <w:pStyle w:val="NoSpacing"/>
        <w:numPr>
          <w:ilvl w:val="0"/>
          <w:numId w:val="34"/>
        </w:numPr>
        <w:jc w:val="both"/>
        <w:rPr>
          <w:rFonts w:cstheme="minorHAnsi"/>
        </w:rPr>
      </w:pPr>
      <w:r w:rsidRPr="009465A7">
        <w:rPr>
          <w:rFonts w:cstheme="minorHAnsi"/>
        </w:rPr>
        <w:t>Carp was the fish</w:t>
      </w:r>
      <w:r w:rsidR="009D32C6" w:rsidRPr="009465A7">
        <w:rPr>
          <w:rFonts w:cstheme="minorHAnsi"/>
        </w:rPr>
        <w:t xml:space="preserve"> in the</w:t>
      </w:r>
      <w:r w:rsidRPr="009465A7">
        <w:rPr>
          <w:rFonts w:cstheme="minorHAnsi"/>
        </w:rPr>
        <w:t xml:space="preserve"> community with the largest catch rate. A large population of carp can indicate degraded environmental conditions. </w:t>
      </w:r>
    </w:p>
    <w:p w14:paraId="749A0D22" w14:textId="77777777" w:rsidR="00E041AA" w:rsidRPr="009465A7" w:rsidRDefault="00E041AA" w:rsidP="00F650B7">
      <w:pPr>
        <w:pStyle w:val="NoSpacing"/>
        <w:numPr>
          <w:ilvl w:val="0"/>
          <w:numId w:val="34"/>
        </w:numPr>
        <w:jc w:val="both"/>
        <w:rPr>
          <w:rFonts w:cstheme="minorHAnsi"/>
        </w:rPr>
      </w:pPr>
      <w:r w:rsidRPr="009465A7">
        <w:rPr>
          <w:rFonts w:cstheme="minorHAnsi"/>
        </w:rPr>
        <w:t xml:space="preserve">Dominate </w:t>
      </w:r>
      <w:r w:rsidR="009D32C6" w:rsidRPr="009465A7">
        <w:rPr>
          <w:rFonts w:cstheme="minorHAnsi"/>
        </w:rPr>
        <w:t>species</w:t>
      </w:r>
      <w:r w:rsidRPr="009465A7">
        <w:rPr>
          <w:rFonts w:cstheme="minorHAnsi"/>
        </w:rPr>
        <w:t xml:space="preserve"> in the reach from Delphi to Lafay</w:t>
      </w:r>
      <w:r w:rsidR="00C506D8" w:rsidRPr="009465A7">
        <w:rPr>
          <w:rFonts w:cstheme="minorHAnsi"/>
        </w:rPr>
        <w:t>e</w:t>
      </w:r>
      <w:r w:rsidRPr="009465A7">
        <w:rPr>
          <w:rFonts w:cstheme="minorHAnsi"/>
        </w:rPr>
        <w:t xml:space="preserve">tte </w:t>
      </w:r>
      <w:r w:rsidR="009D32C6" w:rsidRPr="009465A7">
        <w:rPr>
          <w:rFonts w:cstheme="minorHAnsi"/>
        </w:rPr>
        <w:t xml:space="preserve">include </w:t>
      </w:r>
      <w:r w:rsidRPr="009465A7">
        <w:rPr>
          <w:rFonts w:cstheme="minorHAnsi"/>
        </w:rPr>
        <w:t>carpsucker species, hog suckers, longear sunfish, redhorse species, sauger, skipjack herring, smallmouth buffalo, and white bass.</w:t>
      </w:r>
    </w:p>
    <w:p w14:paraId="54F6C839" w14:textId="77777777" w:rsidR="002174AA" w:rsidRPr="009465A7" w:rsidRDefault="002174AA" w:rsidP="00707A77">
      <w:pPr>
        <w:jc w:val="both"/>
        <w:rPr>
          <w:rFonts w:asciiTheme="minorHAnsi" w:hAnsiTheme="minorHAnsi" w:cstheme="minorHAnsi"/>
          <w:b/>
          <w:sz w:val="22"/>
          <w:szCs w:val="22"/>
        </w:rPr>
      </w:pPr>
    </w:p>
    <w:p w14:paraId="1A6C2679" w14:textId="77777777" w:rsidR="002174AA" w:rsidRPr="009465A7" w:rsidRDefault="002174AA" w:rsidP="00842850">
      <w:pPr>
        <w:pStyle w:val="Heading3"/>
      </w:pPr>
      <w:r w:rsidRPr="009465A7">
        <w:t xml:space="preserve">Wabash River Fishery Assessment: </w:t>
      </w:r>
      <w:r w:rsidR="006C1FCF" w:rsidRPr="009465A7">
        <w:t>Ball State University (2001-2008</w:t>
      </w:r>
      <w:r w:rsidRPr="009465A7">
        <w:t>)</w:t>
      </w:r>
    </w:p>
    <w:p w14:paraId="420CBBC9" w14:textId="43F8B70F" w:rsidR="002174AA" w:rsidRPr="009465A7" w:rsidRDefault="002174AA" w:rsidP="00707A77">
      <w:pPr>
        <w:jc w:val="both"/>
        <w:rPr>
          <w:rFonts w:asciiTheme="minorHAnsi" w:hAnsiTheme="minorHAnsi" w:cstheme="minorHAnsi"/>
          <w:sz w:val="22"/>
          <w:szCs w:val="22"/>
        </w:rPr>
      </w:pPr>
      <w:r w:rsidRPr="009465A7">
        <w:rPr>
          <w:rFonts w:asciiTheme="minorHAnsi" w:hAnsiTheme="minorHAnsi" w:cstheme="minorHAnsi"/>
          <w:sz w:val="22"/>
          <w:szCs w:val="22"/>
        </w:rPr>
        <w:t>Ball State University continued Jim Gammon’s Wabash River assessment efforts starting in 2001; samples were collected three times throughout the summer in 2001 and 2002 (Pyron and Lauer, 2004). Beginning in pre-summer of 2001</w:t>
      </w:r>
      <w:r w:rsidR="007171CD" w:rsidRPr="009465A7">
        <w:rPr>
          <w:rFonts w:asciiTheme="minorHAnsi" w:hAnsiTheme="minorHAnsi" w:cstheme="minorHAnsi"/>
          <w:sz w:val="22"/>
          <w:szCs w:val="22"/>
        </w:rPr>
        <w:t>,</w:t>
      </w:r>
      <w:r w:rsidRPr="009465A7">
        <w:rPr>
          <w:rFonts w:asciiTheme="minorHAnsi" w:hAnsiTheme="minorHAnsi" w:cstheme="minorHAnsi"/>
          <w:sz w:val="22"/>
          <w:szCs w:val="22"/>
        </w:rPr>
        <w:t xml:space="preserve"> the assessment of the fish communities in 500 meter reaches from below Delphi, IN to Prairie Creek were conducted. The sampling was repeated during the summer of 2008. Sampling occurred along two reaches within the De</w:t>
      </w:r>
      <w:r w:rsidR="006C28CD" w:rsidRPr="009465A7">
        <w:rPr>
          <w:rFonts w:asciiTheme="minorHAnsi" w:hAnsiTheme="minorHAnsi" w:cstheme="minorHAnsi"/>
          <w:sz w:val="22"/>
          <w:szCs w:val="22"/>
        </w:rPr>
        <w:t xml:space="preserve">er Creek-Sugar Creek watershed; sites were located on the Wabash River, the first was below Delphi and the other was above Americus. </w:t>
      </w:r>
      <w:r w:rsidRPr="009465A7">
        <w:rPr>
          <w:rFonts w:asciiTheme="minorHAnsi" w:hAnsiTheme="minorHAnsi" w:cstheme="minorHAnsi"/>
          <w:sz w:val="22"/>
          <w:szCs w:val="22"/>
        </w:rPr>
        <w:t>During the six sampling times from 2001-2002</w:t>
      </w:r>
      <w:r w:rsidR="00B2461C" w:rsidRPr="009465A7">
        <w:rPr>
          <w:rFonts w:asciiTheme="minorHAnsi" w:hAnsiTheme="minorHAnsi" w:cstheme="minorHAnsi"/>
          <w:sz w:val="22"/>
          <w:szCs w:val="22"/>
        </w:rPr>
        <w:t>,</w:t>
      </w:r>
      <w:r w:rsidRPr="009465A7">
        <w:rPr>
          <w:rFonts w:asciiTheme="minorHAnsi" w:hAnsiTheme="minorHAnsi" w:cstheme="minorHAnsi"/>
          <w:sz w:val="22"/>
          <w:szCs w:val="22"/>
        </w:rPr>
        <w:t xml:space="preserve"> 68 species were collected, but in 2008 only 59 species were collected throughout the 230 km section of the Wabash River. Based on th</w:t>
      </w:r>
      <w:r w:rsidR="007171CD" w:rsidRPr="009465A7">
        <w:rPr>
          <w:rFonts w:asciiTheme="minorHAnsi" w:hAnsiTheme="minorHAnsi" w:cstheme="minorHAnsi"/>
          <w:sz w:val="22"/>
          <w:szCs w:val="22"/>
        </w:rPr>
        <w:t>i</w:t>
      </w:r>
      <w:r w:rsidR="00065F08">
        <w:rPr>
          <w:rFonts w:asciiTheme="minorHAnsi" w:hAnsiTheme="minorHAnsi" w:cstheme="minorHAnsi"/>
          <w:sz w:val="22"/>
          <w:szCs w:val="22"/>
        </w:rPr>
        <w:t>ee</w:t>
      </w:r>
      <w:r w:rsidRPr="009465A7">
        <w:rPr>
          <w:rFonts w:asciiTheme="minorHAnsi" w:hAnsiTheme="minorHAnsi" w:cstheme="minorHAnsi"/>
          <w:sz w:val="22"/>
          <w:szCs w:val="22"/>
        </w:rPr>
        <w:t xml:space="preserve"> data, the following conclusions can be drawn:</w:t>
      </w:r>
    </w:p>
    <w:p w14:paraId="7D8CE0F6" w14:textId="77777777" w:rsidR="002174AA" w:rsidRPr="009465A7" w:rsidRDefault="002174AA" w:rsidP="00207115">
      <w:pPr>
        <w:pStyle w:val="ListParagraph"/>
        <w:numPr>
          <w:ilvl w:val="0"/>
          <w:numId w:val="14"/>
        </w:numPr>
        <w:jc w:val="both"/>
        <w:rPr>
          <w:rFonts w:asciiTheme="minorHAnsi" w:hAnsiTheme="minorHAnsi" w:cstheme="minorHAnsi"/>
          <w:sz w:val="22"/>
          <w:szCs w:val="22"/>
        </w:rPr>
      </w:pPr>
      <w:r w:rsidRPr="009465A7">
        <w:rPr>
          <w:rFonts w:asciiTheme="minorHAnsi" w:hAnsiTheme="minorHAnsi" w:cstheme="minorHAnsi"/>
          <w:sz w:val="22"/>
          <w:szCs w:val="22"/>
        </w:rPr>
        <w:t>The five most prevale</w:t>
      </w:r>
      <w:r w:rsidR="008B01EC" w:rsidRPr="009465A7">
        <w:rPr>
          <w:rFonts w:asciiTheme="minorHAnsi" w:hAnsiTheme="minorHAnsi" w:cstheme="minorHAnsi"/>
          <w:sz w:val="22"/>
          <w:szCs w:val="22"/>
        </w:rPr>
        <w:t xml:space="preserve">nt species in the upstream site </w:t>
      </w:r>
      <w:r w:rsidR="00CB096B" w:rsidRPr="009465A7">
        <w:rPr>
          <w:rFonts w:asciiTheme="minorHAnsi" w:hAnsiTheme="minorHAnsi" w:cstheme="minorHAnsi"/>
          <w:sz w:val="22"/>
          <w:szCs w:val="22"/>
        </w:rPr>
        <w:t>were</w:t>
      </w:r>
      <w:r w:rsidRPr="009465A7">
        <w:rPr>
          <w:rFonts w:asciiTheme="minorHAnsi" w:hAnsiTheme="minorHAnsi" w:cstheme="minorHAnsi"/>
          <w:sz w:val="22"/>
          <w:szCs w:val="22"/>
        </w:rPr>
        <w:t xml:space="preserve"> three redhorse and two minnow </w:t>
      </w:r>
      <w:r w:rsidR="006C28CD" w:rsidRPr="009465A7">
        <w:rPr>
          <w:rFonts w:asciiTheme="minorHAnsi" w:hAnsiTheme="minorHAnsi" w:cstheme="minorHAnsi"/>
          <w:sz w:val="22"/>
          <w:szCs w:val="22"/>
        </w:rPr>
        <w:t>species</w:t>
      </w:r>
      <w:r w:rsidRPr="009465A7">
        <w:rPr>
          <w:rFonts w:asciiTheme="minorHAnsi" w:hAnsiTheme="minorHAnsi" w:cstheme="minorHAnsi"/>
          <w:sz w:val="22"/>
          <w:szCs w:val="22"/>
        </w:rPr>
        <w:t xml:space="preserve"> (</w:t>
      </w:r>
      <w:r w:rsidR="00FB28F7" w:rsidRPr="009465A7">
        <w:rPr>
          <w:rFonts w:asciiTheme="minorHAnsi" w:hAnsiTheme="minorHAnsi" w:cstheme="minorHAnsi"/>
          <w:sz w:val="22"/>
          <w:szCs w:val="22"/>
        </w:rPr>
        <w:t>silver redhorse, river redhorse, s</w:t>
      </w:r>
      <w:r w:rsidRPr="009465A7">
        <w:rPr>
          <w:rFonts w:asciiTheme="minorHAnsi" w:hAnsiTheme="minorHAnsi" w:cstheme="minorHAnsi"/>
          <w:sz w:val="22"/>
          <w:szCs w:val="22"/>
        </w:rPr>
        <w:t xml:space="preserve">hort redhorse, </w:t>
      </w:r>
      <w:r w:rsidR="00FB28F7" w:rsidRPr="009465A7">
        <w:rPr>
          <w:rFonts w:asciiTheme="minorHAnsi" w:hAnsiTheme="minorHAnsi" w:cstheme="minorHAnsi"/>
          <w:sz w:val="22"/>
          <w:szCs w:val="22"/>
        </w:rPr>
        <w:t>sand shiner, and m</w:t>
      </w:r>
      <w:r w:rsidRPr="009465A7">
        <w:rPr>
          <w:rFonts w:asciiTheme="minorHAnsi" w:hAnsiTheme="minorHAnsi" w:cstheme="minorHAnsi"/>
          <w:sz w:val="22"/>
          <w:szCs w:val="22"/>
        </w:rPr>
        <w:t>imic shiner) whil</w:t>
      </w:r>
      <w:r w:rsidR="008B01EC" w:rsidRPr="009465A7">
        <w:rPr>
          <w:rFonts w:asciiTheme="minorHAnsi" w:hAnsiTheme="minorHAnsi" w:cstheme="minorHAnsi"/>
          <w:sz w:val="22"/>
          <w:szCs w:val="22"/>
        </w:rPr>
        <w:t xml:space="preserve">e </w:t>
      </w:r>
      <w:r w:rsidR="00492C4F" w:rsidRPr="009465A7">
        <w:rPr>
          <w:rFonts w:asciiTheme="minorHAnsi" w:hAnsiTheme="minorHAnsi" w:cstheme="minorHAnsi"/>
          <w:sz w:val="22"/>
          <w:szCs w:val="22"/>
        </w:rPr>
        <w:t xml:space="preserve">the </w:t>
      </w:r>
      <w:r w:rsidR="008B01EC" w:rsidRPr="009465A7">
        <w:rPr>
          <w:rFonts w:asciiTheme="minorHAnsi" w:hAnsiTheme="minorHAnsi" w:cstheme="minorHAnsi"/>
          <w:sz w:val="22"/>
          <w:szCs w:val="22"/>
        </w:rPr>
        <w:t>downstream site was</w:t>
      </w:r>
      <w:r w:rsidRPr="009465A7">
        <w:rPr>
          <w:rFonts w:asciiTheme="minorHAnsi" w:hAnsiTheme="minorHAnsi" w:cstheme="minorHAnsi"/>
          <w:sz w:val="22"/>
          <w:szCs w:val="22"/>
        </w:rPr>
        <w:t xml:space="preserve"> dominated by bluegill, spotted bass and two gar species.</w:t>
      </w:r>
    </w:p>
    <w:p w14:paraId="209F407E" w14:textId="77777777" w:rsidR="002174AA" w:rsidRPr="009465A7" w:rsidRDefault="002174AA" w:rsidP="00207115">
      <w:pPr>
        <w:pStyle w:val="ListParagraph"/>
        <w:numPr>
          <w:ilvl w:val="0"/>
          <w:numId w:val="14"/>
        </w:numPr>
        <w:jc w:val="both"/>
        <w:rPr>
          <w:rFonts w:asciiTheme="minorHAnsi" w:hAnsiTheme="minorHAnsi" w:cstheme="minorHAnsi"/>
          <w:sz w:val="22"/>
          <w:szCs w:val="22"/>
        </w:rPr>
      </w:pPr>
      <w:r w:rsidRPr="009465A7">
        <w:rPr>
          <w:rFonts w:asciiTheme="minorHAnsi" w:hAnsiTheme="minorHAnsi" w:cstheme="minorHAnsi"/>
          <w:sz w:val="22"/>
          <w:szCs w:val="22"/>
        </w:rPr>
        <w:t>The sites below Delphi and above Americus were the most stable according to Gammon (1998) and these sites were made the reference sites to which all others were compared.</w:t>
      </w:r>
    </w:p>
    <w:p w14:paraId="1879F6D2" w14:textId="77777777" w:rsidR="002174AA" w:rsidRPr="009465A7" w:rsidRDefault="002174AA" w:rsidP="00207115">
      <w:pPr>
        <w:pStyle w:val="ListParagraph"/>
        <w:numPr>
          <w:ilvl w:val="0"/>
          <w:numId w:val="14"/>
        </w:numPr>
        <w:jc w:val="both"/>
        <w:rPr>
          <w:rFonts w:asciiTheme="minorHAnsi" w:hAnsiTheme="minorHAnsi" w:cstheme="minorHAnsi"/>
          <w:sz w:val="22"/>
          <w:szCs w:val="22"/>
        </w:rPr>
      </w:pPr>
      <w:r w:rsidRPr="009465A7">
        <w:rPr>
          <w:rFonts w:asciiTheme="minorHAnsi" w:hAnsiTheme="minorHAnsi" w:cstheme="minorHAnsi"/>
          <w:sz w:val="22"/>
          <w:szCs w:val="22"/>
        </w:rPr>
        <w:t>Dissolved oxygen concentrations were lower at the two sites within the Deer Creek-Sugar Creek watershed</w:t>
      </w:r>
      <w:r w:rsidR="00284F95" w:rsidRPr="009465A7">
        <w:rPr>
          <w:rFonts w:asciiTheme="minorHAnsi" w:hAnsiTheme="minorHAnsi" w:cstheme="minorHAnsi"/>
          <w:sz w:val="22"/>
          <w:szCs w:val="22"/>
        </w:rPr>
        <w:t xml:space="preserve"> than all of the other sites</w:t>
      </w:r>
      <w:r w:rsidRPr="009465A7">
        <w:rPr>
          <w:rFonts w:asciiTheme="minorHAnsi" w:hAnsiTheme="minorHAnsi" w:cstheme="minorHAnsi"/>
          <w:sz w:val="22"/>
          <w:szCs w:val="22"/>
        </w:rPr>
        <w:t xml:space="preserve">; however, none </w:t>
      </w:r>
      <w:r w:rsidR="007171CD" w:rsidRPr="009465A7">
        <w:rPr>
          <w:rFonts w:asciiTheme="minorHAnsi" w:hAnsiTheme="minorHAnsi" w:cstheme="minorHAnsi"/>
          <w:sz w:val="22"/>
          <w:szCs w:val="22"/>
        </w:rPr>
        <w:t>of the concentrations were low</w:t>
      </w:r>
      <w:r w:rsidRPr="009465A7">
        <w:rPr>
          <w:rFonts w:asciiTheme="minorHAnsi" w:hAnsiTheme="minorHAnsi" w:cstheme="minorHAnsi"/>
          <w:sz w:val="22"/>
          <w:szCs w:val="22"/>
        </w:rPr>
        <w:t xml:space="preserve"> enough to cause concern.</w:t>
      </w:r>
    </w:p>
    <w:p w14:paraId="19FE8FFD" w14:textId="77777777" w:rsidR="002174AA" w:rsidRPr="009465A7" w:rsidRDefault="002174AA" w:rsidP="00207115">
      <w:pPr>
        <w:pStyle w:val="ListParagraph"/>
        <w:numPr>
          <w:ilvl w:val="0"/>
          <w:numId w:val="14"/>
        </w:numPr>
        <w:jc w:val="both"/>
        <w:rPr>
          <w:rFonts w:asciiTheme="minorHAnsi" w:hAnsiTheme="minorHAnsi" w:cstheme="minorHAnsi"/>
          <w:sz w:val="22"/>
          <w:szCs w:val="22"/>
        </w:rPr>
      </w:pPr>
      <w:r w:rsidRPr="009465A7">
        <w:rPr>
          <w:rFonts w:asciiTheme="minorHAnsi" w:hAnsiTheme="minorHAnsi" w:cstheme="minorHAnsi"/>
          <w:sz w:val="22"/>
          <w:szCs w:val="22"/>
        </w:rPr>
        <w:t xml:space="preserve">Conductivity was elevated at the site below </w:t>
      </w:r>
      <w:r w:rsidR="006C28CD" w:rsidRPr="009465A7">
        <w:rPr>
          <w:rFonts w:asciiTheme="minorHAnsi" w:hAnsiTheme="minorHAnsi" w:cstheme="minorHAnsi"/>
          <w:sz w:val="22"/>
          <w:szCs w:val="22"/>
        </w:rPr>
        <w:t>Delphi</w:t>
      </w:r>
      <w:r w:rsidRPr="009465A7">
        <w:rPr>
          <w:rFonts w:asciiTheme="minorHAnsi" w:hAnsiTheme="minorHAnsi" w:cstheme="minorHAnsi"/>
          <w:sz w:val="22"/>
          <w:szCs w:val="22"/>
        </w:rPr>
        <w:t xml:space="preserve"> (724 µmhos) but was below the highest recorded conductivity (741 µmhos).</w:t>
      </w:r>
    </w:p>
    <w:p w14:paraId="55E68B24" w14:textId="77777777" w:rsidR="002174AA" w:rsidRPr="009465A7" w:rsidRDefault="002174AA" w:rsidP="00207115">
      <w:pPr>
        <w:pStyle w:val="ListParagraph"/>
        <w:numPr>
          <w:ilvl w:val="0"/>
          <w:numId w:val="14"/>
        </w:numPr>
        <w:jc w:val="both"/>
        <w:rPr>
          <w:rFonts w:asciiTheme="minorHAnsi" w:hAnsiTheme="minorHAnsi" w:cstheme="minorHAnsi"/>
          <w:sz w:val="22"/>
          <w:szCs w:val="22"/>
        </w:rPr>
      </w:pPr>
      <w:r w:rsidRPr="009465A7">
        <w:rPr>
          <w:rFonts w:asciiTheme="minorHAnsi" w:hAnsiTheme="minorHAnsi" w:cstheme="minorHAnsi"/>
          <w:sz w:val="22"/>
          <w:szCs w:val="22"/>
        </w:rPr>
        <w:t>All sites possessed IBI scores which exceeded the score at which IDEM indicates streams are not meeting their aquatic life use designation</w:t>
      </w:r>
      <w:r w:rsidR="00284F95" w:rsidRPr="009465A7">
        <w:rPr>
          <w:rFonts w:asciiTheme="minorHAnsi" w:hAnsiTheme="minorHAnsi" w:cstheme="minorHAnsi"/>
          <w:sz w:val="22"/>
          <w:szCs w:val="22"/>
        </w:rPr>
        <w:t xml:space="preserve"> (35)</w:t>
      </w:r>
      <w:r w:rsidRPr="009465A7">
        <w:rPr>
          <w:rFonts w:asciiTheme="minorHAnsi" w:hAnsiTheme="minorHAnsi" w:cstheme="minorHAnsi"/>
          <w:sz w:val="22"/>
          <w:szCs w:val="22"/>
        </w:rPr>
        <w:t>; the IBI of the site below Delphi and above Americus were 59 and 51, respectively.</w:t>
      </w:r>
    </w:p>
    <w:p w14:paraId="0874C0B1" w14:textId="77777777" w:rsidR="000E75C5" w:rsidRPr="009465A7" w:rsidRDefault="000E75C5" w:rsidP="00707A77">
      <w:pPr>
        <w:jc w:val="both"/>
        <w:rPr>
          <w:rFonts w:asciiTheme="minorHAnsi" w:hAnsiTheme="minorHAnsi" w:cstheme="minorHAnsi"/>
          <w:b/>
          <w:sz w:val="22"/>
          <w:szCs w:val="22"/>
        </w:rPr>
      </w:pPr>
    </w:p>
    <w:p w14:paraId="02110D43" w14:textId="77777777" w:rsidR="0070098C" w:rsidRPr="009465A7" w:rsidRDefault="002174AA" w:rsidP="00842850">
      <w:pPr>
        <w:pStyle w:val="Heading3"/>
      </w:pPr>
      <w:r w:rsidRPr="009465A7">
        <w:t>The Nature Conservancy Wabash River Study</w:t>
      </w:r>
    </w:p>
    <w:p w14:paraId="63367757" w14:textId="17237EC7" w:rsidR="00A245FC" w:rsidRPr="009465A7" w:rsidRDefault="00A245FC" w:rsidP="00707A77">
      <w:p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The Nature Conservancy</w:t>
      </w:r>
      <w:r w:rsidR="007171CD" w:rsidRPr="009465A7">
        <w:rPr>
          <w:rFonts w:asciiTheme="minorHAnsi" w:hAnsiTheme="minorHAnsi" w:cstheme="minorHAnsi"/>
          <w:sz w:val="22"/>
          <w:szCs w:val="22"/>
        </w:rPr>
        <w:t xml:space="preserve"> (TNC)</w:t>
      </w:r>
      <w:r w:rsidRPr="009465A7">
        <w:rPr>
          <w:rFonts w:asciiTheme="minorHAnsi" w:hAnsiTheme="minorHAnsi" w:cstheme="minorHAnsi"/>
          <w:sz w:val="22"/>
          <w:szCs w:val="22"/>
        </w:rPr>
        <w:t xml:space="preserve"> compiled a database of biological</w:t>
      </w:r>
      <w:r w:rsidR="00D235E7" w:rsidRPr="009465A7">
        <w:rPr>
          <w:rFonts w:asciiTheme="minorHAnsi" w:hAnsiTheme="minorHAnsi" w:cstheme="minorHAnsi"/>
          <w:sz w:val="22"/>
          <w:szCs w:val="22"/>
        </w:rPr>
        <w:t xml:space="preserve"> </w:t>
      </w:r>
      <w:r w:rsidRPr="009465A7">
        <w:rPr>
          <w:rFonts w:asciiTheme="minorHAnsi" w:hAnsiTheme="minorHAnsi" w:cstheme="minorHAnsi"/>
          <w:sz w:val="22"/>
          <w:szCs w:val="22"/>
        </w:rPr>
        <w:t>stressor</w:t>
      </w:r>
      <w:r w:rsidR="00D235E7" w:rsidRPr="009465A7">
        <w:rPr>
          <w:rFonts w:asciiTheme="minorHAnsi" w:hAnsiTheme="minorHAnsi" w:cstheme="minorHAnsi"/>
          <w:sz w:val="22"/>
          <w:szCs w:val="22"/>
        </w:rPr>
        <w:t xml:space="preserve"> </w:t>
      </w:r>
      <w:r w:rsidRPr="009465A7">
        <w:rPr>
          <w:rFonts w:asciiTheme="minorHAnsi" w:hAnsiTheme="minorHAnsi" w:cstheme="minorHAnsi"/>
          <w:sz w:val="22"/>
          <w:szCs w:val="22"/>
        </w:rPr>
        <w:t>and threat data for the Wabash River and its tributaries (Armitage</w:t>
      </w:r>
      <w:r w:rsidR="00D235E7" w:rsidRPr="009465A7">
        <w:rPr>
          <w:rFonts w:asciiTheme="minorHAnsi" w:hAnsiTheme="minorHAnsi" w:cstheme="minorHAnsi"/>
          <w:sz w:val="22"/>
          <w:szCs w:val="22"/>
        </w:rPr>
        <w:t xml:space="preserve"> </w:t>
      </w:r>
      <w:r w:rsidR="007171CD" w:rsidRPr="009465A7">
        <w:rPr>
          <w:rFonts w:asciiTheme="minorHAnsi" w:hAnsiTheme="minorHAnsi" w:cstheme="minorHAnsi"/>
          <w:sz w:val="22"/>
          <w:szCs w:val="22"/>
        </w:rPr>
        <w:t>and Rankin, 2009). The data w</w:t>
      </w:r>
      <w:r w:rsidR="00065F08">
        <w:rPr>
          <w:rFonts w:asciiTheme="minorHAnsi" w:hAnsiTheme="minorHAnsi" w:cstheme="minorHAnsi"/>
          <w:sz w:val="22"/>
          <w:szCs w:val="22"/>
        </w:rPr>
        <w:t>ere</w:t>
      </w:r>
      <w:r w:rsidRPr="009465A7">
        <w:rPr>
          <w:rFonts w:asciiTheme="minorHAnsi" w:hAnsiTheme="minorHAnsi" w:cstheme="minorHAnsi"/>
          <w:sz w:val="22"/>
          <w:szCs w:val="22"/>
        </w:rPr>
        <w:t xml:space="preserve"> then used to analyze water quality and fish community information on an 11-digit watershed leve</w:t>
      </w:r>
      <w:r w:rsidR="007171CD" w:rsidRPr="009465A7">
        <w:rPr>
          <w:rFonts w:asciiTheme="minorHAnsi" w:hAnsiTheme="minorHAnsi" w:cstheme="minorHAnsi"/>
          <w:sz w:val="22"/>
          <w:szCs w:val="22"/>
        </w:rPr>
        <w:t>l. Although no new data w</w:t>
      </w:r>
      <w:r w:rsidR="00065F08">
        <w:rPr>
          <w:rFonts w:asciiTheme="minorHAnsi" w:hAnsiTheme="minorHAnsi" w:cstheme="minorHAnsi"/>
          <w:sz w:val="22"/>
          <w:szCs w:val="22"/>
        </w:rPr>
        <w:t>ere</w:t>
      </w:r>
      <w:r w:rsidRPr="009465A7">
        <w:rPr>
          <w:rFonts w:asciiTheme="minorHAnsi" w:hAnsiTheme="minorHAnsi" w:cstheme="minorHAnsi"/>
          <w:sz w:val="22"/>
          <w:szCs w:val="22"/>
        </w:rPr>
        <w:t xml:space="preserve"> collected as part of this study, their analysis methods allow conclusions to be drawn which can be used to compare this watershed with others along the length of the Wabash River. Based on </w:t>
      </w:r>
      <w:r w:rsidR="00065F08">
        <w:rPr>
          <w:rFonts w:asciiTheme="minorHAnsi" w:hAnsiTheme="minorHAnsi" w:cstheme="minorHAnsi"/>
          <w:sz w:val="22"/>
          <w:szCs w:val="22"/>
        </w:rPr>
        <w:t xml:space="preserve">existing </w:t>
      </w:r>
      <w:r w:rsidR="007E154E">
        <w:rPr>
          <w:rFonts w:asciiTheme="minorHAnsi" w:hAnsiTheme="minorHAnsi" w:cstheme="minorHAnsi"/>
          <w:sz w:val="22"/>
          <w:szCs w:val="22"/>
        </w:rPr>
        <w:t>data</w:t>
      </w:r>
      <w:r w:rsidRPr="009465A7">
        <w:rPr>
          <w:rFonts w:asciiTheme="minorHAnsi" w:hAnsiTheme="minorHAnsi" w:cstheme="minorHAnsi"/>
          <w:sz w:val="22"/>
          <w:szCs w:val="22"/>
        </w:rPr>
        <w:t>, the following conclusions can be drawn:</w:t>
      </w:r>
    </w:p>
    <w:p w14:paraId="3B8D20B2" w14:textId="77777777" w:rsidR="00A245FC" w:rsidRPr="009465A7" w:rsidRDefault="00A245FC" w:rsidP="00207115">
      <w:pPr>
        <w:numPr>
          <w:ilvl w:val="0"/>
          <w:numId w:val="21"/>
        </w:num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lastRenderedPageBreak/>
        <w:t xml:space="preserve">An ideal habitat (QHEI) score for this portion of the Wabash River based on 1800s conditions is 93.5. At that time, habitat would have rated as excellent to near maximum scores for most metrics. </w:t>
      </w:r>
    </w:p>
    <w:p w14:paraId="302C2036" w14:textId="77777777" w:rsidR="00A245FC" w:rsidRPr="009465A7" w:rsidRDefault="00A245FC" w:rsidP="00207115">
      <w:pPr>
        <w:numPr>
          <w:ilvl w:val="0"/>
          <w:numId w:val="21"/>
        </w:num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 xml:space="preserve">This segment of the Wabash River was historically home to riffles and represents the most downstream reach where riffles occurred. TNC hypothesized that increased flashiness, increased peak flows, and modifications in meander patterns occur within </w:t>
      </w:r>
      <w:r w:rsidR="00915CDF" w:rsidRPr="009465A7">
        <w:rPr>
          <w:rFonts w:asciiTheme="minorHAnsi" w:hAnsiTheme="minorHAnsi" w:cstheme="minorHAnsi"/>
          <w:sz w:val="22"/>
          <w:szCs w:val="22"/>
        </w:rPr>
        <w:t>this region of the Wabash River</w:t>
      </w:r>
    </w:p>
    <w:p w14:paraId="27DC7F66" w14:textId="77777777" w:rsidR="00A245FC" w:rsidRPr="009465A7" w:rsidRDefault="00A245FC" w:rsidP="00207115">
      <w:pPr>
        <w:numPr>
          <w:ilvl w:val="0"/>
          <w:numId w:val="21"/>
        </w:num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The fish community in this reach is generally lacking in sensitive species with common carp and freshwater drum dominating the population.</w:t>
      </w:r>
    </w:p>
    <w:p w14:paraId="51104658" w14:textId="77777777" w:rsidR="00A245FC" w:rsidRPr="009465A7" w:rsidRDefault="00A245FC" w:rsidP="00207115">
      <w:pPr>
        <w:numPr>
          <w:ilvl w:val="0"/>
          <w:numId w:val="21"/>
        </w:numPr>
        <w:tabs>
          <w:tab w:val="left" w:pos="720"/>
          <w:tab w:val="num" w:pos="1728"/>
        </w:tabs>
        <w:jc w:val="both"/>
        <w:rPr>
          <w:rFonts w:asciiTheme="minorHAnsi" w:hAnsiTheme="minorHAnsi" w:cstheme="minorHAnsi"/>
          <w:sz w:val="22"/>
          <w:szCs w:val="22"/>
        </w:rPr>
      </w:pPr>
      <w:r w:rsidRPr="009465A7">
        <w:rPr>
          <w:rFonts w:asciiTheme="minorHAnsi" w:hAnsiTheme="minorHAnsi" w:cstheme="minorHAnsi"/>
          <w:sz w:val="22"/>
          <w:szCs w:val="22"/>
        </w:rPr>
        <w:t xml:space="preserve">Total phosphorus and nitrate-nitrogen concentrations are elevated within both the </w:t>
      </w:r>
      <w:r w:rsidR="00DB4B72" w:rsidRPr="009465A7">
        <w:rPr>
          <w:rFonts w:asciiTheme="minorHAnsi" w:hAnsiTheme="minorHAnsi" w:cstheme="minorHAnsi"/>
          <w:sz w:val="22"/>
          <w:szCs w:val="22"/>
        </w:rPr>
        <w:t>main stem</w:t>
      </w:r>
      <w:r w:rsidRPr="009465A7">
        <w:rPr>
          <w:rFonts w:asciiTheme="minorHAnsi" w:hAnsiTheme="minorHAnsi" w:cstheme="minorHAnsi"/>
          <w:sz w:val="22"/>
          <w:szCs w:val="22"/>
        </w:rPr>
        <w:t xml:space="preserve"> and tributaries in this reach.  The elevated nutrient concentrations present in the tributaries, coupled wit</w:t>
      </w:r>
      <w:r w:rsidR="007171CD" w:rsidRPr="009465A7">
        <w:rPr>
          <w:rFonts w:asciiTheme="minorHAnsi" w:hAnsiTheme="minorHAnsi" w:cstheme="minorHAnsi"/>
          <w:sz w:val="22"/>
          <w:szCs w:val="22"/>
        </w:rPr>
        <w:t>h the lack of buffers, increase the</w:t>
      </w:r>
      <w:r w:rsidRPr="009465A7">
        <w:rPr>
          <w:rFonts w:asciiTheme="minorHAnsi" w:hAnsiTheme="minorHAnsi" w:cstheme="minorHAnsi"/>
          <w:sz w:val="22"/>
          <w:szCs w:val="22"/>
        </w:rPr>
        <w:t xml:space="preserve"> delivery of nutrients via drainage systems and tile drains, and degradation of </w:t>
      </w:r>
      <w:r w:rsidR="00DB4B72" w:rsidRPr="009465A7">
        <w:rPr>
          <w:rFonts w:asciiTheme="minorHAnsi" w:hAnsiTheme="minorHAnsi" w:cstheme="minorHAnsi"/>
          <w:sz w:val="22"/>
          <w:szCs w:val="22"/>
        </w:rPr>
        <w:t>in stream</w:t>
      </w:r>
      <w:r w:rsidRPr="009465A7">
        <w:rPr>
          <w:rFonts w:asciiTheme="minorHAnsi" w:hAnsiTheme="minorHAnsi" w:cstheme="minorHAnsi"/>
          <w:sz w:val="22"/>
          <w:szCs w:val="22"/>
        </w:rPr>
        <w:t xml:space="preserve"> habitat due to altered hydrology.</w:t>
      </w:r>
    </w:p>
    <w:p w14:paraId="78677316" w14:textId="77777777" w:rsidR="000E75C5" w:rsidRPr="009465A7" w:rsidRDefault="000E75C5" w:rsidP="00707A77">
      <w:pPr>
        <w:jc w:val="both"/>
        <w:rPr>
          <w:rFonts w:asciiTheme="minorHAnsi" w:hAnsiTheme="minorHAnsi" w:cstheme="minorHAnsi"/>
          <w:b/>
          <w:sz w:val="22"/>
          <w:szCs w:val="22"/>
        </w:rPr>
      </w:pPr>
    </w:p>
    <w:p w14:paraId="33B6FA05" w14:textId="77777777" w:rsidR="002174AA" w:rsidRPr="009465A7" w:rsidRDefault="002174AA" w:rsidP="00842850">
      <w:pPr>
        <w:pStyle w:val="Heading3"/>
      </w:pPr>
      <w:r w:rsidRPr="009465A7">
        <w:t>Tippecanoe County SWCD Assessment (2002, 2003)</w:t>
      </w:r>
    </w:p>
    <w:p w14:paraId="0DA2625E" w14:textId="47C36638" w:rsidR="002174AA" w:rsidRPr="009465A7" w:rsidRDefault="002174AA" w:rsidP="00707A77">
      <w:pPr>
        <w:jc w:val="both"/>
        <w:rPr>
          <w:rFonts w:asciiTheme="minorHAnsi" w:hAnsiTheme="minorHAnsi" w:cstheme="minorHAnsi"/>
          <w:sz w:val="22"/>
          <w:szCs w:val="22"/>
        </w:rPr>
      </w:pPr>
      <w:r w:rsidRPr="009465A7">
        <w:rPr>
          <w:rFonts w:asciiTheme="minorHAnsi" w:hAnsiTheme="minorHAnsi" w:cstheme="minorHAnsi"/>
          <w:sz w:val="22"/>
          <w:szCs w:val="22"/>
        </w:rPr>
        <w:t>In 2002 and 2003</w:t>
      </w:r>
      <w:r w:rsidR="007171CD" w:rsidRPr="009465A7">
        <w:rPr>
          <w:rFonts w:asciiTheme="minorHAnsi" w:hAnsiTheme="minorHAnsi" w:cstheme="minorHAnsi"/>
          <w:sz w:val="22"/>
          <w:szCs w:val="22"/>
        </w:rPr>
        <w:t>,</w:t>
      </w:r>
      <w:r w:rsidRPr="009465A7">
        <w:rPr>
          <w:rFonts w:asciiTheme="minorHAnsi" w:hAnsiTheme="minorHAnsi" w:cstheme="minorHAnsi"/>
          <w:sz w:val="22"/>
          <w:szCs w:val="22"/>
        </w:rPr>
        <w:t xml:space="preserve"> as part of the World Water Monitoring Day, the Soil and Water Conservation District (SWCD) and their volunteers monitored water quality at 44 sites throughout </w:t>
      </w:r>
      <w:r w:rsidR="008B01EC" w:rsidRPr="009465A7">
        <w:rPr>
          <w:rFonts w:asciiTheme="minorHAnsi" w:hAnsiTheme="minorHAnsi" w:cstheme="minorHAnsi"/>
          <w:sz w:val="22"/>
          <w:szCs w:val="22"/>
        </w:rPr>
        <w:t>Tippecanoe County.</w:t>
      </w:r>
      <w:r w:rsidR="00D235E7" w:rsidRPr="009465A7">
        <w:rPr>
          <w:rFonts w:asciiTheme="minorHAnsi" w:hAnsiTheme="minorHAnsi" w:cstheme="minorHAnsi"/>
          <w:sz w:val="22"/>
          <w:szCs w:val="22"/>
        </w:rPr>
        <w:t xml:space="preserve"> </w:t>
      </w:r>
      <w:r w:rsidR="008B01EC" w:rsidRPr="009465A7">
        <w:rPr>
          <w:rFonts w:asciiTheme="minorHAnsi" w:hAnsiTheme="minorHAnsi" w:cstheme="minorHAnsi"/>
          <w:sz w:val="22"/>
          <w:szCs w:val="22"/>
        </w:rPr>
        <w:t>T</w:t>
      </w:r>
      <w:r w:rsidRPr="009465A7">
        <w:rPr>
          <w:rFonts w:asciiTheme="minorHAnsi" w:hAnsiTheme="minorHAnsi" w:cstheme="minorHAnsi"/>
          <w:sz w:val="22"/>
          <w:szCs w:val="22"/>
        </w:rPr>
        <w:t xml:space="preserve">wo of </w:t>
      </w:r>
      <w:r w:rsidR="008B01EC" w:rsidRPr="009465A7">
        <w:rPr>
          <w:rFonts w:asciiTheme="minorHAnsi" w:hAnsiTheme="minorHAnsi" w:cstheme="minorHAnsi"/>
          <w:sz w:val="22"/>
          <w:szCs w:val="22"/>
        </w:rPr>
        <w:t>these sites</w:t>
      </w:r>
      <w:r w:rsidR="00D235E7" w:rsidRPr="009465A7">
        <w:rPr>
          <w:rFonts w:asciiTheme="minorHAnsi" w:hAnsiTheme="minorHAnsi" w:cstheme="minorHAnsi"/>
          <w:sz w:val="22"/>
          <w:szCs w:val="22"/>
        </w:rPr>
        <w:t xml:space="preserve"> </w:t>
      </w:r>
      <w:r w:rsidRPr="009465A7">
        <w:rPr>
          <w:rFonts w:asciiTheme="minorHAnsi" w:hAnsiTheme="minorHAnsi" w:cstheme="minorHAnsi"/>
          <w:sz w:val="22"/>
          <w:szCs w:val="22"/>
        </w:rPr>
        <w:t>were located within the De</w:t>
      </w:r>
      <w:r w:rsidR="006C28CD" w:rsidRPr="009465A7">
        <w:rPr>
          <w:rFonts w:asciiTheme="minorHAnsi" w:hAnsiTheme="minorHAnsi" w:cstheme="minorHAnsi"/>
          <w:sz w:val="22"/>
          <w:szCs w:val="22"/>
        </w:rPr>
        <w:t xml:space="preserve">er Creek-Sugar Creek </w:t>
      </w:r>
      <w:r w:rsidR="00A86B9C" w:rsidRPr="009465A7">
        <w:rPr>
          <w:rFonts w:asciiTheme="minorHAnsi" w:hAnsiTheme="minorHAnsi" w:cstheme="minorHAnsi"/>
          <w:sz w:val="22"/>
          <w:szCs w:val="22"/>
        </w:rPr>
        <w:t>watershed;</w:t>
      </w:r>
      <w:r w:rsidR="006C28CD" w:rsidRPr="009465A7">
        <w:rPr>
          <w:rFonts w:asciiTheme="minorHAnsi" w:hAnsiTheme="minorHAnsi" w:cstheme="minorHAnsi"/>
          <w:sz w:val="22"/>
          <w:szCs w:val="22"/>
        </w:rPr>
        <w:t xml:space="preserve"> sites were located on Buck Creek and Sugar Creek. </w:t>
      </w:r>
      <w:r w:rsidRPr="009465A7">
        <w:rPr>
          <w:rFonts w:asciiTheme="minorHAnsi" w:hAnsiTheme="minorHAnsi" w:cstheme="minorHAnsi"/>
          <w:sz w:val="22"/>
          <w:szCs w:val="22"/>
        </w:rPr>
        <w:t xml:space="preserve">Samples were analyzed for dissolved oxygen, pH, turbidity, and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Dissolved oxygen, pH, and turbidity measurements were completed using Hoosier Riverwatch methodologies, while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was analyzed by IDEM’s mobile laboratory. No flow </w:t>
      </w:r>
      <w:r w:rsidR="000D5B93" w:rsidRPr="009465A7">
        <w:rPr>
          <w:rFonts w:asciiTheme="minorHAnsi" w:hAnsiTheme="minorHAnsi" w:cstheme="minorHAnsi"/>
          <w:sz w:val="22"/>
          <w:szCs w:val="22"/>
        </w:rPr>
        <w:t>data are</w:t>
      </w:r>
      <w:r w:rsidRPr="009465A7">
        <w:rPr>
          <w:rFonts w:asciiTheme="minorHAnsi" w:hAnsiTheme="minorHAnsi" w:cstheme="minorHAnsi"/>
          <w:sz w:val="22"/>
          <w:szCs w:val="22"/>
        </w:rPr>
        <w:t xml:space="preserve"> available for these samples; however, it is assumed that since the samples were collected in late October that water levels and thus flow</w:t>
      </w:r>
      <w:r w:rsidR="00897784" w:rsidRPr="009465A7">
        <w:rPr>
          <w:rFonts w:asciiTheme="minorHAnsi" w:hAnsiTheme="minorHAnsi" w:cstheme="minorHAnsi"/>
          <w:sz w:val="22"/>
          <w:szCs w:val="22"/>
        </w:rPr>
        <w:t>,</w:t>
      </w:r>
      <w:r w:rsidRPr="009465A7">
        <w:rPr>
          <w:rFonts w:asciiTheme="minorHAnsi" w:hAnsiTheme="minorHAnsi" w:cstheme="minorHAnsi"/>
          <w:sz w:val="22"/>
          <w:szCs w:val="22"/>
        </w:rPr>
        <w:t xml:space="preserve"> were relat</w:t>
      </w:r>
      <w:r w:rsidR="005454D4" w:rsidRPr="009465A7">
        <w:rPr>
          <w:rFonts w:asciiTheme="minorHAnsi" w:hAnsiTheme="minorHAnsi" w:cstheme="minorHAnsi"/>
          <w:sz w:val="22"/>
          <w:szCs w:val="22"/>
        </w:rPr>
        <w:t>ively low. Based on th</w:t>
      </w:r>
      <w:r w:rsidR="00065F08">
        <w:rPr>
          <w:rFonts w:asciiTheme="minorHAnsi" w:hAnsiTheme="minorHAnsi" w:cstheme="minorHAnsi"/>
          <w:sz w:val="22"/>
          <w:szCs w:val="22"/>
        </w:rPr>
        <w:t>ese</w:t>
      </w:r>
      <w:r w:rsidRPr="009465A7">
        <w:rPr>
          <w:rFonts w:asciiTheme="minorHAnsi" w:hAnsiTheme="minorHAnsi" w:cstheme="minorHAnsi"/>
          <w:sz w:val="22"/>
          <w:szCs w:val="22"/>
        </w:rPr>
        <w:t xml:space="preserve"> data, the following conclusions can be drawn:</w:t>
      </w:r>
    </w:p>
    <w:p w14:paraId="29A46DBE" w14:textId="77777777" w:rsidR="002174AA" w:rsidRPr="009465A7" w:rsidRDefault="002174AA" w:rsidP="00207115">
      <w:pPr>
        <w:pStyle w:val="ListParagraph"/>
        <w:numPr>
          <w:ilvl w:val="0"/>
          <w:numId w:val="15"/>
        </w:numPr>
        <w:jc w:val="both"/>
        <w:rPr>
          <w:rFonts w:asciiTheme="minorHAnsi" w:hAnsiTheme="minorHAnsi" w:cstheme="minorHAnsi"/>
          <w:sz w:val="22"/>
          <w:szCs w:val="22"/>
        </w:rPr>
      </w:pPr>
      <w:r w:rsidRPr="009465A7">
        <w:rPr>
          <w:rFonts w:asciiTheme="minorHAnsi" w:hAnsiTheme="minorHAnsi" w:cstheme="minorHAnsi"/>
          <w:sz w:val="22"/>
          <w:szCs w:val="22"/>
        </w:rPr>
        <w:t xml:space="preserve">Dissolved oxygen percent saturation was measured </w:t>
      </w:r>
      <w:r w:rsidR="00D732ED" w:rsidRPr="009465A7">
        <w:rPr>
          <w:rFonts w:asciiTheme="minorHAnsi" w:hAnsiTheme="minorHAnsi" w:cstheme="minorHAnsi"/>
          <w:sz w:val="22"/>
          <w:szCs w:val="22"/>
        </w:rPr>
        <w:t>at or below 50</w:t>
      </w:r>
      <w:r w:rsidRPr="009465A7">
        <w:rPr>
          <w:rFonts w:asciiTheme="minorHAnsi" w:hAnsiTheme="minorHAnsi" w:cstheme="minorHAnsi"/>
          <w:sz w:val="22"/>
          <w:szCs w:val="22"/>
        </w:rPr>
        <w:t>% in both of the streams sampled within the watershed. Dissolved oxygen concentration was at the state standard (4 mg/L) in Buck Creek.</w:t>
      </w:r>
    </w:p>
    <w:p w14:paraId="2412D157" w14:textId="77777777" w:rsidR="00344384" w:rsidRPr="009465A7" w:rsidRDefault="002174AA" w:rsidP="00207115">
      <w:pPr>
        <w:pStyle w:val="ListParagraph"/>
        <w:numPr>
          <w:ilvl w:val="0"/>
          <w:numId w:val="15"/>
        </w:num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exceeded the Indiana state standard (235 colonies/100 mL) in Buck Creek in 2002, but not in 2003.</w:t>
      </w:r>
    </w:p>
    <w:p w14:paraId="00F5BCBE" w14:textId="77777777" w:rsidR="007E5332" w:rsidRPr="009465A7" w:rsidRDefault="007E5332" w:rsidP="00707A77">
      <w:pPr>
        <w:jc w:val="both"/>
        <w:rPr>
          <w:rFonts w:asciiTheme="minorHAnsi" w:hAnsiTheme="minorHAnsi" w:cstheme="minorBidi"/>
          <w:sz w:val="22"/>
          <w:szCs w:val="22"/>
        </w:rPr>
      </w:pPr>
    </w:p>
    <w:p w14:paraId="6E567919" w14:textId="77777777" w:rsidR="002174AA" w:rsidRPr="009465A7" w:rsidRDefault="002174AA" w:rsidP="00842850">
      <w:pPr>
        <w:pStyle w:val="Heading3"/>
      </w:pPr>
      <w:r w:rsidRPr="009465A7">
        <w:t xml:space="preserve">USGS – Concentrations of </w:t>
      </w:r>
      <w:r w:rsidRPr="009465A7">
        <w:rPr>
          <w:i/>
        </w:rPr>
        <w:t>Escherichia Coli</w:t>
      </w:r>
      <w:r w:rsidRPr="009465A7">
        <w:t xml:space="preserve"> in Streams in the Upper Wabash River Watershed in Indiana, June-September 1998</w:t>
      </w:r>
    </w:p>
    <w:p w14:paraId="06709724" w14:textId="2E354896" w:rsidR="00747E94" w:rsidRPr="009465A7" w:rsidRDefault="00747E94"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In 1998, the USGS assessed </w:t>
      </w:r>
      <w:r w:rsidR="00D140D4" w:rsidRPr="009465A7">
        <w:rPr>
          <w:rFonts w:asciiTheme="minorHAnsi" w:hAnsiTheme="minorHAnsi" w:cstheme="minorHAnsi"/>
          <w:sz w:val="22"/>
          <w:szCs w:val="22"/>
        </w:rPr>
        <w:t xml:space="preserve">four sites within the Deer Creek-Sugar Creek watershed five times during a 30-day period during the recreational season (April-October). The assessment included collection of field data and </w:t>
      </w:r>
      <w:r w:rsidR="00D140D4" w:rsidRPr="009465A7">
        <w:rPr>
          <w:rFonts w:asciiTheme="minorHAnsi" w:hAnsiTheme="minorHAnsi" w:cstheme="minorHAnsi"/>
          <w:i/>
          <w:sz w:val="22"/>
          <w:szCs w:val="22"/>
        </w:rPr>
        <w:t>E. coli</w:t>
      </w:r>
      <w:r w:rsidR="00D140D4" w:rsidRPr="009465A7">
        <w:rPr>
          <w:rFonts w:asciiTheme="minorHAnsi" w:hAnsiTheme="minorHAnsi" w:cstheme="minorHAnsi"/>
          <w:sz w:val="22"/>
          <w:szCs w:val="22"/>
        </w:rPr>
        <w:t xml:space="preserve"> samples. Sites were located on Deer Creek and the Wabash River. The sites on Deer Creek were located at State Road 29 and County Road 300 North near Delphi</w:t>
      </w:r>
      <w:r w:rsidR="00302E6E" w:rsidRPr="009465A7">
        <w:rPr>
          <w:rFonts w:asciiTheme="minorHAnsi" w:hAnsiTheme="minorHAnsi" w:cstheme="minorHAnsi"/>
          <w:sz w:val="22"/>
          <w:szCs w:val="22"/>
        </w:rPr>
        <w:t>. T</w:t>
      </w:r>
      <w:r w:rsidR="00D140D4" w:rsidRPr="009465A7">
        <w:rPr>
          <w:rFonts w:asciiTheme="minorHAnsi" w:hAnsiTheme="minorHAnsi" w:cstheme="minorHAnsi"/>
          <w:sz w:val="22"/>
          <w:szCs w:val="22"/>
        </w:rPr>
        <w:t>he sites on the Wabash River were located at State Road 225 near Battle Ground and County Road 200 North near Delphi. The sampl</w:t>
      </w:r>
      <w:r w:rsidR="005454D4" w:rsidRPr="009465A7">
        <w:rPr>
          <w:rFonts w:asciiTheme="minorHAnsi" w:hAnsiTheme="minorHAnsi" w:cstheme="minorHAnsi"/>
          <w:sz w:val="22"/>
          <w:szCs w:val="22"/>
        </w:rPr>
        <w:t>e</w:t>
      </w:r>
      <w:r w:rsidR="00D140D4" w:rsidRPr="009465A7">
        <w:rPr>
          <w:rFonts w:asciiTheme="minorHAnsi" w:hAnsiTheme="minorHAnsi" w:cstheme="minorHAnsi"/>
          <w:sz w:val="22"/>
          <w:szCs w:val="22"/>
        </w:rPr>
        <w:t xml:space="preserve"> collection was designed for the calculation of geometric means following IDEM’s standards. Based on th</w:t>
      </w:r>
      <w:r w:rsidR="00065F08">
        <w:rPr>
          <w:rFonts w:asciiTheme="minorHAnsi" w:hAnsiTheme="minorHAnsi" w:cstheme="minorHAnsi"/>
          <w:sz w:val="22"/>
          <w:szCs w:val="22"/>
        </w:rPr>
        <w:t>ese</w:t>
      </w:r>
      <w:r w:rsidR="00D140D4" w:rsidRPr="009465A7">
        <w:rPr>
          <w:rFonts w:asciiTheme="minorHAnsi" w:hAnsiTheme="minorHAnsi" w:cstheme="minorHAnsi"/>
          <w:sz w:val="22"/>
          <w:szCs w:val="22"/>
        </w:rPr>
        <w:t xml:space="preserve"> data, the following conclusions can be drawn:</w:t>
      </w:r>
    </w:p>
    <w:p w14:paraId="2863040A" w14:textId="77777777" w:rsidR="00D140D4" w:rsidRPr="009465A7" w:rsidRDefault="00D140D4" w:rsidP="00207115">
      <w:pPr>
        <w:pStyle w:val="ListParagraph"/>
        <w:numPr>
          <w:ilvl w:val="0"/>
          <w:numId w:val="19"/>
        </w:numPr>
        <w:jc w:val="both"/>
        <w:rPr>
          <w:rFonts w:asciiTheme="minorHAnsi" w:hAnsiTheme="minorHAnsi" w:cstheme="minorHAnsi"/>
          <w:sz w:val="22"/>
          <w:szCs w:val="22"/>
        </w:rPr>
      </w:pPr>
      <w:r w:rsidRPr="009465A7">
        <w:rPr>
          <w:rFonts w:asciiTheme="minorHAnsi" w:hAnsiTheme="minorHAnsi" w:cstheme="minorHAnsi"/>
          <w:sz w:val="22"/>
          <w:szCs w:val="22"/>
        </w:rPr>
        <w:t xml:space="preserve">All four of the sites’ five sample geometric mean </w:t>
      </w:r>
      <w:r w:rsidRPr="009465A7">
        <w:rPr>
          <w:rFonts w:asciiTheme="minorHAnsi" w:hAnsiTheme="minorHAnsi" w:cstheme="minorHAnsi"/>
          <w:i/>
          <w:sz w:val="22"/>
          <w:szCs w:val="22"/>
        </w:rPr>
        <w:t xml:space="preserve">E. </w:t>
      </w:r>
      <w:r w:rsidR="00A64E99" w:rsidRPr="009465A7">
        <w:rPr>
          <w:rFonts w:asciiTheme="minorHAnsi" w:hAnsiTheme="minorHAnsi" w:cstheme="minorHAnsi"/>
          <w:i/>
          <w:sz w:val="22"/>
          <w:szCs w:val="22"/>
        </w:rPr>
        <w:t>coli</w:t>
      </w:r>
      <w:r w:rsidR="00A64E99" w:rsidRPr="009465A7">
        <w:rPr>
          <w:rFonts w:asciiTheme="minorHAnsi" w:hAnsiTheme="minorHAnsi" w:cstheme="minorHAnsi"/>
          <w:sz w:val="22"/>
          <w:szCs w:val="22"/>
        </w:rPr>
        <w:t xml:space="preserve"> concentrations</w:t>
      </w:r>
      <w:r w:rsidR="005454D4" w:rsidRPr="009465A7">
        <w:rPr>
          <w:rFonts w:asciiTheme="minorHAnsi" w:hAnsiTheme="minorHAnsi" w:cstheme="minorHAnsi"/>
          <w:sz w:val="22"/>
          <w:szCs w:val="22"/>
        </w:rPr>
        <w:t xml:space="preserve"> were</w:t>
      </w:r>
      <w:r w:rsidR="00730598" w:rsidRPr="009465A7">
        <w:rPr>
          <w:rFonts w:asciiTheme="minorHAnsi" w:hAnsiTheme="minorHAnsi" w:cstheme="minorHAnsi"/>
          <w:sz w:val="22"/>
          <w:szCs w:val="22"/>
        </w:rPr>
        <w:t xml:space="preserve"> higher than the water-quality standard for full-body contact</w:t>
      </w:r>
      <w:r w:rsidR="00302E6E" w:rsidRPr="009465A7">
        <w:rPr>
          <w:rFonts w:asciiTheme="minorHAnsi" w:hAnsiTheme="minorHAnsi" w:cstheme="minorHAnsi"/>
          <w:sz w:val="22"/>
          <w:szCs w:val="22"/>
        </w:rPr>
        <w:t>.</w:t>
      </w:r>
    </w:p>
    <w:p w14:paraId="799EC3CE" w14:textId="77777777" w:rsidR="00730598" w:rsidRPr="009465A7" w:rsidRDefault="00D732ED" w:rsidP="00207115">
      <w:pPr>
        <w:pStyle w:val="ListParagraph"/>
        <w:numPr>
          <w:ilvl w:val="0"/>
          <w:numId w:val="19"/>
        </w:numPr>
        <w:jc w:val="both"/>
        <w:rPr>
          <w:rFonts w:asciiTheme="minorHAnsi" w:hAnsiTheme="minorHAnsi" w:cstheme="minorHAnsi"/>
          <w:sz w:val="22"/>
          <w:szCs w:val="22"/>
        </w:rPr>
      </w:pPr>
      <w:r w:rsidRPr="009465A7">
        <w:rPr>
          <w:rFonts w:asciiTheme="minorHAnsi" w:hAnsiTheme="minorHAnsi" w:cstheme="minorHAnsi"/>
          <w:i/>
          <w:sz w:val="22"/>
          <w:szCs w:val="22"/>
        </w:rPr>
        <w:t xml:space="preserve">E. </w:t>
      </w:r>
      <w:r w:rsidRPr="009465A7">
        <w:rPr>
          <w:rFonts w:asciiTheme="minorHAnsi" w:hAnsiTheme="minorHAnsi" w:cstheme="minorHAnsi"/>
          <w:sz w:val="22"/>
          <w:szCs w:val="22"/>
        </w:rPr>
        <w:t>coli concentrations exceed</w:t>
      </w:r>
      <w:r w:rsidR="00D215D1" w:rsidRPr="009465A7">
        <w:rPr>
          <w:rFonts w:asciiTheme="minorHAnsi" w:hAnsiTheme="minorHAnsi" w:cstheme="minorHAnsi"/>
          <w:sz w:val="22"/>
          <w:szCs w:val="22"/>
        </w:rPr>
        <w:t>ed</w:t>
      </w:r>
      <w:r w:rsidRPr="009465A7">
        <w:rPr>
          <w:rFonts w:asciiTheme="minorHAnsi" w:hAnsiTheme="minorHAnsi" w:cstheme="minorHAnsi"/>
          <w:sz w:val="22"/>
          <w:szCs w:val="22"/>
        </w:rPr>
        <w:t xml:space="preserve"> the state standard four of the five times at both of the Wabash River sites.</w:t>
      </w:r>
    </w:p>
    <w:p w14:paraId="5ACA9D50" w14:textId="77777777" w:rsidR="00730598" w:rsidRPr="009465A7" w:rsidRDefault="00730598" w:rsidP="00207115">
      <w:pPr>
        <w:pStyle w:val="ListParagraph"/>
        <w:numPr>
          <w:ilvl w:val="0"/>
          <w:numId w:val="19"/>
        </w:numPr>
        <w:jc w:val="both"/>
        <w:rPr>
          <w:rFonts w:asciiTheme="minorHAnsi" w:hAnsiTheme="minorHAnsi" w:cstheme="minorHAnsi"/>
          <w:sz w:val="22"/>
          <w:szCs w:val="22"/>
        </w:rPr>
      </w:pPr>
      <w:r w:rsidRPr="009465A7">
        <w:rPr>
          <w:rFonts w:asciiTheme="minorHAnsi" w:hAnsiTheme="minorHAnsi" w:cstheme="minorHAnsi"/>
          <w:sz w:val="22"/>
          <w:szCs w:val="22"/>
        </w:rPr>
        <w:t xml:space="preserve">Of the five samples collected at the Deer Creek site at State Road 29,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were greater than the state standard four of the five times. The Deer Creek site near </w:t>
      </w:r>
      <w:r w:rsidR="00FE172B" w:rsidRPr="009465A7">
        <w:rPr>
          <w:rFonts w:asciiTheme="minorHAnsi" w:hAnsiTheme="minorHAnsi" w:cstheme="minorHAnsi"/>
          <w:sz w:val="22"/>
          <w:szCs w:val="22"/>
        </w:rPr>
        <w:t>Delphi</w:t>
      </w:r>
      <w:r w:rsidRPr="009465A7">
        <w:rPr>
          <w:rFonts w:asciiTheme="minorHAnsi" w:hAnsiTheme="minorHAnsi" w:cstheme="minorHAnsi"/>
          <w:sz w:val="22"/>
          <w:szCs w:val="22"/>
        </w:rPr>
        <w:t xml:space="preserve"> only had two of the five samples greater than the state standard for full-body contact.</w:t>
      </w:r>
    </w:p>
    <w:p w14:paraId="2A01DA0F" w14:textId="77777777" w:rsidR="002174AA" w:rsidRPr="009465A7" w:rsidRDefault="002174AA" w:rsidP="00707A77">
      <w:pPr>
        <w:jc w:val="both"/>
        <w:rPr>
          <w:rFonts w:asciiTheme="minorHAnsi" w:hAnsiTheme="minorHAnsi" w:cstheme="minorHAnsi"/>
          <w:b/>
          <w:sz w:val="22"/>
          <w:szCs w:val="22"/>
        </w:rPr>
      </w:pPr>
    </w:p>
    <w:p w14:paraId="24173CAE" w14:textId="77777777" w:rsidR="002174AA" w:rsidRPr="009465A7" w:rsidRDefault="002174AA" w:rsidP="00842850">
      <w:pPr>
        <w:pStyle w:val="Heading3"/>
      </w:pPr>
      <w:r w:rsidRPr="009465A7">
        <w:lastRenderedPageBreak/>
        <w:t>Purdue University Sturgeon Sampling (2003-2004, 2007-2008)</w:t>
      </w:r>
    </w:p>
    <w:p w14:paraId="2A7FA0C6" w14:textId="77777777" w:rsidR="002174AA" w:rsidRPr="009465A7" w:rsidRDefault="002174AA"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Shovelnose sturgeon populations within the Wabash River were assessed by Kennedy et al. (2007) from April 2003 through November 2004. </w:t>
      </w:r>
      <w:r w:rsidR="00FE172B" w:rsidRPr="009465A7">
        <w:rPr>
          <w:rFonts w:asciiTheme="minorHAnsi" w:hAnsiTheme="minorHAnsi" w:cstheme="minorHAnsi"/>
          <w:sz w:val="22"/>
          <w:szCs w:val="22"/>
        </w:rPr>
        <w:t>Sturgeons were</w:t>
      </w:r>
      <w:r w:rsidRPr="009465A7">
        <w:rPr>
          <w:rFonts w:asciiTheme="minorHAnsi" w:hAnsiTheme="minorHAnsi" w:cstheme="minorHAnsi"/>
          <w:sz w:val="22"/>
          <w:szCs w:val="22"/>
        </w:rPr>
        <w:t xml:space="preserve"> assessed in two portions of the Wabash River: from Wabash to Lafayette and from Lafayette to Terre Haute to determine relative abundance, size, age structure, growth, mortality rate, condition, and gender ratio. Two of the six sampling areas within the upper reach are located within the Deer Creek-Sugar Creek watershed. Based on th</w:t>
      </w:r>
      <w:r w:rsidR="005454D4" w:rsidRPr="009465A7">
        <w:rPr>
          <w:rFonts w:asciiTheme="minorHAnsi" w:hAnsiTheme="minorHAnsi" w:cstheme="minorHAnsi"/>
          <w:sz w:val="22"/>
          <w:szCs w:val="22"/>
        </w:rPr>
        <w:t>is</w:t>
      </w:r>
      <w:r w:rsidRPr="009465A7">
        <w:rPr>
          <w:rFonts w:asciiTheme="minorHAnsi" w:hAnsiTheme="minorHAnsi" w:cstheme="minorHAnsi"/>
          <w:sz w:val="22"/>
          <w:szCs w:val="22"/>
        </w:rPr>
        <w:t xml:space="preserve"> data, the following conclusions can be drawn:</w:t>
      </w:r>
    </w:p>
    <w:p w14:paraId="7D47A34B" w14:textId="77777777" w:rsidR="002174AA" w:rsidRPr="009465A7" w:rsidRDefault="002174AA" w:rsidP="00207115">
      <w:pPr>
        <w:pStyle w:val="ListParagraph"/>
        <w:numPr>
          <w:ilvl w:val="0"/>
          <w:numId w:val="16"/>
        </w:numPr>
        <w:tabs>
          <w:tab w:val="left" w:pos="810"/>
        </w:tabs>
        <w:jc w:val="both"/>
        <w:rPr>
          <w:rFonts w:asciiTheme="minorHAnsi" w:hAnsiTheme="minorHAnsi" w:cstheme="minorHAnsi"/>
          <w:sz w:val="22"/>
          <w:szCs w:val="22"/>
        </w:rPr>
      </w:pPr>
      <w:r w:rsidRPr="009465A7">
        <w:rPr>
          <w:rFonts w:asciiTheme="minorHAnsi" w:hAnsiTheme="minorHAnsi" w:cstheme="minorHAnsi"/>
          <w:sz w:val="22"/>
          <w:szCs w:val="22"/>
        </w:rPr>
        <w:t>Relative abundance of shovelnose sturgeon measured greater in the upper reach during the spring than abundances measured in the lower reach. This is likely due to upstream migration associated with spawning activities. This migration suggests that the upper reach contains suitable spawning habitat that may significantly contribute to sustaining the overall shovelnose sturgeon population.</w:t>
      </w:r>
    </w:p>
    <w:p w14:paraId="40506C82" w14:textId="77777777" w:rsidR="002174AA" w:rsidRPr="009465A7" w:rsidRDefault="002174AA" w:rsidP="00207115">
      <w:pPr>
        <w:pStyle w:val="ListParagraph"/>
        <w:numPr>
          <w:ilvl w:val="0"/>
          <w:numId w:val="16"/>
        </w:numPr>
        <w:jc w:val="both"/>
        <w:rPr>
          <w:rFonts w:asciiTheme="minorHAnsi" w:hAnsiTheme="minorHAnsi" w:cstheme="minorHAnsi"/>
          <w:b/>
          <w:sz w:val="22"/>
          <w:szCs w:val="22"/>
        </w:rPr>
      </w:pPr>
      <w:r w:rsidRPr="009465A7">
        <w:rPr>
          <w:rFonts w:asciiTheme="minorHAnsi" w:hAnsiTheme="minorHAnsi" w:cstheme="minorHAnsi"/>
          <w:sz w:val="22"/>
          <w:szCs w:val="22"/>
        </w:rPr>
        <w:t>Population characteristics observed by Kennedy et al. (2007) indicate that the Wabash River shovelnose sturgeon population is similar to populations reported in other river systems. However, despite shovelnose sturgeon attaining larger body sizes, reaching older age classes, and experiencing lower mortality rates, growth rates and relative weights were lower than those observed in other river systems.</w:t>
      </w:r>
    </w:p>
    <w:p w14:paraId="685F7F3B" w14:textId="77777777" w:rsidR="007E5332" w:rsidRPr="009465A7" w:rsidRDefault="007E5332" w:rsidP="00707A77">
      <w:pPr>
        <w:jc w:val="both"/>
        <w:rPr>
          <w:rFonts w:asciiTheme="minorHAnsi" w:hAnsiTheme="minorHAnsi" w:cstheme="minorHAnsi"/>
          <w:b/>
          <w:sz w:val="22"/>
          <w:szCs w:val="22"/>
        </w:rPr>
      </w:pPr>
    </w:p>
    <w:p w14:paraId="32A0E9A1" w14:textId="77777777" w:rsidR="002174AA" w:rsidRPr="009465A7" w:rsidRDefault="002174AA" w:rsidP="00842850">
      <w:pPr>
        <w:pStyle w:val="Heading3"/>
      </w:pPr>
      <w:r w:rsidRPr="009465A7">
        <w:t xml:space="preserve">Tippecanoe County-wide </w:t>
      </w:r>
      <w:r w:rsidR="008B01EC" w:rsidRPr="009465A7">
        <w:t>Mussel</w:t>
      </w:r>
      <w:r w:rsidRPr="009465A7">
        <w:t xml:space="preserve"> Assessment (1995)</w:t>
      </w:r>
    </w:p>
    <w:p w14:paraId="622F8E3E" w14:textId="77777777" w:rsidR="002174AA" w:rsidRPr="009465A7" w:rsidRDefault="002174AA"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Purdue University researchers conducted mussel surveys at 52 stream sites throughout Tippecanoe County from June to August 1995 (Myers-Kinzie et al., 2001). </w:t>
      </w:r>
      <w:r w:rsidR="008B01EC" w:rsidRPr="009465A7">
        <w:rPr>
          <w:rFonts w:asciiTheme="minorHAnsi" w:hAnsiTheme="minorHAnsi" w:cstheme="minorHAnsi"/>
          <w:sz w:val="22"/>
          <w:szCs w:val="22"/>
        </w:rPr>
        <w:t>In total, six</w:t>
      </w:r>
      <w:r w:rsidRPr="009465A7">
        <w:rPr>
          <w:rFonts w:asciiTheme="minorHAnsi" w:hAnsiTheme="minorHAnsi" w:cstheme="minorHAnsi"/>
          <w:sz w:val="22"/>
          <w:szCs w:val="22"/>
        </w:rPr>
        <w:t xml:space="preserve"> of these sites</w:t>
      </w:r>
      <w:r w:rsidR="00D235E7" w:rsidRPr="009465A7">
        <w:rPr>
          <w:rFonts w:asciiTheme="minorHAnsi" w:hAnsiTheme="minorHAnsi" w:cstheme="minorHAnsi"/>
          <w:sz w:val="22"/>
          <w:szCs w:val="22"/>
        </w:rPr>
        <w:t xml:space="preserve"> </w:t>
      </w:r>
      <w:r w:rsidRPr="009465A7">
        <w:rPr>
          <w:rFonts w:asciiTheme="minorHAnsi" w:hAnsiTheme="minorHAnsi" w:cstheme="minorHAnsi"/>
          <w:sz w:val="22"/>
          <w:szCs w:val="22"/>
        </w:rPr>
        <w:t>are located within the Deer Creek-Sugar Creek watershed</w:t>
      </w:r>
      <w:r w:rsidR="006C28CD" w:rsidRPr="009465A7">
        <w:rPr>
          <w:rFonts w:asciiTheme="minorHAnsi" w:hAnsiTheme="minorHAnsi" w:cstheme="minorHAnsi"/>
          <w:sz w:val="22"/>
          <w:szCs w:val="22"/>
        </w:rPr>
        <w:t xml:space="preserve">; sites were located on Bowen Ditch, Bridge Creek, Buck Creek, </w:t>
      </w:r>
      <w:r w:rsidR="005454D4" w:rsidRPr="009465A7">
        <w:rPr>
          <w:rFonts w:asciiTheme="minorHAnsi" w:hAnsiTheme="minorHAnsi" w:cstheme="minorHAnsi"/>
          <w:sz w:val="22"/>
          <w:szCs w:val="22"/>
        </w:rPr>
        <w:t xml:space="preserve">and </w:t>
      </w:r>
      <w:r w:rsidR="006C28CD" w:rsidRPr="009465A7">
        <w:rPr>
          <w:rFonts w:asciiTheme="minorHAnsi" w:hAnsiTheme="minorHAnsi" w:cstheme="minorHAnsi"/>
          <w:sz w:val="22"/>
          <w:szCs w:val="22"/>
        </w:rPr>
        <w:t>Sugar Creek</w:t>
      </w:r>
      <w:r w:rsidRPr="009465A7">
        <w:rPr>
          <w:rFonts w:asciiTheme="minorHAnsi" w:hAnsiTheme="minorHAnsi" w:cstheme="minorHAnsi"/>
          <w:sz w:val="22"/>
          <w:szCs w:val="22"/>
        </w:rPr>
        <w:t>. Based on the results of these studies, the following conclusions can be drawn:</w:t>
      </w:r>
    </w:p>
    <w:p w14:paraId="5570C8AC" w14:textId="77777777" w:rsidR="002174AA" w:rsidRPr="009465A7" w:rsidRDefault="002174AA" w:rsidP="00207115">
      <w:pPr>
        <w:pStyle w:val="ListParagraph"/>
        <w:numPr>
          <w:ilvl w:val="0"/>
          <w:numId w:val="17"/>
        </w:numPr>
        <w:jc w:val="both"/>
        <w:rPr>
          <w:rFonts w:asciiTheme="minorHAnsi" w:hAnsiTheme="minorHAnsi" w:cstheme="minorHAnsi"/>
          <w:sz w:val="22"/>
          <w:szCs w:val="22"/>
        </w:rPr>
      </w:pPr>
      <w:r w:rsidRPr="009465A7">
        <w:rPr>
          <w:rFonts w:asciiTheme="minorHAnsi" w:hAnsiTheme="minorHAnsi" w:cstheme="minorHAnsi"/>
          <w:sz w:val="22"/>
          <w:szCs w:val="22"/>
        </w:rPr>
        <w:t>Four mussel species were observed in watershed streams. Only weathered shells (dead mussels) were identified in Buck Creek and Sugar Creek. The existence of weathered shells suggests that mussels once existed within these streams, but that conditions no longer allow them to do so.</w:t>
      </w:r>
    </w:p>
    <w:p w14:paraId="62CF5AC1" w14:textId="77777777" w:rsidR="002174AA" w:rsidRPr="009465A7" w:rsidRDefault="002174AA" w:rsidP="00207115">
      <w:pPr>
        <w:pStyle w:val="ListParagraph"/>
        <w:numPr>
          <w:ilvl w:val="0"/>
          <w:numId w:val="17"/>
        </w:numPr>
        <w:jc w:val="both"/>
        <w:rPr>
          <w:rFonts w:asciiTheme="minorHAnsi" w:hAnsiTheme="minorHAnsi" w:cstheme="minorHAnsi"/>
          <w:sz w:val="22"/>
          <w:szCs w:val="22"/>
        </w:rPr>
      </w:pPr>
      <w:r w:rsidRPr="009465A7">
        <w:rPr>
          <w:rFonts w:asciiTheme="minorHAnsi" w:hAnsiTheme="minorHAnsi" w:cstheme="minorHAnsi"/>
          <w:sz w:val="22"/>
          <w:szCs w:val="22"/>
        </w:rPr>
        <w:t xml:space="preserve">Sugar Creek contained the highest mussel diversity with three species identified, while Bridge Creek had the lowest with zero species (alive or weathered). </w:t>
      </w:r>
    </w:p>
    <w:p w14:paraId="47D98A03" w14:textId="77777777" w:rsidR="002174AA" w:rsidRPr="009465A7" w:rsidRDefault="002174AA" w:rsidP="00207115">
      <w:pPr>
        <w:pStyle w:val="ListParagraph"/>
        <w:numPr>
          <w:ilvl w:val="0"/>
          <w:numId w:val="17"/>
        </w:numPr>
        <w:jc w:val="both"/>
        <w:rPr>
          <w:rFonts w:asciiTheme="minorHAnsi" w:hAnsiTheme="minorHAnsi" w:cstheme="minorHAnsi"/>
          <w:sz w:val="22"/>
          <w:szCs w:val="22"/>
        </w:rPr>
      </w:pPr>
      <w:r w:rsidRPr="009465A7">
        <w:rPr>
          <w:rFonts w:asciiTheme="minorHAnsi" w:hAnsiTheme="minorHAnsi" w:cstheme="minorHAnsi"/>
          <w:sz w:val="22"/>
          <w:szCs w:val="22"/>
        </w:rPr>
        <w:t>A new specie</w:t>
      </w:r>
      <w:r w:rsidR="00ED239C" w:rsidRPr="009465A7">
        <w:rPr>
          <w:rFonts w:asciiTheme="minorHAnsi" w:hAnsiTheme="minorHAnsi" w:cstheme="minorHAnsi"/>
          <w:sz w:val="22"/>
          <w:szCs w:val="22"/>
        </w:rPr>
        <w:t>s</w:t>
      </w:r>
      <w:r w:rsidRPr="009465A7">
        <w:rPr>
          <w:rFonts w:asciiTheme="minorHAnsi" w:hAnsiTheme="minorHAnsi" w:cstheme="minorHAnsi"/>
          <w:sz w:val="22"/>
          <w:szCs w:val="22"/>
        </w:rPr>
        <w:t xml:space="preserve"> to Tippecanoe County records was found in Bowen Ditch. The </w:t>
      </w:r>
      <w:r w:rsidRPr="009465A7">
        <w:rPr>
          <w:rFonts w:asciiTheme="minorHAnsi" w:hAnsiTheme="minorHAnsi" w:cstheme="minorHAnsi"/>
          <w:i/>
          <w:sz w:val="22"/>
          <w:szCs w:val="22"/>
        </w:rPr>
        <w:t>Toxolasmaparvus</w:t>
      </w:r>
      <w:r w:rsidRPr="009465A7">
        <w:rPr>
          <w:rFonts w:asciiTheme="minorHAnsi" w:hAnsiTheme="minorHAnsi" w:cstheme="minorHAnsi"/>
          <w:sz w:val="22"/>
          <w:szCs w:val="22"/>
        </w:rPr>
        <w:t xml:space="preserve"> or Lilliput</w:t>
      </w:r>
      <w:r w:rsidRPr="009465A7">
        <w:rPr>
          <w:rFonts w:asciiTheme="minorHAnsi" w:hAnsiTheme="minorHAnsi" w:cstheme="minorHAnsi"/>
          <w:i/>
          <w:sz w:val="22"/>
          <w:szCs w:val="22"/>
        </w:rPr>
        <w:softHyphen/>
      </w:r>
      <w:r w:rsidRPr="009465A7">
        <w:rPr>
          <w:rFonts w:asciiTheme="minorHAnsi" w:hAnsiTheme="minorHAnsi" w:cstheme="minorHAnsi"/>
          <w:i/>
          <w:sz w:val="22"/>
          <w:szCs w:val="22"/>
        </w:rPr>
        <w:softHyphen/>
      </w:r>
      <w:r w:rsidRPr="009465A7">
        <w:rPr>
          <w:rFonts w:asciiTheme="minorHAnsi" w:hAnsiTheme="minorHAnsi" w:cstheme="minorHAnsi"/>
          <w:i/>
          <w:sz w:val="22"/>
          <w:szCs w:val="22"/>
        </w:rPr>
        <w:softHyphen/>
      </w:r>
      <w:r w:rsidRPr="009465A7">
        <w:rPr>
          <w:rFonts w:asciiTheme="minorHAnsi" w:hAnsiTheme="minorHAnsi" w:cstheme="minorHAnsi"/>
          <w:i/>
          <w:sz w:val="22"/>
          <w:szCs w:val="22"/>
        </w:rPr>
        <w:softHyphen/>
      </w:r>
      <w:r w:rsidRPr="009465A7">
        <w:rPr>
          <w:rFonts w:asciiTheme="minorHAnsi" w:hAnsiTheme="minorHAnsi" w:cstheme="minorHAnsi"/>
          <w:i/>
          <w:sz w:val="22"/>
          <w:szCs w:val="22"/>
        </w:rPr>
        <w:softHyphen/>
      </w:r>
      <w:r w:rsidRPr="009465A7">
        <w:rPr>
          <w:rFonts w:asciiTheme="minorHAnsi" w:hAnsiTheme="minorHAnsi" w:cstheme="minorHAnsi"/>
          <w:i/>
          <w:sz w:val="22"/>
          <w:szCs w:val="22"/>
        </w:rPr>
        <w:softHyphen/>
      </w:r>
      <w:r w:rsidRPr="009465A7">
        <w:rPr>
          <w:rFonts w:asciiTheme="minorHAnsi" w:hAnsiTheme="minorHAnsi" w:cstheme="minorHAnsi"/>
          <w:sz w:val="22"/>
          <w:szCs w:val="22"/>
        </w:rPr>
        <w:t xml:space="preserve"> was only found in three other sites in Tippecanoe County.</w:t>
      </w:r>
    </w:p>
    <w:p w14:paraId="7F905E24" w14:textId="77777777" w:rsidR="00344384" w:rsidRPr="009465A7" w:rsidRDefault="002174AA" w:rsidP="00207115">
      <w:pPr>
        <w:pStyle w:val="ListParagraph"/>
        <w:numPr>
          <w:ilvl w:val="0"/>
          <w:numId w:val="17"/>
        </w:numPr>
        <w:jc w:val="both"/>
        <w:rPr>
          <w:rFonts w:asciiTheme="minorHAnsi" w:hAnsiTheme="minorHAnsi" w:cstheme="minorHAnsi"/>
          <w:sz w:val="22"/>
          <w:szCs w:val="22"/>
        </w:rPr>
      </w:pPr>
      <w:r w:rsidRPr="009465A7">
        <w:rPr>
          <w:rFonts w:asciiTheme="minorHAnsi" w:hAnsiTheme="minorHAnsi" w:cstheme="minorHAnsi"/>
          <w:sz w:val="22"/>
          <w:szCs w:val="22"/>
        </w:rPr>
        <w:t>Mussel species diversity was highly correlated with stream drainage</w:t>
      </w:r>
      <w:r w:rsidR="00A86B9C" w:rsidRPr="009465A7">
        <w:rPr>
          <w:rFonts w:asciiTheme="minorHAnsi" w:hAnsiTheme="minorHAnsi" w:cstheme="minorHAnsi"/>
          <w:sz w:val="22"/>
          <w:szCs w:val="22"/>
        </w:rPr>
        <w:t>,</w:t>
      </w:r>
      <w:r w:rsidRPr="009465A7">
        <w:rPr>
          <w:rFonts w:asciiTheme="minorHAnsi" w:hAnsiTheme="minorHAnsi" w:cstheme="minorHAnsi"/>
          <w:sz w:val="22"/>
          <w:szCs w:val="22"/>
        </w:rPr>
        <w:t xml:space="preserve"> indicating that the volume of water, and thus remnant pool depths, is highly indicative of mussel diversity. The six sites within the watershed had the smallest drainage area and also the least number of species</w:t>
      </w:r>
      <w:r w:rsidR="00A86B9C" w:rsidRPr="009465A7">
        <w:rPr>
          <w:rFonts w:asciiTheme="minorHAnsi" w:hAnsiTheme="minorHAnsi" w:cstheme="minorHAnsi"/>
          <w:sz w:val="22"/>
          <w:szCs w:val="22"/>
        </w:rPr>
        <w:t xml:space="preserve"> of all sample sites assessed by Myers-Kinzie et al (2001)</w:t>
      </w:r>
      <w:r w:rsidRPr="009465A7">
        <w:rPr>
          <w:rFonts w:asciiTheme="minorHAnsi" w:hAnsiTheme="minorHAnsi" w:cstheme="minorHAnsi"/>
          <w:sz w:val="22"/>
          <w:szCs w:val="22"/>
        </w:rPr>
        <w:t>.</w:t>
      </w:r>
    </w:p>
    <w:p w14:paraId="60788F1A" w14:textId="77777777" w:rsidR="007E5332" w:rsidRPr="009465A7" w:rsidRDefault="007E5332" w:rsidP="00707A77">
      <w:pPr>
        <w:jc w:val="both"/>
        <w:rPr>
          <w:rFonts w:asciiTheme="minorHAnsi" w:hAnsiTheme="minorHAnsi" w:cstheme="minorBidi"/>
          <w:sz w:val="22"/>
          <w:szCs w:val="22"/>
        </w:rPr>
      </w:pPr>
    </w:p>
    <w:p w14:paraId="0C16B463" w14:textId="77777777" w:rsidR="002174AA" w:rsidRPr="009465A7" w:rsidRDefault="002174AA" w:rsidP="00842850">
      <w:pPr>
        <w:pStyle w:val="Heading3"/>
      </w:pPr>
      <w:r w:rsidRPr="009465A7">
        <w:t>IDNR Mussel Assessment</w:t>
      </w:r>
    </w:p>
    <w:p w14:paraId="5E12E892" w14:textId="77777777" w:rsidR="002174AA" w:rsidRPr="009465A7" w:rsidRDefault="00CD19A6"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From November 2001 to September 2005, the Indiana Department of Natural Resources </w:t>
      </w:r>
      <w:r w:rsidR="002174AA" w:rsidRPr="009465A7">
        <w:rPr>
          <w:rFonts w:asciiTheme="minorHAnsi" w:hAnsiTheme="minorHAnsi" w:cstheme="minorHAnsi"/>
          <w:sz w:val="22"/>
          <w:szCs w:val="22"/>
        </w:rPr>
        <w:t xml:space="preserve">identified and documented mussel species </w:t>
      </w:r>
      <w:r w:rsidRPr="009465A7">
        <w:rPr>
          <w:rFonts w:asciiTheme="minorHAnsi" w:hAnsiTheme="minorHAnsi" w:cstheme="minorHAnsi"/>
          <w:sz w:val="22"/>
          <w:szCs w:val="22"/>
        </w:rPr>
        <w:t xml:space="preserve">at 16 sites within the Deer Creek-Sugar Creek watershed. Twelve of these sites were located on the mainstem of Deer Creek, two sites on Little Deer Creek, and the remaining two sites </w:t>
      </w:r>
      <w:r w:rsidR="002919F4" w:rsidRPr="009465A7">
        <w:rPr>
          <w:rFonts w:asciiTheme="minorHAnsi" w:hAnsiTheme="minorHAnsi" w:cstheme="minorHAnsi"/>
          <w:sz w:val="22"/>
          <w:szCs w:val="22"/>
        </w:rPr>
        <w:t>on the South Fork of Deer Creek.</w:t>
      </w:r>
      <w:r w:rsidR="002174AA" w:rsidRPr="009465A7">
        <w:rPr>
          <w:rFonts w:asciiTheme="minorHAnsi" w:hAnsiTheme="minorHAnsi" w:cstheme="minorHAnsi"/>
          <w:sz w:val="22"/>
          <w:szCs w:val="22"/>
        </w:rPr>
        <w:t xml:space="preserve"> Based on the information collected the following conclusions have been drawn:</w:t>
      </w:r>
    </w:p>
    <w:p w14:paraId="16710222" w14:textId="77777777" w:rsidR="00F35A9A" w:rsidRPr="009465A7" w:rsidRDefault="00F35A9A" w:rsidP="00207115">
      <w:pPr>
        <w:pStyle w:val="ListParagraph"/>
        <w:numPr>
          <w:ilvl w:val="0"/>
          <w:numId w:val="18"/>
        </w:numPr>
        <w:jc w:val="both"/>
        <w:rPr>
          <w:rFonts w:asciiTheme="minorHAnsi" w:hAnsiTheme="minorHAnsi" w:cstheme="minorHAnsi"/>
          <w:sz w:val="22"/>
          <w:szCs w:val="22"/>
        </w:rPr>
      </w:pPr>
      <w:r w:rsidRPr="009465A7">
        <w:rPr>
          <w:rFonts w:asciiTheme="minorHAnsi" w:hAnsiTheme="minorHAnsi" w:cstheme="minorHAnsi"/>
          <w:sz w:val="22"/>
          <w:szCs w:val="22"/>
        </w:rPr>
        <w:t>Within the Deer Creek-Sugar Creek watershed</w:t>
      </w:r>
      <w:r w:rsidR="00A86B9C" w:rsidRPr="009465A7">
        <w:rPr>
          <w:rFonts w:asciiTheme="minorHAnsi" w:hAnsiTheme="minorHAnsi" w:cstheme="minorHAnsi"/>
          <w:sz w:val="22"/>
          <w:szCs w:val="22"/>
        </w:rPr>
        <w:t>,</w:t>
      </w:r>
      <w:r w:rsidRPr="009465A7">
        <w:rPr>
          <w:rFonts w:asciiTheme="minorHAnsi" w:hAnsiTheme="minorHAnsi" w:cstheme="minorHAnsi"/>
          <w:sz w:val="22"/>
          <w:szCs w:val="22"/>
        </w:rPr>
        <w:t xml:space="preserve"> a total of 28 species of mussels were identified.</w:t>
      </w:r>
      <w:r w:rsidR="00A250C5" w:rsidRPr="009465A7">
        <w:rPr>
          <w:rFonts w:asciiTheme="minorHAnsi" w:hAnsiTheme="minorHAnsi" w:cstheme="minorHAnsi"/>
          <w:sz w:val="22"/>
          <w:szCs w:val="22"/>
        </w:rPr>
        <w:t xml:space="preserve"> The only species found at all 16 sites was the </w:t>
      </w:r>
      <w:r w:rsidR="00A250C5" w:rsidRPr="009465A7">
        <w:rPr>
          <w:rFonts w:asciiTheme="minorHAnsi" w:hAnsiTheme="minorHAnsi" w:cstheme="minorHAnsi"/>
          <w:i/>
          <w:sz w:val="22"/>
          <w:szCs w:val="22"/>
        </w:rPr>
        <w:t>Lampsilis</w:t>
      </w:r>
      <w:r w:rsidR="00D235E7" w:rsidRPr="009465A7">
        <w:rPr>
          <w:rFonts w:asciiTheme="minorHAnsi" w:hAnsiTheme="minorHAnsi" w:cstheme="minorHAnsi"/>
          <w:i/>
          <w:sz w:val="22"/>
          <w:szCs w:val="22"/>
        </w:rPr>
        <w:t xml:space="preserve"> </w:t>
      </w:r>
      <w:r w:rsidR="00A250C5" w:rsidRPr="009465A7">
        <w:rPr>
          <w:rFonts w:asciiTheme="minorHAnsi" w:hAnsiTheme="minorHAnsi" w:cstheme="minorHAnsi"/>
          <w:i/>
          <w:sz w:val="22"/>
          <w:szCs w:val="22"/>
        </w:rPr>
        <w:t>siliquoidea</w:t>
      </w:r>
      <w:r w:rsidR="00A250C5" w:rsidRPr="009465A7">
        <w:rPr>
          <w:rFonts w:asciiTheme="minorHAnsi" w:hAnsiTheme="minorHAnsi" w:cstheme="minorHAnsi"/>
          <w:sz w:val="22"/>
          <w:szCs w:val="22"/>
        </w:rPr>
        <w:t xml:space="preserve"> (fatmucket)</w:t>
      </w:r>
    </w:p>
    <w:p w14:paraId="086B84B5" w14:textId="77777777" w:rsidR="00F35A9A" w:rsidRPr="009465A7" w:rsidRDefault="00F35A9A" w:rsidP="00207115">
      <w:pPr>
        <w:pStyle w:val="ListParagraph"/>
        <w:numPr>
          <w:ilvl w:val="0"/>
          <w:numId w:val="18"/>
        </w:numPr>
        <w:jc w:val="both"/>
        <w:rPr>
          <w:rFonts w:asciiTheme="minorHAnsi" w:hAnsiTheme="minorHAnsi" w:cstheme="minorHAnsi"/>
          <w:sz w:val="22"/>
          <w:szCs w:val="22"/>
        </w:rPr>
      </w:pPr>
      <w:r w:rsidRPr="009465A7">
        <w:rPr>
          <w:rFonts w:asciiTheme="minorHAnsi" w:hAnsiTheme="minorHAnsi" w:cstheme="minorHAnsi"/>
          <w:sz w:val="22"/>
          <w:szCs w:val="22"/>
        </w:rPr>
        <w:lastRenderedPageBreak/>
        <w:t xml:space="preserve">The average number of species found across all the sites was 13. </w:t>
      </w:r>
      <w:r w:rsidR="00AA24CA" w:rsidRPr="009465A7">
        <w:rPr>
          <w:rFonts w:asciiTheme="minorHAnsi" w:hAnsiTheme="minorHAnsi" w:cstheme="minorHAnsi"/>
          <w:sz w:val="22"/>
          <w:szCs w:val="22"/>
        </w:rPr>
        <w:t xml:space="preserve">The number of </w:t>
      </w:r>
      <w:r w:rsidRPr="009465A7">
        <w:rPr>
          <w:rFonts w:asciiTheme="minorHAnsi" w:hAnsiTheme="minorHAnsi" w:cstheme="minorHAnsi"/>
          <w:sz w:val="22"/>
          <w:szCs w:val="22"/>
        </w:rPr>
        <w:t>species</w:t>
      </w:r>
      <w:r w:rsidR="00AA24CA" w:rsidRPr="009465A7">
        <w:rPr>
          <w:rFonts w:asciiTheme="minorHAnsi" w:hAnsiTheme="minorHAnsi" w:cstheme="minorHAnsi"/>
          <w:sz w:val="22"/>
          <w:szCs w:val="22"/>
        </w:rPr>
        <w:t xml:space="preserve"> found at the sites, including live, weathered dead, fresh dead, and subfossil shell material,</w:t>
      </w:r>
      <w:r w:rsidRPr="009465A7">
        <w:rPr>
          <w:rFonts w:asciiTheme="minorHAnsi" w:hAnsiTheme="minorHAnsi" w:cstheme="minorHAnsi"/>
          <w:sz w:val="22"/>
          <w:szCs w:val="22"/>
        </w:rPr>
        <w:t xml:space="preserve"> ranged from 3-25 species. The sites with the lowest and highest number of species were on Deer Creek</w:t>
      </w:r>
      <w:r w:rsidR="00EA39E6" w:rsidRPr="009465A7">
        <w:rPr>
          <w:rFonts w:asciiTheme="minorHAnsi" w:hAnsiTheme="minorHAnsi" w:cstheme="minorHAnsi"/>
          <w:sz w:val="22"/>
          <w:szCs w:val="22"/>
        </w:rPr>
        <w:t xml:space="preserve"> </w:t>
      </w:r>
      <w:r w:rsidR="000511C1" w:rsidRPr="009465A7">
        <w:rPr>
          <w:rFonts w:asciiTheme="minorHAnsi" w:hAnsiTheme="minorHAnsi" w:cstheme="minorHAnsi"/>
          <w:sz w:val="22"/>
          <w:szCs w:val="22"/>
        </w:rPr>
        <w:t>at</w:t>
      </w:r>
      <w:r w:rsidR="00EA39E6"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Strawtown Pike in Miami County and </w:t>
      </w:r>
      <w:r w:rsidR="000511C1" w:rsidRPr="009465A7">
        <w:rPr>
          <w:rFonts w:asciiTheme="minorHAnsi" w:hAnsiTheme="minorHAnsi" w:cstheme="minorHAnsi"/>
          <w:sz w:val="22"/>
          <w:szCs w:val="22"/>
        </w:rPr>
        <w:t xml:space="preserve">Deer Creek at </w:t>
      </w:r>
      <w:r w:rsidRPr="009465A7">
        <w:rPr>
          <w:rFonts w:asciiTheme="minorHAnsi" w:hAnsiTheme="minorHAnsi" w:cstheme="minorHAnsi"/>
          <w:sz w:val="22"/>
          <w:szCs w:val="22"/>
        </w:rPr>
        <w:t xml:space="preserve">County Road 325 East in Carroll County, respectively. </w:t>
      </w:r>
    </w:p>
    <w:p w14:paraId="1FCEC9A1" w14:textId="77777777" w:rsidR="00F35A9A" w:rsidRPr="009465A7" w:rsidRDefault="00F35A9A" w:rsidP="00207115">
      <w:pPr>
        <w:pStyle w:val="ListParagraph"/>
        <w:numPr>
          <w:ilvl w:val="0"/>
          <w:numId w:val="18"/>
        </w:numPr>
        <w:jc w:val="both"/>
        <w:rPr>
          <w:rFonts w:asciiTheme="minorHAnsi" w:hAnsiTheme="minorHAnsi" w:cstheme="minorHAnsi"/>
          <w:sz w:val="22"/>
          <w:szCs w:val="22"/>
        </w:rPr>
      </w:pPr>
      <w:r w:rsidRPr="009465A7">
        <w:rPr>
          <w:rFonts w:asciiTheme="minorHAnsi" w:hAnsiTheme="minorHAnsi" w:cstheme="minorHAnsi"/>
          <w:sz w:val="22"/>
          <w:szCs w:val="22"/>
        </w:rPr>
        <w:t xml:space="preserve">Three state species of special concern were identified at these sites; the </w:t>
      </w:r>
      <w:r w:rsidRPr="009465A7">
        <w:rPr>
          <w:rFonts w:asciiTheme="minorHAnsi" w:hAnsiTheme="minorHAnsi" w:cstheme="minorHAnsi"/>
          <w:i/>
          <w:sz w:val="22"/>
          <w:szCs w:val="22"/>
        </w:rPr>
        <w:t>Lampsilis</w:t>
      </w:r>
      <w:r w:rsidR="00EA39E6" w:rsidRPr="009465A7">
        <w:rPr>
          <w:rFonts w:asciiTheme="minorHAnsi" w:hAnsiTheme="minorHAnsi" w:cstheme="minorHAnsi"/>
          <w:i/>
          <w:sz w:val="22"/>
          <w:szCs w:val="22"/>
        </w:rPr>
        <w:t xml:space="preserve"> </w:t>
      </w:r>
      <w:r w:rsidRPr="009465A7">
        <w:rPr>
          <w:rFonts w:asciiTheme="minorHAnsi" w:hAnsiTheme="minorHAnsi" w:cstheme="minorHAnsi"/>
          <w:i/>
          <w:sz w:val="22"/>
          <w:szCs w:val="22"/>
        </w:rPr>
        <w:t>fasciola</w:t>
      </w:r>
      <w:r w:rsidR="00056ECC" w:rsidRPr="009465A7">
        <w:rPr>
          <w:rFonts w:asciiTheme="minorHAnsi" w:hAnsiTheme="minorHAnsi" w:cstheme="minorHAnsi"/>
          <w:i/>
          <w:sz w:val="22"/>
          <w:szCs w:val="22"/>
        </w:rPr>
        <w:t xml:space="preserve"> </w:t>
      </w:r>
      <w:r w:rsidRPr="009465A7">
        <w:rPr>
          <w:rFonts w:asciiTheme="minorHAnsi" w:hAnsiTheme="minorHAnsi" w:cstheme="minorHAnsi"/>
          <w:sz w:val="22"/>
          <w:szCs w:val="22"/>
        </w:rPr>
        <w:t>(wavy</w:t>
      </w:r>
      <w:r w:rsidR="000511C1" w:rsidRPr="009465A7">
        <w:rPr>
          <w:rFonts w:asciiTheme="minorHAnsi" w:hAnsiTheme="minorHAnsi" w:cstheme="minorHAnsi"/>
          <w:sz w:val="22"/>
          <w:szCs w:val="22"/>
        </w:rPr>
        <w:t>-</w:t>
      </w:r>
      <w:r w:rsidRPr="009465A7">
        <w:rPr>
          <w:rFonts w:asciiTheme="minorHAnsi" w:hAnsiTheme="minorHAnsi" w:cstheme="minorHAnsi"/>
          <w:sz w:val="22"/>
          <w:szCs w:val="22"/>
        </w:rPr>
        <w:t xml:space="preserve">rayed lampmussel), </w:t>
      </w:r>
      <w:r w:rsidR="000511C1" w:rsidRPr="009465A7">
        <w:rPr>
          <w:rFonts w:asciiTheme="minorHAnsi" w:hAnsiTheme="minorHAnsi" w:cstheme="minorHAnsi"/>
          <w:i/>
          <w:sz w:val="22"/>
          <w:szCs w:val="22"/>
        </w:rPr>
        <w:t>T</w:t>
      </w:r>
      <w:r w:rsidRPr="009465A7">
        <w:rPr>
          <w:rFonts w:asciiTheme="minorHAnsi" w:hAnsiTheme="minorHAnsi" w:cstheme="minorHAnsi"/>
          <w:i/>
          <w:sz w:val="22"/>
          <w:szCs w:val="22"/>
        </w:rPr>
        <w:t>oxoplasma lividus</w:t>
      </w:r>
      <w:r w:rsidR="00056ECC" w:rsidRPr="009465A7">
        <w:rPr>
          <w:rFonts w:asciiTheme="minorHAnsi" w:hAnsiTheme="minorHAnsi" w:cstheme="minorHAnsi"/>
          <w:i/>
          <w:sz w:val="22"/>
          <w:szCs w:val="22"/>
        </w:rPr>
        <w:t xml:space="preserve"> </w:t>
      </w:r>
      <w:r w:rsidRPr="009465A7">
        <w:rPr>
          <w:rFonts w:asciiTheme="minorHAnsi" w:hAnsiTheme="minorHAnsi" w:cstheme="minorHAnsi"/>
          <w:sz w:val="22"/>
          <w:szCs w:val="22"/>
        </w:rPr>
        <w:t xml:space="preserve">(purple lilliput), and the </w:t>
      </w:r>
      <w:r w:rsidRPr="009465A7">
        <w:rPr>
          <w:rFonts w:asciiTheme="minorHAnsi" w:hAnsiTheme="minorHAnsi" w:cstheme="minorHAnsi"/>
          <w:i/>
          <w:sz w:val="22"/>
          <w:szCs w:val="22"/>
        </w:rPr>
        <w:t>Ptychobranchusfasciolaris</w:t>
      </w:r>
      <w:r w:rsidR="00056ECC" w:rsidRPr="009465A7">
        <w:rPr>
          <w:rFonts w:asciiTheme="minorHAnsi" w:hAnsiTheme="minorHAnsi" w:cstheme="minorHAnsi"/>
          <w:i/>
          <w:sz w:val="22"/>
          <w:szCs w:val="22"/>
        </w:rPr>
        <w:t xml:space="preserve"> </w:t>
      </w:r>
      <w:r w:rsidRPr="009465A7">
        <w:rPr>
          <w:rFonts w:asciiTheme="minorHAnsi" w:hAnsiTheme="minorHAnsi" w:cstheme="minorHAnsi"/>
          <w:sz w:val="22"/>
          <w:szCs w:val="22"/>
        </w:rPr>
        <w:t>(kidney shell). The purple lilliput was found at ten of the sites, the wavy</w:t>
      </w:r>
      <w:r w:rsidR="000511C1" w:rsidRPr="009465A7">
        <w:rPr>
          <w:rFonts w:asciiTheme="minorHAnsi" w:hAnsiTheme="minorHAnsi" w:cstheme="minorHAnsi"/>
          <w:sz w:val="22"/>
          <w:szCs w:val="22"/>
        </w:rPr>
        <w:t>-</w:t>
      </w:r>
      <w:r w:rsidRPr="009465A7">
        <w:rPr>
          <w:rFonts w:asciiTheme="minorHAnsi" w:hAnsiTheme="minorHAnsi" w:cstheme="minorHAnsi"/>
          <w:sz w:val="22"/>
          <w:szCs w:val="22"/>
        </w:rPr>
        <w:t xml:space="preserve">rayed lampmussel at nine sites, and the kidney shell at six sites. </w:t>
      </w:r>
    </w:p>
    <w:p w14:paraId="5B19EFF7" w14:textId="77777777" w:rsidR="00A250C5" w:rsidRPr="009465A7" w:rsidRDefault="00A250C5" w:rsidP="00207115">
      <w:pPr>
        <w:pStyle w:val="ListParagraph"/>
        <w:numPr>
          <w:ilvl w:val="0"/>
          <w:numId w:val="18"/>
        </w:numPr>
        <w:jc w:val="both"/>
        <w:rPr>
          <w:rFonts w:asciiTheme="minorHAnsi" w:hAnsiTheme="minorHAnsi" w:cstheme="minorHAnsi"/>
          <w:sz w:val="22"/>
          <w:szCs w:val="22"/>
        </w:rPr>
      </w:pPr>
      <w:r w:rsidRPr="009465A7">
        <w:rPr>
          <w:rFonts w:asciiTheme="minorHAnsi" w:hAnsiTheme="minorHAnsi" w:cstheme="minorHAnsi"/>
          <w:sz w:val="22"/>
          <w:szCs w:val="22"/>
        </w:rPr>
        <w:t>The Asian clam (</w:t>
      </w:r>
      <w:r w:rsidRPr="009465A7">
        <w:rPr>
          <w:rFonts w:asciiTheme="minorHAnsi" w:hAnsiTheme="minorHAnsi" w:cstheme="minorHAnsi"/>
          <w:i/>
          <w:sz w:val="22"/>
          <w:szCs w:val="22"/>
        </w:rPr>
        <w:t>Corbicula</w:t>
      </w:r>
      <w:r w:rsidR="00EA39E6" w:rsidRPr="009465A7">
        <w:rPr>
          <w:rFonts w:asciiTheme="minorHAnsi" w:hAnsiTheme="minorHAnsi" w:cstheme="minorHAnsi"/>
          <w:i/>
          <w:sz w:val="22"/>
          <w:szCs w:val="22"/>
        </w:rPr>
        <w:t xml:space="preserve"> </w:t>
      </w:r>
      <w:r w:rsidRPr="009465A7">
        <w:rPr>
          <w:rFonts w:asciiTheme="minorHAnsi" w:hAnsiTheme="minorHAnsi" w:cstheme="minorHAnsi"/>
          <w:i/>
          <w:sz w:val="22"/>
          <w:szCs w:val="22"/>
        </w:rPr>
        <w:t>fluminea</w:t>
      </w:r>
      <w:r w:rsidRPr="009465A7">
        <w:rPr>
          <w:rFonts w:asciiTheme="minorHAnsi" w:hAnsiTheme="minorHAnsi" w:cstheme="minorHAnsi"/>
          <w:sz w:val="22"/>
          <w:szCs w:val="22"/>
        </w:rPr>
        <w:t>), an invasive species, was found at ten of the 16 sites.</w:t>
      </w:r>
    </w:p>
    <w:p w14:paraId="0D17C5B4" w14:textId="77777777" w:rsidR="007E5332" w:rsidRPr="009465A7" w:rsidRDefault="007E5332" w:rsidP="00707A77">
      <w:pPr>
        <w:jc w:val="both"/>
        <w:rPr>
          <w:rFonts w:asciiTheme="minorHAnsi" w:hAnsiTheme="minorHAnsi" w:cstheme="minorBidi"/>
          <w:sz w:val="22"/>
          <w:szCs w:val="22"/>
        </w:rPr>
      </w:pPr>
    </w:p>
    <w:p w14:paraId="64083E3D" w14:textId="77777777" w:rsidR="0070098C" w:rsidRPr="009465A7" w:rsidRDefault="002174AA" w:rsidP="00842850">
      <w:pPr>
        <w:pStyle w:val="Heading3"/>
      </w:pPr>
      <w:r w:rsidRPr="009465A7">
        <w:t>Tippecanoe County Fish Assessment (1971-1977, 1994)</w:t>
      </w:r>
    </w:p>
    <w:p w14:paraId="2B489EAD" w14:textId="77777777" w:rsidR="007E2CD3" w:rsidRPr="009465A7" w:rsidRDefault="00086461"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Purdue University </w:t>
      </w:r>
      <w:r w:rsidR="000511C1" w:rsidRPr="009465A7">
        <w:rPr>
          <w:rFonts w:asciiTheme="minorHAnsi" w:hAnsiTheme="minorHAnsi" w:cstheme="minorHAnsi"/>
          <w:sz w:val="22"/>
          <w:szCs w:val="22"/>
        </w:rPr>
        <w:t>r</w:t>
      </w:r>
      <w:r w:rsidRPr="009465A7">
        <w:rPr>
          <w:rFonts w:asciiTheme="minorHAnsi" w:hAnsiTheme="minorHAnsi" w:cstheme="minorHAnsi"/>
          <w:sz w:val="22"/>
          <w:szCs w:val="22"/>
        </w:rPr>
        <w:t xml:space="preserve">esearchers conducted fish surveys at 39 steam sites throughout Tippecanoe County annually from 1971 through 1977 (Curry and Spacie, 1978). These </w:t>
      </w:r>
      <w:r w:rsidR="00EA39E6" w:rsidRPr="009465A7">
        <w:rPr>
          <w:rFonts w:asciiTheme="minorHAnsi" w:hAnsiTheme="minorHAnsi" w:cstheme="minorHAnsi"/>
          <w:sz w:val="22"/>
          <w:szCs w:val="22"/>
        </w:rPr>
        <w:t>sites and</w:t>
      </w:r>
      <w:r w:rsidR="00E1431A" w:rsidRPr="009465A7">
        <w:rPr>
          <w:rFonts w:asciiTheme="minorHAnsi" w:hAnsiTheme="minorHAnsi" w:cstheme="minorHAnsi"/>
          <w:sz w:val="22"/>
          <w:szCs w:val="22"/>
        </w:rPr>
        <w:t xml:space="preserve"> </w:t>
      </w:r>
      <w:r w:rsidRPr="009465A7">
        <w:rPr>
          <w:rFonts w:asciiTheme="minorHAnsi" w:hAnsiTheme="minorHAnsi" w:cstheme="minorHAnsi"/>
          <w:sz w:val="22"/>
          <w:szCs w:val="22"/>
        </w:rPr>
        <w:t>31</w:t>
      </w:r>
      <w:r w:rsidR="00E1431A" w:rsidRPr="009465A7">
        <w:rPr>
          <w:rFonts w:asciiTheme="minorHAnsi" w:hAnsiTheme="minorHAnsi" w:cstheme="minorHAnsi"/>
          <w:sz w:val="22"/>
          <w:szCs w:val="22"/>
        </w:rPr>
        <w:t xml:space="preserve"> additional sites</w:t>
      </w:r>
      <w:r w:rsidR="00EA39E6" w:rsidRPr="009465A7">
        <w:rPr>
          <w:rFonts w:asciiTheme="minorHAnsi" w:hAnsiTheme="minorHAnsi" w:cstheme="minorHAnsi"/>
          <w:sz w:val="22"/>
          <w:szCs w:val="22"/>
        </w:rPr>
        <w:t xml:space="preserve"> </w:t>
      </w:r>
      <w:r w:rsidRPr="009465A7">
        <w:rPr>
          <w:rFonts w:asciiTheme="minorHAnsi" w:hAnsiTheme="minorHAnsi" w:cstheme="minorHAnsi"/>
          <w:sz w:val="22"/>
          <w:szCs w:val="22"/>
        </w:rPr>
        <w:t>were sampled between June and December 1994. A variety of sampling method</w:t>
      </w:r>
      <w:r w:rsidR="00302E6E" w:rsidRPr="009465A7">
        <w:rPr>
          <w:rFonts w:asciiTheme="minorHAnsi" w:hAnsiTheme="minorHAnsi" w:cstheme="minorHAnsi"/>
          <w:sz w:val="22"/>
          <w:szCs w:val="22"/>
        </w:rPr>
        <w:t>s</w:t>
      </w:r>
      <w:r w:rsidRPr="009465A7">
        <w:rPr>
          <w:rFonts w:asciiTheme="minorHAnsi" w:hAnsiTheme="minorHAnsi" w:cstheme="minorHAnsi"/>
          <w:sz w:val="22"/>
          <w:szCs w:val="22"/>
        </w:rPr>
        <w:t xml:space="preserve"> were used during both assessments with species lists generated </w:t>
      </w:r>
      <w:r w:rsidR="000511C1" w:rsidRPr="009465A7">
        <w:rPr>
          <w:rFonts w:asciiTheme="minorHAnsi" w:hAnsiTheme="minorHAnsi" w:cstheme="minorHAnsi"/>
          <w:sz w:val="22"/>
          <w:szCs w:val="22"/>
        </w:rPr>
        <w:t xml:space="preserve">for </w:t>
      </w:r>
      <w:r w:rsidRPr="009465A7">
        <w:rPr>
          <w:rFonts w:asciiTheme="minorHAnsi" w:hAnsiTheme="minorHAnsi" w:cstheme="minorHAnsi"/>
          <w:sz w:val="22"/>
          <w:szCs w:val="22"/>
        </w:rPr>
        <w:t xml:space="preserve">each site. </w:t>
      </w:r>
      <w:r w:rsidR="009F13B4" w:rsidRPr="009465A7">
        <w:rPr>
          <w:rFonts w:asciiTheme="minorHAnsi" w:hAnsiTheme="minorHAnsi" w:cstheme="minorHAnsi"/>
          <w:sz w:val="22"/>
          <w:szCs w:val="22"/>
        </w:rPr>
        <w:t xml:space="preserve">Three of the sites included within these studies are </w:t>
      </w:r>
      <w:r w:rsidR="005454D4" w:rsidRPr="009465A7">
        <w:rPr>
          <w:rFonts w:asciiTheme="minorHAnsi" w:hAnsiTheme="minorHAnsi" w:cstheme="minorHAnsi"/>
          <w:sz w:val="22"/>
          <w:szCs w:val="22"/>
        </w:rPr>
        <w:t>in</w:t>
      </w:r>
      <w:r w:rsidR="009F13B4" w:rsidRPr="009465A7">
        <w:rPr>
          <w:rFonts w:asciiTheme="minorHAnsi" w:hAnsiTheme="minorHAnsi" w:cstheme="minorHAnsi"/>
          <w:sz w:val="22"/>
          <w:szCs w:val="22"/>
        </w:rPr>
        <w:t xml:space="preserve"> the Deer Creek-Sugar Creek watershed.</w:t>
      </w:r>
      <w:r w:rsidR="00E1431A" w:rsidRPr="009465A7">
        <w:rPr>
          <w:rFonts w:asciiTheme="minorHAnsi" w:hAnsiTheme="minorHAnsi" w:cstheme="minorHAnsi"/>
          <w:sz w:val="22"/>
          <w:szCs w:val="22"/>
        </w:rPr>
        <w:t xml:space="preserve"> The sites were located on the Wabash River at the mouth of Sugar Creek, Americus, and near Battle </w:t>
      </w:r>
      <w:r w:rsidR="00EA39E6" w:rsidRPr="009465A7">
        <w:rPr>
          <w:rFonts w:asciiTheme="minorHAnsi" w:hAnsiTheme="minorHAnsi" w:cstheme="minorHAnsi"/>
          <w:sz w:val="22"/>
          <w:szCs w:val="22"/>
        </w:rPr>
        <w:t>Ground. Based</w:t>
      </w:r>
      <w:r w:rsidRPr="009465A7">
        <w:rPr>
          <w:rFonts w:asciiTheme="minorHAnsi" w:hAnsiTheme="minorHAnsi" w:cstheme="minorHAnsi"/>
          <w:sz w:val="22"/>
          <w:szCs w:val="22"/>
        </w:rPr>
        <w:t xml:space="preserve"> on the results of these studies, the following conclusions can be drawn:</w:t>
      </w:r>
    </w:p>
    <w:p w14:paraId="1BFC17A2" w14:textId="77777777" w:rsidR="00086461" w:rsidRPr="009465A7" w:rsidRDefault="009F13B4" w:rsidP="00207115">
      <w:pPr>
        <w:pStyle w:val="ListParagraph"/>
        <w:numPr>
          <w:ilvl w:val="0"/>
          <w:numId w:val="20"/>
        </w:numPr>
        <w:jc w:val="both"/>
        <w:rPr>
          <w:rFonts w:asciiTheme="minorHAnsi" w:hAnsiTheme="minorHAnsi" w:cstheme="minorHAnsi"/>
          <w:sz w:val="22"/>
          <w:szCs w:val="22"/>
        </w:rPr>
      </w:pPr>
      <w:r w:rsidRPr="009465A7">
        <w:rPr>
          <w:rFonts w:asciiTheme="minorHAnsi" w:hAnsiTheme="minorHAnsi" w:cstheme="minorHAnsi"/>
          <w:sz w:val="22"/>
          <w:szCs w:val="22"/>
        </w:rPr>
        <w:t>The site on the Wabash River at the mouth of Sugar Creek had the greatest diversity of fish of the three sites within the Deer Creek-Sugar Creek watershed</w:t>
      </w:r>
      <w:r w:rsidR="00302E6E" w:rsidRPr="009465A7">
        <w:rPr>
          <w:rFonts w:asciiTheme="minorHAnsi" w:hAnsiTheme="minorHAnsi" w:cstheme="minorHAnsi"/>
          <w:sz w:val="22"/>
          <w:szCs w:val="22"/>
        </w:rPr>
        <w:t xml:space="preserve"> with</w:t>
      </w:r>
      <w:r w:rsidR="00E1431A" w:rsidRPr="009465A7">
        <w:rPr>
          <w:rFonts w:asciiTheme="minorHAnsi" w:hAnsiTheme="minorHAnsi" w:cstheme="minorHAnsi"/>
          <w:sz w:val="22"/>
          <w:szCs w:val="22"/>
        </w:rPr>
        <w:t xml:space="preserve"> 4</w:t>
      </w:r>
      <w:r w:rsidRPr="009465A7">
        <w:rPr>
          <w:rFonts w:asciiTheme="minorHAnsi" w:hAnsiTheme="minorHAnsi" w:cstheme="minorHAnsi"/>
          <w:sz w:val="22"/>
          <w:szCs w:val="22"/>
        </w:rPr>
        <w:t>9 species identified. The remaining two sites on the Wabash River near Battle Ground and Americus had 37 and 39 species, respectively.</w:t>
      </w:r>
    </w:p>
    <w:p w14:paraId="312371F3" w14:textId="77777777" w:rsidR="00086461" w:rsidRPr="009465A7" w:rsidRDefault="00086461" w:rsidP="00707A77">
      <w:pPr>
        <w:jc w:val="both"/>
        <w:rPr>
          <w:rFonts w:asciiTheme="minorHAnsi" w:hAnsiTheme="minorHAnsi" w:cstheme="minorHAnsi"/>
          <w:sz w:val="22"/>
          <w:szCs w:val="22"/>
        </w:rPr>
      </w:pPr>
    </w:p>
    <w:p w14:paraId="37D757C9" w14:textId="77777777" w:rsidR="007B6637" w:rsidRPr="009465A7" w:rsidRDefault="007B6637" w:rsidP="00842850">
      <w:pPr>
        <w:pStyle w:val="Heading3"/>
      </w:pPr>
      <w:r w:rsidRPr="009465A7">
        <w:t>Hoosier Heartland Biologic Assessment</w:t>
      </w:r>
    </w:p>
    <w:p w14:paraId="5B4F920F" w14:textId="77777777" w:rsidR="007B6637" w:rsidRPr="009465A7" w:rsidRDefault="007B6637"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Prior to the construction of the State Road 25 Hoosier Heartland Highway a biological impact assessment had to be completed. The biological assessment addressed issues such as water quality impacts, floodplains, wetlands, endangered/threatened species, and wildlife impacts. A series of </w:t>
      </w:r>
      <w:r w:rsidR="00D300D5" w:rsidRPr="009465A7">
        <w:rPr>
          <w:rFonts w:asciiTheme="minorHAnsi" w:hAnsiTheme="minorHAnsi" w:cstheme="minorHAnsi"/>
          <w:sz w:val="22"/>
          <w:szCs w:val="22"/>
        </w:rPr>
        <w:t>surveys</w:t>
      </w:r>
      <w:r w:rsidRPr="009465A7">
        <w:rPr>
          <w:rFonts w:asciiTheme="minorHAnsi" w:hAnsiTheme="minorHAnsi" w:cstheme="minorHAnsi"/>
          <w:sz w:val="22"/>
          <w:szCs w:val="22"/>
        </w:rPr>
        <w:t xml:space="preserve"> of the area from Lafayette to Logansport </w:t>
      </w:r>
      <w:r w:rsidR="00D300D5" w:rsidRPr="009465A7">
        <w:rPr>
          <w:rFonts w:asciiTheme="minorHAnsi" w:hAnsiTheme="minorHAnsi" w:cstheme="minorHAnsi"/>
          <w:sz w:val="22"/>
          <w:szCs w:val="22"/>
        </w:rPr>
        <w:t>were</w:t>
      </w:r>
      <w:r w:rsidRPr="009465A7">
        <w:rPr>
          <w:rFonts w:asciiTheme="minorHAnsi" w:hAnsiTheme="minorHAnsi" w:cstheme="minorHAnsi"/>
          <w:sz w:val="22"/>
          <w:szCs w:val="22"/>
        </w:rPr>
        <w:t xml:space="preserve"> completed to evaluate the impacts and/or problems the highway will have on the environment. Based on the information collected the following conclusions have been drawn:</w:t>
      </w:r>
    </w:p>
    <w:p w14:paraId="16A333B3" w14:textId="77777777" w:rsidR="002D02F6" w:rsidRPr="009465A7" w:rsidRDefault="002D02F6" w:rsidP="00207115">
      <w:pPr>
        <w:pStyle w:val="ListParagraph"/>
        <w:numPr>
          <w:ilvl w:val="0"/>
          <w:numId w:val="20"/>
        </w:numPr>
        <w:jc w:val="both"/>
        <w:rPr>
          <w:rFonts w:asciiTheme="minorHAnsi" w:hAnsiTheme="minorHAnsi" w:cstheme="minorHAnsi"/>
          <w:sz w:val="22"/>
          <w:szCs w:val="22"/>
        </w:rPr>
      </w:pPr>
      <w:r w:rsidRPr="009465A7">
        <w:rPr>
          <w:rFonts w:asciiTheme="minorHAnsi" w:hAnsiTheme="minorHAnsi" w:cstheme="minorHAnsi"/>
          <w:sz w:val="22"/>
          <w:szCs w:val="22"/>
        </w:rPr>
        <w:t>Due to the construction of the Hoosier Heartland Highway, 1.7 miles of stream length will be crossed, 80.8 acres of riparian/forest and 2.7 acres of wetlands will be directly impacted.</w:t>
      </w:r>
    </w:p>
    <w:p w14:paraId="0E03233C" w14:textId="77777777" w:rsidR="007B6637" w:rsidRPr="009465A7" w:rsidRDefault="00130D11" w:rsidP="00207115">
      <w:pPr>
        <w:pStyle w:val="ListParagraph"/>
        <w:numPr>
          <w:ilvl w:val="0"/>
          <w:numId w:val="20"/>
        </w:numPr>
        <w:jc w:val="both"/>
        <w:rPr>
          <w:rFonts w:asciiTheme="minorHAnsi" w:hAnsiTheme="minorHAnsi" w:cstheme="minorHAnsi"/>
          <w:sz w:val="22"/>
          <w:szCs w:val="22"/>
        </w:rPr>
      </w:pPr>
      <w:r w:rsidRPr="009465A7">
        <w:rPr>
          <w:rFonts w:asciiTheme="minorHAnsi" w:hAnsiTheme="minorHAnsi" w:cstheme="minorHAnsi"/>
          <w:sz w:val="22"/>
          <w:szCs w:val="22"/>
        </w:rPr>
        <w:t>Along Sugar Creek where the highway will be crossing</w:t>
      </w:r>
      <w:r w:rsidR="000511C1" w:rsidRPr="009465A7">
        <w:rPr>
          <w:rFonts w:asciiTheme="minorHAnsi" w:hAnsiTheme="minorHAnsi" w:cstheme="minorHAnsi"/>
          <w:sz w:val="22"/>
          <w:szCs w:val="22"/>
        </w:rPr>
        <w:t>,</w:t>
      </w:r>
      <w:r w:rsidR="00D235E7" w:rsidRPr="009465A7">
        <w:rPr>
          <w:rFonts w:asciiTheme="minorHAnsi" w:hAnsiTheme="minorHAnsi" w:cstheme="minorHAnsi"/>
          <w:sz w:val="22"/>
          <w:szCs w:val="22"/>
        </w:rPr>
        <w:t xml:space="preserve"> </w:t>
      </w:r>
      <w:r w:rsidR="007B6637" w:rsidRPr="009465A7">
        <w:rPr>
          <w:rFonts w:asciiTheme="minorHAnsi" w:hAnsiTheme="minorHAnsi" w:cstheme="minorHAnsi"/>
          <w:sz w:val="22"/>
          <w:szCs w:val="22"/>
        </w:rPr>
        <w:t>federally endangered Indiana bats (</w:t>
      </w:r>
      <w:r w:rsidR="007B6637" w:rsidRPr="009465A7">
        <w:rPr>
          <w:rFonts w:asciiTheme="minorHAnsi" w:hAnsiTheme="minorHAnsi" w:cstheme="minorHAnsi"/>
          <w:i/>
          <w:sz w:val="22"/>
          <w:szCs w:val="22"/>
        </w:rPr>
        <w:t>Myotis sodalist</w:t>
      </w:r>
      <w:r w:rsidRPr="009465A7">
        <w:rPr>
          <w:rFonts w:asciiTheme="minorHAnsi" w:hAnsiTheme="minorHAnsi" w:cstheme="minorHAnsi"/>
          <w:sz w:val="22"/>
          <w:szCs w:val="22"/>
        </w:rPr>
        <w:t xml:space="preserve">) were captured. </w:t>
      </w:r>
      <w:r w:rsidR="007B6637" w:rsidRPr="009465A7">
        <w:rPr>
          <w:rFonts w:asciiTheme="minorHAnsi" w:hAnsiTheme="minorHAnsi" w:cstheme="minorHAnsi"/>
          <w:sz w:val="22"/>
          <w:szCs w:val="22"/>
        </w:rPr>
        <w:t>Additionally, the area alon</w:t>
      </w:r>
      <w:r w:rsidR="000511C1" w:rsidRPr="009465A7">
        <w:rPr>
          <w:rFonts w:asciiTheme="minorHAnsi" w:hAnsiTheme="minorHAnsi" w:cstheme="minorHAnsi"/>
          <w:sz w:val="22"/>
          <w:szCs w:val="22"/>
        </w:rPr>
        <w:t>g</w:t>
      </w:r>
      <w:r w:rsidR="007B6637" w:rsidRPr="009465A7">
        <w:rPr>
          <w:rFonts w:asciiTheme="minorHAnsi" w:hAnsiTheme="minorHAnsi" w:cstheme="minorHAnsi"/>
          <w:sz w:val="22"/>
          <w:szCs w:val="22"/>
        </w:rPr>
        <w:t xml:space="preserve"> Sugar Creek is suitable habitat for maternity colonies of the bats. </w:t>
      </w:r>
    </w:p>
    <w:p w14:paraId="296B7A08" w14:textId="77777777" w:rsidR="00130D11" w:rsidRPr="009465A7" w:rsidRDefault="000511C1" w:rsidP="00207115">
      <w:pPr>
        <w:pStyle w:val="ListParagraph"/>
        <w:numPr>
          <w:ilvl w:val="0"/>
          <w:numId w:val="20"/>
        </w:numPr>
        <w:jc w:val="both"/>
        <w:rPr>
          <w:rFonts w:asciiTheme="minorHAnsi" w:hAnsiTheme="minorHAnsi" w:cstheme="minorHAnsi"/>
          <w:sz w:val="22"/>
          <w:szCs w:val="22"/>
        </w:rPr>
      </w:pPr>
      <w:r w:rsidRPr="009465A7">
        <w:rPr>
          <w:rFonts w:asciiTheme="minorHAnsi" w:hAnsiTheme="minorHAnsi" w:cstheme="minorHAnsi"/>
          <w:sz w:val="22"/>
          <w:szCs w:val="22"/>
        </w:rPr>
        <w:t>Six state protected, endangered, threatened species have been documented i</w:t>
      </w:r>
      <w:r w:rsidR="00130D11" w:rsidRPr="009465A7">
        <w:rPr>
          <w:rFonts w:asciiTheme="minorHAnsi" w:hAnsiTheme="minorHAnsi" w:cstheme="minorHAnsi"/>
          <w:sz w:val="22"/>
          <w:szCs w:val="22"/>
        </w:rPr>
        <w:t>n the two natural areas</w:t>
      </w:r>
      <w:r w:rsidR="00D235E7" w:rsidRPr="009465A7">
        <w:rPr>
          <w:rFonts w:asciiTheme="minorHAnsi" w:hAnsiTheme="minorHAnsi" w:cstheme="minorHAnsi"/>
          <w:sz w:val="22"/>
          <w:szCs w:val="22"/>
        </w:rPr>
        <w:t xml:space="preserve"> </w:t>
      </w:r>
      <w:r w:rsidR="002D02F6" w:rsidRPr="009465A7">
        <w:rPr>
          <w:rFonts w:asciiTheme="minorHAnsi" w:hAnsiTheme="minorHAnsi" w:cstheme="minorHAnsi"/>
          <w:sz w:val="22"/>
          <w:szCs w:val="22"/>
        </w:rPr>
        <w:t>which</w:t>
      </w:r>
      <w:r w:rsidR="00130D11" w:rsidRPr="009465A7">
        <w:rPr>
          <w:rFonts w:asciiTheme="minorHAnsi" w:hAnsiTheme="minorHAnsi" w:cstheme="minorHAnsi"/>
          <w:sz w:val="22"/>
          <w:szCs w:val="22"/>
        </w:rPr>
        <w:t xml:space="preserve"> might be impacted by the construction of the highway</w:t>
      </w:r>
      <w:r w:rsidRPr="009465A7">
        <w:rPr>
          <w:rFonts w:asciiTheme="minorHAnsi" w:hAnsiTheme="minorHAnsi" w:cstheme="minorHAnsi"/>
          <w:sz w:val="22"/>
          <w:szCs w:val="22"/>
        </w:rPr>
        <w:t>, Americus Fern and Delphi Swamp. These include t</w:t>
      </w:r>
      <w:r w:rsidR="00130D11" w:rsidRPr="009465A7">
        <w:rPr>
          <w:rFonts w:asciiTheme="minorHAnsi" w:hAnsiTheme="minorHAnsi" w:cstheme="minorHAnsi"/>
          <w:sz w:val="22"/>
          <w:szCs w:val="22"/>
        </w:rPr>
        <w:t>he spotted turtle, yellow sedge, hairy-fruited sedge, eastern Massasauga</w:t>
      </w:r>
      <w:r w:rsidR="00D235E7" w:rsidRPr="009465A7">
        <w:rPr>
          <w:rFonts w:asciiTheme="minorHAnsi" w:hAnsiTheme="minorHAnsi" w:cstheme="minorHAnsi"/>
          <w:sz w:val="22"/>
          <w:szCs w:val="22"/>
        </w:rPr>
        <w:t xml:space="preserve"> </w:t>
      </w:r>
      <w:r w:rsidR="002D02F6" w:rsidRPr="009465A7">
        <w:rPr>
          <w:rFonts w:asciiTheme="minorHAnsi" w:hAnsiTheme="minorHAnsi" w:cstheme="minorHAnsi"/>
          <w:sz w:val="22"/>
          <w:szCs w:val="22"/>
        </w:rPr>
        <w:t>rattlesnake, Kirkland’s snake, and the small yellow lady’s slipper.</w:t>
      </w:r>
    </w:p>
    <w:p w14:paraId="1B355874" w14:textId="77777777" w:rsidR="009A5BD2" w:rsidRDefault="00130D11" w:rsidP="009A5BD2">
      <w:pPr>
        <w:pStyle w:val="ListParagraph"/>
        <w:numPr>
          <w:ilvl w:val="0"/>
          <w:numId w:val="20"/>
        </w:numPr>
        <w:jc w:val="both"/>
        <w:rPr>
          <w:rFonts w:asciiTheme="minorHAnsi" w:hAnsiTheme="minorHAnsi" w:cstheme="minorHAnsi"/>
          <w:sz w:val="22"/>
          <w:szCs w:val="22"/>
        </w:rPr>
      </w:pPr>
      <w:r w:rsidRPr="009465A7">
        <w:rPr>
          <w:rFonts w:asciiTheme="minorHAnsi" w:hAnsiTheme="minorHAnsi" w:cstheme="minorHAnsi"/>
          <w:sz w:val="22"/>
          <w:szCs w:val="22"/>
        </w:rPr>
        <w:t>To assess the fish and mussel communities</w:t>
      </w:r>
      <w:r w:rsidR="000511C1" w:rsidRPr="009465A7">
        <w:rPr>
          <w:rFonts w:asciiTheme="minorHAnsi" w:hAnsiTheme="minorHAnsi" w:cstheme="minorHAnsi"/>
          <w:sz w:val="22"/>
          <w:szCs w:val="22"/>
        </w:rPr>
        <w:t>,</w:t>
      </w:r>
      <w:r w:rsidRPr="009465A7">
        <w:rPr>
          <w:rFonts w:asciiTheme="minorHAnsi" w:hAnsiTheme="minorHAnsi" w:cstheme="minorHAnsi"/>
          <w:sz w:val="22"/>
          <w:szCs w:val="22"/>
        </w:rPr>
        <w:t xml:space="preserve"> 11 sampling sites were selected along Buck Creek, Sugar Creek, Bridge Creek, Deer Creek, and Rock Creek (outside </w:t>
      </w:r>
      <w:r w:rsidR="00820956" w:rsidRPr="009465A7">
        <w:rPr>
          <w:rFonts w:asciiTheme="minorHAnsi" w:hAnsiTheme="minorHAnsi" w:cstheme="minorHAnsi"/>
          <w:sz w:val="22"/>
          <w:szCs w:val="22"/>
        </w:rPr>
        <w:t>of watershed). From these sites, 36</w:t>
      </w:r>
      <w:r w:rsidRPr="009465A7">
        <w:rPr>
          <w:rFonts w:asciiTheme="minorHAnsi" w:hAnsiTheme="minorHAnsi" w:cstheme="minorHAnsi"/>
          <w:sz w:val="22"/>
          <w:szCs w:val="22"/>
        </w:rPr>
        <w:t xml:space="preserve"> species of fish and 11 species of mussels were identified. All mussels found within the watershed were found as weathered dead or subfossil shell material.</w:t>
      </w:r>
    </w:p>
    <w:p w14:paraId="688F21EB" w14:textId="77777777" w:rsidR="009A5BD2" w:rsidRDefault="009A5BD2" w:rsidP="009A5BD2">
      <w:pPr>
        <w:pStyle w:val="ListParagraph"/>
        <w:jc w:val="both"/>
        <w:rPr>
          <w:rFonts w:asciiTheme="minorHAnsi" w:hAnsiTheme="minorHAnsi" w:cstheme="minorHAnsi"/>
          <w:sz w:val="22"/>
          <w:szCs w:val="22"/>
        </w:rPr>
      </w:pPr>
    </w:p>
    <w:p w14:paraId="56153506" w14:textId="77777777" w:rsidR="009A5BD2" w:rsidRPr="0013127A" w:rsidRDefault="009A5BD2" w:rsidP="009A5BD2">
      <w:pPr>
        <w:pStyle w:val="Heading3"/>
      </w:pPr>
      <w:r w:rsidRPr="0013127A">
        <w:lastRenderedPageBreak/>
        <w:t>Summary of Historic Water Quality Sampling Efforts</w:t>
      </w:r>
    </w:p>
    <w:p w14:paraId="069FFC4D" w14:textId="77777777" w:rsidR="0013127A" w:rsidRPr="0013127A" w:rsidRDefault="0013127A" w:rsidP="0013127A">
      <w:pPr>
        <w:jc w:val="both"/>
        <w:rPr>
          <w:rFonts w:asciiTheme="minorHAnsi" w:hAnsiTheme="minorHAnsi" w:cstheme="minorHAnsi"/>
          <w:sz w:val="22"/>
          <w:szCs w:val="22"/>
        </w:rPr>
      </w:pPr>
      <w:r w:rsidRPr="0013127A">
        <w:rPr>
          <w:rFonts w:asciiTheme="minorHAnsi" w:hAnsiTheme="minorHAnsi" w:cstheme="minorHAnsi"/>
          <w:sz w:val="22"/>
          <w:szCs w:val="22"/>
        </w:rPr>
        <w:t xml:space="preserve">Historically, the IDEM, the IDNR, The Nature Conservancy, Purdue University, DePauw University, Ball State University, the Tippecanoe County and Howard County SWCDs, and the Indiana Department of Transportation have sampled water quality at 47 locations throughout the Deer Creek-Sugar Creek watershed. These assessments indicated that waterbodies throughout the Deer Creek-Sugar Creek watershed generally contain elevated nutrient and sediment concentrations with </w:t>
      </w:r>
      <w:r w:rsidRPr="0013127A">
        <w:rPr>
          <w:rFonts w:asciiTheme="minorHAnsi" w:hAnsiTheme="minorHAnsi" w:cstheme="minorHAnsi"/>
          <w:i/>
          <w:sz w:val="22"/>
          <w:szCs w:val="22"/>
        </w:rPr>
        <w:t>E. coli</w:t>
      </w:r>
      <w:r w:rsidRPr="0013127A">
        <w:rPr>
          <w:rFonts w:asciiTheme="minorHAnsi" w:hAnsiTheme="minorHAnsi" w:cstheme="minorHAnsi"/>
          <w:sz w:val="22"/>
          <w:szCs w:val="22"/>
        </w:rPr>
        <w:t xml:space="preserve"> levels that exceed state standards. In total, </w:t>
      </w:r>
      <w:r w:rsidRPr="0013127A">
        <w:rPr>
          <w:rFonts w:asciiTheme="minorHAnsi" w:hAnsiTheme="minorHAnsi" w:cstheme="minorHAnsi"/>
          <w:i/>
          <w:sz w:val="22"/>
          <w:szCs w:val="22"/>
        </w:rPr>
        <w:t xml:space="preserve">e. coli </w:t>
      </w:r>
      <w:r w:rsidRPr="0013127A">
        <w:rPr>
          <w:rFonts w:asciiTheme="minorHAnsi" w:hAnsiTheme="minorHAnsi" w:cstheme="minorHAnsi"/>
          <w:sz w:val="22"/>
          <w:szCs w:val="22"/>
        </w:rPr>
        <w:t>exceedances were observed in more than 50% of samples collected at 14 sites, total nitrogen exceedances were observed in more than 50% of samples collected at 7 sites, total phosphorus concentration exceedances were observed in more than 50% of samples collected at 8 sites, and total suspended solids concentrations exceedances were observed in more than 50% of samples collected at 24 sites within the Deer Creek- Sugar Creek watershed (</w:t>
      </w:r>
      <w:r w:rsidRPr="0013127A">
        <w:rPr>
          <w:rFonts w:asciiTheme="minorHAnsi" w:hAnsiTheme="minorHAnsi" w:cstheme="minorHAnsi"/>
          <w:sz w:val="22"/>
          <w:szCs w:val="22"/>
        </w:rPr>
        <w:fldChar w:fldCharType="begin"/>
      </w:r>
      <w:r w:rsidRPr="0013127A">
        <w:rPr>
          <w:rFonts w:asciiTheme="minorHAnsi" w:hAnsiTheme="minorHAnsi" w:cstheme="minorHAnsi"/>
          <w:sz w:val="22"/>
          <w:szCs w:val="22"/>
        </w:rPr>
        <w:instrText xml:space="preserve"> REF _Ref390243031 \h  \* MERGEFORMAT </w:instrText>
      </w:r>
      <w:r w:rsidRPr="0013127A">
        <w:rPr>
          <w:rFonts w:asciiTheme="minorHAnsi" w:hAnsiTheme="minorHAnsi" w:cstheme="minorHAnsi"/>
          <w:sz w:val="22"/>
          <w:szCs w:val="22"/>
        </w:rPr>
      </w:r>
      <w:r w:rsidRPr="0013127A">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44</w:t>
      </w:r>
      <w:r w:rsidRPr="0013127A">
        <w:rPr>
          <w:rFonts w:asciiTheme="minorHAnsi" w:hAnsiTheme="minorHAnsi" w:cstheme="minorHAnsi"/>
          <w:sz w:val="22"/>
          <w:szCs w:val="22"/>
        </w:rPr>
        <w:fldChar w:fldCharType="end"/>
      </w:r>
      <w:r w:rsidRPr="0013127A">
        <w:rPr>
          <w:rFonts w:asciiTheme="minorHAnsi" w:hAnsiTheme="minorHAnsi" w:cstheme="minorHAnsi"/>
          <w:sz w:val="22"/>
          <w:szCs w:val="22"/>
        </w:rPr>
        <w:t xml:space="preserve">). IDEM identified </w:t>
      </w:r>
      <w:r w:rsidRPr="0013127A">
        <w:rPr>
          <w:rFonts w:asciiTheme="minorHAnsi" w:hAnsiTheme="minorHAnsi" w:cstheme="minorHAnsi"/>
          <w:i/>
          <w:sz w:val="22"/>
          <w:szCs w:val="22"/>
        </w:rPr>
        <w:t xml:space="preserve">E. coli </w:t>
      </w:r>
      <w:r w:rsidRPr="0013127A">
        <w:rPr>
          <w:rFonts w:asciiTheme="minorHAnsi" w:hAnsiTheme="minorHAnsi" w:cstheme="minorHAnsi"/>
          <w:sz w:val="22"/>
          <w:szCs w:val="22"/>
        </w:rPr>
        <w:t>impairments in 12 streams assessed from 1991 through 2008 as well as elevated PCB concentrations in Deer Creek and the Wabash River, and impaired biotic communities in Deer Creek, Little Deer Creek and Buck Creek. Fixed station and random sampling events indicate that total phosphorus generally exceeds both the short (0.3 mg/L) and long-term (0.08 mg/L) total phosphorus targets, nitrate-nitrogen targets (1.0 mg/L), and total suspended solids targets (15 mg/L). The Wabash River Nutrient and Pathogen TMDL (</w:t>
      </w:r>
      <w:r w:rsidR="00092B93">
        <w:rPr>
          <w:rFonts w:asciiTheme="minorHAnsi" w:hAnsiTheme="minorHAnsi" w:cstheme="minorHAnsi"/>
          <w:sz w:val="22"/>
          <w:szCs w:val="22"/>
        </w:rPr>
        <w:t>TetraTech, 2007</w:t>
      </w:r>
      <w:r w:rsidRPr="0013127A">
        <w:rPr>
          <w:rFonts w:asciiTheme="minorHAnsi" w:hAnsiTheme="minorHAnsi" w:cstheme="minorHAnsi"/>
          <w:sz w:val="22"/>
          <w:szCs w:val="22"/>
        </w:rPr>
        <w:t xml:space="preserve">) indicates a need to reduce </w:t>
      </w:r>
      <w:r w:rsidRPr="0013127A">
        <w:rPr>
          <w:rFonts w:asciiTheme="minorHAnsi" w:hAnsiTheme="minorHAnsi" w:cstheme="minorHAnsi"/>
          <w:i/>
          <w:sz w:val="22"/>
          <w:szCs w:val="22"/>
        </w:rPr>
        <w:t xml:space="preserve">E. coli </w:t>
      </w:r>
      <w:r w:rsidRPr="0013127A">
        <w:rPr>
          <w:rFonts w:asciiTheme="minorHAnsi" w:hAnsiTheme="minorHAnsi" w:cstheme="minorHAnsi"/>
          <w:sz w:val="22"/>
          <w:szCs w:val="22"/>
        </w:rPr>
        <w:t xml:space="preserve">by 87% and total phosphorus by 4% in Deer Creek. This reduction will assist the Wabash River in meeting its target </w:t>
      </w:r>
      <w:r w:rsidRPr="0013127A">
        <w:rPr>
          <w:rFonts w:asciiTheme="minorHAnsi" w:hAnsiTheme="minorHAnsi" w:cstheme="minorHAnsi"/>
          <w:i/>
          <w:sz w:val="22"/>
          <w:szCs w:val="22"/>
        </w:rPr>
        <w:t xml:space="preserve">E. coli </w:t>
      </w:r>
      <w:r w:rsidRPr="0013127A">
        <w:rPr>
          <w:rFonts w:asciiTheme="minorHAnsi" w:hAnsiTheme="minorHAnsi" w:cstheme="minorHAnsi"/>
          <w:sz w:val="22"/>
          <w:szCs w:val="22"/>
        </w:rPr>
        <w:t>and total phosphorus concentrations.</w:t>
      </w:r>
    </w:p>
    <w:p w14:paraId="429ED6A3" w14:textId="77777777" w:rsidR="0013127A" w:rsidRPr="0013127A" w:rsidRDefault="0013127A" w:rsidP="0013127A">
      <w:pPr>
        <w:jc w:val="both"/>
        <w:rPr>
          <w:rFonts w:asciiTheme="minorHAnsi" w:hAnsiTheme="minorHAnsi" w:cstheme="minorHAnsi"/>
          <w:sz w:val="22"/>
          <w:szCs w:val="22"/>
        </w:rPr>
      </w:pPr>
    </w:p>
    <w:p w14:paraId="629CFBB0" w14:textId="77777777" w:rsidR="0013127A" w:rsidRDefault="0013127A" w:rsidP="0013127A">
      <w:pPr>
        <w:jc w:val="both"/>
        <w:rPr>
          <w:rFonts w:asciiTheme="minorHAnsi" w:hAnsiTheme="minorHAnsi" w:cstheme="minorHAnsi"/>
          <w:sz w:val="22"/>
          <w:szCs w:val="22"/>
        </w:rPr>
      </w:pPr>
      <w:r w:rsidRPr="0013127A">
        <w:rPr>
          <w:rFonts w:asciiTheme="minorHAnsi" w:hAnsiTheme="minorHAnsi" w:cstheme="minorHAnsi"/>
          <w:sz w:val="22"/>
          <w:szCs w:val="22"/>
        </w:rPr>
        <w:t>Biotic community assessments suggest that both water chemistry and habitat impair macroinvertebrate and fish communities within the Deer Creek-Sugar Creek watershed. Habitat generally measured below aquatic life use standards in channelized portions of the watershed, while habitat assessments in the more natural reaches indicated sufficient habitat quality to support high quality biotic communities. In general, macroinvertebrate population assessments reflect the elevated nutrient and sediment levels and poor habitat present within most assessment reaches with most communities rating as moderately to severely impaired. The fish communities rated fair to good suggesting that water chemistry rather than habitat limits their community. Mussel assessments completed by the DNR and Purdue University indicated relatively high diversity with 28 species collected at 16 sites. These collections include three species of special concern as well as the invasive Asian clam. These assessments collected throughout the Deer Creek-Sugar Creek watershed reflect fish community assessments completed within the mainstem of the Wabash River. Historic assessments (1970s to 1990s) indicate that the Wabash River contained elevated sediment and nutrient concentrations with the carp possessing the highest catch rate. More recent assessments (2000s) indicate an improvement in sediment and nutrient concentrations and a switch to a more balanced community which still lacks sensitive species.</w:t>
      </w:r>
      <w:r>
        <w:rPr>
          <w:rFonts w:asciiTheme="minorHAnsi" w:hAnsiTheme="minorHAnsi" w:cstheme="minorHAnsi"/>
          <w:sz w:val="22"/>
          <w:szCs w:val="22"/>
        </w:rPr>
        <w:t xml:space="preserve"> </w:t>
      </w:r>
    </w:p>
    <w:p w14:paraId="3B706BED" w14:textId="77777777" w:rsidR="009A5BD2" w:rsidRDefault="009A5BD2" w:rsidP="009A5BD2"/>
    <w:p w14:paraId="62E92688" w14:textId="77777777" w:rsidR="0057343F" w:rsidRDefault="0057343F" w:rsidP="0057343F">
      <w:pPr>
        <w:keepNext/>
      </w:pPr>
      <w:r>
        <w:rPr>
          <w:noProof/>
        </w:rPr>
        <w:lastRenderedPageBreak/>
        <w:drawing>
          <wp:inline distT="0" distB="0" distL="0" distR="0" wp14:anchorId="7B05F678" wp14:editId="2ECD4A10">
            <wp:extent cx="8305800" cy="4287910"/>
            <wp:effectExtent l="38100" t="38100" r="38100" b="3683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5 Historic Water Quality Sampling Exceedances.jpg"/>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8305800" cy="428791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25781B88" w14:textId="77777777" w:rsidR="009A5BD2" w:rsidRDefault="0057343F" w:rsidP="0057343F">
      <w:pPr>
        <w:pStyle w:val="Caption"/>
        <w:rPr>
          <w:i/>
        </w:rPr>
      </w:pPr>
      <w:bookmarkStart w:id="354" w:name="_Ref390243031"/>
      <w:bookmarkStart w:id="355" w:name="_Toc437357661"/>
      <w:r>
        <w:t xml:space="preserve">Figure </w:t>
      </w:r>
      <w:r w:rsidR="007D3421">
        <w:fldChar w:fldCharType="begin"/>
      </w:r>
      <w:r w:rsidR="007D3421">
        <w:instrText xml:space="preserve"> SEQ Figure \* ARABIC </w:instrText>
      </w:r>
      <w:r w:rsidR="007D3421">
        <w:fldChar w:fldCharType="separate"/>
      </w:r>
      <w:r w:rsidR="00980875">
        <w:rPr>
          <w:noProof/>
        </w:rPr>
        <w:t>44</w:t>
      </w:r>
      <w:r w:rsidR="007D3421">
        <w:rPr>
          <w:noProof/>
        </w:rPr>
        <w:fldChar w:fldCharType="end"/>
      </w:r>
      <w:bookmarkEnd w:id="354"/>
      <w:r>
        <w:t>. Historic Water Quality Sampling - Ex</w:t>
      </w:r>
      <w:r w:rsidR="00523F86">
        <w:t>ceedances in Nitrogen, Phosphor</w:t>
      </w:r>
      <w:r>
        <w:t xml:space="preserve">us, Total Suspended Solids, and </w:t>
      </w:r>
      <w:r>
        <w:rPr>
          <w:i/>
        </w:rPr>
        <w:t>E. coli.</w:t>
      </w:r>
      <w:bookmarkEnd w:id="355"/>
    </w:p>
    <w:p w14:paraId="0BC4E802" w14:textId="77777777" w:rsidR="0057343F" w:rsidRPr="009465A7" w:rsidRDefault="0057343F" w:rsidP="0057343F">
      <w:pPr>
        <w:pStyle w:val="Caption"/>
        <w:tabs>
          <w:tab w:val="left" w:pos="720"/>
        </w:tabs>
        <w:jc w:val="both"/>
        <w:rPr>
          <w:b w:val="0"/>
          <w:sz w:val="18"/>
          <w:szCs w:val="18"/>
        </w:rPr>
      </w:pPr>
      <w:r w:rsidRPr="009465A7">
        <w:rPr>
          <w:b w:val="0"/>
          <w:sz w:val="18"/>
          <w:szCs w:val="18"/>
        </w:rPr>
        <w:t>Data used to create this map are detailed in Appendix A.</w:t>
      </w:r>
    </w:p>
    <w:p w14:paraId="1C053FAA" w14:textId="77777777" w:rsidR="0057343F" w:rsidRPr="0057343F" w:rsidRDefault="0057343F" w:rsidP="0057343F">
      <w:pPr>
        <w:jc w:val="both"/>
        <w:rPr>
          <w:rFonts w:asciiTheme="minorHAnsi" w:hAnsiTheme="minorHAnsi" w:cstheme="minorHAnsi"/>
          <w:sz w:val="22"/>
          <w:szCs w:val="22"/>
        </w:rPr>
      </w:pPr>
      <w:bookmarkStart w:id="356" w:name="_Ref385856276"/>
    </w:p>
    <w:p w14:paraId="1068134F" w14:textId="77777777" w:rsidR="007E2CD3" w:rsidRPr="009465A7" w:rsidRDefault="007E2CD3" w:rsidP="00842850">
      <w:pPr>
        <w:pStyle w:val="Heading2"/>
      </w:pPr>
      <w:bookmarkStart w:id="357" w:name="_Ref392152184"/>
      <w:bookmarkStart w:id="358" w:name="_Ref392152191"/>
      <w:bookmarkStart w:id="359" w:name="_Toc437357521"/>
      <w:r w:rsidRPr="009465A7">
        <w:t>Current Water Quality Assessment</w:t>
      </w:r>
      <w:bookmarkEnd w:id="356"/>
      <w:bookmarkEnd w:id="357"/>
      <w:bookmarkEnd w:id="358"/>
      <w:bookmarkEnd w:id="359"/>
    </w:p>
    <w:p w14:paraId="03B97A2C" w14:textId="77777777" w:rsidR="00956744" w:rsidRPr="009465A7" w:rsidRDefault="00956744" w:rsidP="00956744">
      <w:pPr>
        <w:pStyle w:val="Heading3"/>
      </w:pPr>
      <w:r w:rsidRPr="009465A7">
        <w:t xml:space="preserve">Water Quality Sampling Methodologies </w:t>
      </w:r>
    </w:p>
    <w:p w14:paraId="7D908D7F" w14:textId="77777777" w:rsidR="00956744" w:rsidRPr="009465A7" w:rsidRDefault="00956744" w:rsidP="00956744">
      <w:pPr>
        <w:jc w:val="both"/>
        <w:rPr>
          <w:rFonts w:asciiTheme="minorHAnsi" w:hAnsiTheme="minorHAnsi" w:cstheme="minorHAnsi"/>
          <w:sz w:val="22"/>
          <w:szCs w:val="22"/>
        </w:rPr>
      </w:pPr>
      <w:r w:rsidRPr="009465A7">
        <w:rPr>
          <w:rFonts w:asciiTheme="minorHAnsi" w:hAnsiTheme="minorHAnsi" w:cstheme="minorHAnsi"/>
          <w:sz w:val="22"/>
          <w:szCs w:val="22"/>
        </w:rPr>
        <w:t xml:space="preserve">As part of the current project, Purdue University implemented a one year professional water quality monitoring program. The program included water chemistry, fish and macroinvertebrate community, and habitat assessments. Additionally, </w:t>
      </w:r>
      <w:r w:rsidR="00F964E0" w:rsidRPr="009465A7">
        <w:rPr>
          <w:rFonts w:asciiTheme="minorHAnsi" w:hAnsiTheme="minorHAnsi" w:cstheme="minorHAnsi"/>
          <w:sz w:val="22"/>
          <w:szCs w:val="22"/>
        </w:rPr>
        <w:t xml:space="preserve">WREC </w:t>
      </w:r>
      <w:r w:rsidR="00F964E0">
        <w:rPr>
          <w:rFonts w:asciiTheme="minorHAnsi" w:hAnsiTheme="minorHAnsi" w:cstheme="minorHAnsi"/>
          <w:sz w:val="22"/>
          <w:szCs w:val="22"/>
        </w:rPr>
        <w:t>and</w:t>
      </w:r>
      <w:r w:rsidR="00515AB4">
        <w:rPr>
          <w:rFonts w:asciiTheme="minorHAnsi" w:hAnsiTheme="minorHAnsi" w:cstheme="minorHAnsi"/>
          <w:sz w:val="22"/>
          <w:szCs w:val="22"/>
        </w:rPr>
        <w:t xml:space="preserve"> Carroll County SWCD </w:t>
      </w:r>
      <w:r w:rsidRPr="009465A7">
        <w:rPr>
          <w:rFonts w:asciiTheme="minorHAnsi" w:hAnsiTheme="minorHAnsi" w:cstheme="minorHAnsi"/>
          <w:sz w:val="22"/>
          <w:szCs w:val="22"/>
        </w:rPr>
        <w:t xml:space="preserve">implemented a volunteer monitoring program. The program is detailed below and in the Quality Assurance Project Plan for Deer Creek-Sugar Creek Watershed Management Plan approved on July 18, 2012 (WREC, 2012). Sites sampled through this program are displayed in </w:t>
      </w:r>
      <w:r w:rsidR="00E72F8B">
        <w:fldChar w:fldCharType="begin"/>
      </w:r>
      <w:r w:rsidR="00E72F8B">
        <w:instrText xml:space="preserve"> REF _Ref245884927 \h  \* MERGEFORMAT </w:instrText>
      </w:r>
      <w:r w:rsidR="00E72F8B">
        <w:fldChar w:fldCharType="separate"/>
      </w:r>
      <w:r w:rsidR="00980875" w:rsidRPr="00980875">
        <w:rPr>
          <w:rFonts w:asciiTheme="minorHAnsi" w:hAnsiTheme="minorHAnsi" w:cstheme="minorHAnsi"/>
          <w:sz w:val="22"/>
          <w:szCs w:val="22"/>
        </w:rPr>
        <w:t>Figure 45</w:t>
      </w:r>
      <w:r w:rsidR="00E72F8B">
        <w:fldChar w:fldCharType="end"/>
      </w:r>
      <w:r w:rsidRPr="009465A7">
        <w:rPr>
          <w:rFonts w:asciiTheme="minorHAnsi" w:hAnsiTheme="minorHAnsi" w:cstheme="minorHAnsi"/>
          <w:sz w:val="22"/>
          <w:szCs w:val="22"/>
        </w:rPr>
        <w:t xml:space="preserve">. Sample sites were </w:t>
      </w:r>
      <w:r w:rsidRPr="009465A7">
        <w:rPr>
          <w:rFonts w:asciiTheme="minorHAnsi" w:hAnsiTheme="minorHAnsi" w:cstheme="minorHAnsi"/>
          <w:sz w:val="22"/>
          <w:szCs w:val="22"/>
        </w:rPr>
        <w:lastRenderedPageBreak/>
        <w:t>selected based on land use and watershed drainage. The twelve sites represent each major tributary to Deer Creek or the Wabash River as well as important subwatershed areas. The biweekly sampling regimen was enacted to create a baseline of water quality data.</w:t>
      </w:r>
    </w:p>
    <w:p w14:paraId="2D914516" w14:textId="77777777" w:rsidR="00956744" w:rsidRPr="009465A7" w:rsidRDefault="00956744" w:rsidP="00956744">
      <w:pPr>
        <w:tabs>
          <w:tab w:val="left" w:pos="720"/>
        </w:tabs>
        <w:jc w:val="both"/>
        <w:rPr>
          <w:rFonts w:asciiTheme="minorHAnsi" w:hAnsiTheme="minorHAnsi"/>
        </w:rPr>
      </w:pPr>
      <w:r w:rsidRPr="009465A7">
        <w:rPr>
          <w:rFonts w:asciiTheme="minorHAnsi" w:hAnsiTheme="minorHAnsi" w:cstheme="minorHAnsi"/>
          <w:noProof/>
        </w:rPr>
        <w:drawing>
          <wp:inline distT="0" distB="0" distL="0" distR="0" wp14:anchorId="149F1404" wp14:editId="35CFACE1">
            <wp:extent cx="8319288" cy="4229100"/>
            <wp:effectExtent l="38100" t="38100" r="43815" b="3810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2 Water quality monitoring sites, August 2012 to August 2013.jpg"/>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8329061" cy="423406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1431E3" w14:textId="77777777" w:rsidR="00956744" w:rsidRPr="009465A7" w:rsidRDefault="00956744" w:rsidP="00956744">
      <w:pPr>
        <w:pStyle w:val="Caption"/>
        <w:keepNext/>
        <w:tabs>
          <w:tab w:val="left" w:pos="720"/>
        </w:tabs>
        <w:jc w:val="both"/>
        <w:rPr>
          <w:rFonts w:cs="Tahoma"/>
          <w:szCs w:val="22"/>
        </w:rPr>
      </w:pPr>
      <w:bookmarkStart w:id="360" w:name="_Ref245884927"/>
      <w:bookmarkStart w:id="361" w:name="_Toc287196499"/>
      <w:bookmarkStart w:id="362" w:name="_Toc292465065"/>
      <w:bookmarkStart w:id="363" w:name="_Toc437357662"/>
      <w:r w:rsidRPr="009465A7">
        <w:rPr>
          <w:rFonts w:cs="Tahoma"/>
          <w:szCs w:val="22"/>
        </w:rPr>
        <w:t xml:space="preserve">Figure </w:t>
      </w:r>
      <w:r w:rsidR="005B66BD" w:rsidRPr="009465A7">
        <w:rPr>
          <w:rFonts w:cs="Tahoma"/>
          <w:szCs w:val="22"/>
        </w:rPr>
        <w:fldChar w:fldCharType="begin"/>
      </w:r>
      <w:r w:rsidRPr="009465A7">
        <w:rPr>
          <w:rFonts w:cs="Tahoma"/>
          <w:szCs w:val="22"/>
        </w:rPr>
        <w:instrText xml:space="preserve"> SEQ Figure \* ARABIC </w:instrText>
      </w:r>
      <w:r w:rsidR="005B66BD" w:rsidRPr="009465A7">
        <w:rPr>
          <w:rFonts w:cs="Tahoma"/>
          <w:szCs w:val="22"/>
        </w:rPr>
        <w:fldChar w:fldCharType="separate"/>
      </w:r>
      <w:r w:rsidR="00980875">
        <w:rPr>
          <w:rFonts w:cs="Tahoma"/>
          <w:noProof/>
          <w:szCs w:val="22"/>
        </w:rPr>
        <w:t>45</w:t>
      </w:r>
      <w:r w:rsidR="005B66BD" w:rsidRPr="009465A7">
        <w:rPr>
          <w:rFonts w:cs="Tahoma"/>
          <w:szCs w:val="22"/>
        </w:rPr>
        <w:fldChar w:fldCharType="end"/>
      </w:r>
      <w:bookmarkEnd w:id="360"/>
      <w:r w:rsidR="00175C1A">
        <w:rPr>
          <w:rFonts w:cs="Tahoma"/>
          <w:szCs w:val="22"/>
        </w:rPr>
        <w:t xml:space="preserve">. </w:t>
      </w:r>
      <w:r w:rsidRPr="009465A7">
        <w:rPr>
          <w:rFonts w:cs="Tahoma"/>
          <w:szCs w:val="22"/>
        </w:rPr>
        <w:t>Sites sampled as part of the Deer Creek-Sugar Creek River Watershed Management Plan.</w:t>
      </w:r>
      <w:bookmarkEnd w:id="361"/>
      <w:bookmarkEnd w:id="362"/>
      <w:bookmarkEnd w:id="363"/>
    </w:p>
    <w:p w14:paraId="56CAA396" w14:textId="77777777" w:rsidR="00956744" w:rsidRPr="009465A7" w:rsidRDefault="00956744" w:rsidP="00956744">
      <w:pPr>
        <w:pStyle w:val="Caption"/>
        <w:tabs>
          <w:tab w:val="left" w:pos="720"/>
        </w:tabs>
        <w:jc w:val="both"/>
        <w:rPr>
          <w:b w:val="0"/>
          <w:sz w:val="18"/>
          <w:szCs w:val="18"/>
        </w:rPr>
      </w:pPr>
      <w:r w:rsidRPr="009465A7">
        <w:rPr>
          <w:b w:val="0"/>
          <w:sz w:val="18"/>
          <w:szCs w:val="18"/>
        </w:rPr>
        <w:t>Data used to create thi</w:t>
      </w:r>
      <w:r w:rsidR="006B4B6D" w:rsidRPr="009465A7">
        <w:rPr>
          <w:b w:val="0"/>
          <w:sz w:val="18"/>
          <w:szCs w:val="18"/>
        </w:rPr>
        <w:t>s map are detailed in Appendix A</w:t>
      </w:r>
      <w:r w:rsidRPr="009465A7">
        <w:rPr>
          <w:b w:val="0"/>
          <w:sz w:val="18"/>
          <w:szCs w:val="18"/>
        </w:rPr>
        <w:t>.</w:t>
      </w:r>
    </w:p>
    <w:p w14:paraId="36F28E54" w14:textId="77777777" w:rsidR="00956744" w:rsidRPr="009465A7" w:rsidRDefault="00956744" w:rsidP="00956744">
      <w:pPr>
        <w:tabs>
          <w:tab w:val="left" w:pos="720"/>
        </w:tabs>
        <w:jc w:val="both"/>
        <w:rPr>
          <w:rFonts w:asciiTheme="minorHAnsi" w:hAnsiTheme="minorHAnsi"/>
        </w:rPr>
      </w:pPr>
    </w:p>
    <w:p w14:paraId="124B0861" w14:textId="77777777" w:rsidR="0082214F" w:rsidRPr="009465A7" w:rsidRDefault="0082214F">
      <w:pPr>
        <w:rPr>
          <w:rFonts w:asciiTheme="minorHAnsi" w:hAnsiTheme="minorHAnsi"/>
          <w:b/>
          <w:sz w:val="22"/>
          <w:szCs w:val="22"/>
        </w:rPr>
      </w:pPr>
      <w:r w:rsidRPr="009465A7">
        <w:rPr>
          <w:rFonts w:asciiTheme="minorHAnsi" w:hAnsiTheme="minorHAnsi"/>
          <w:b/>
          <w:sz w:val="22"/>
          <w:szCs w:val="22"/>
        </w:rPr>
        <w:br w:type="page"/>
      </w:r>
    </w:p>
    <w:p w14:paraId="638D3F3D" w14:textId="77777777" w:rsidR="00956744" w:rsidRPr="009465A7" w:rsidRDefault="00956744" w:rsidP="00956744">
      <w:pPr>
        <w:tabs>
          <w:tab w:val="left" w:pos="720"/>
        </w:tabs>
        <w:jc w:val="both"/>
        <w:rPr>
          <w:rFonts w:asciiTheme="minorHAnsi" w:hAnsiTheme="minorHAnsi"/>
          <w:b/>
          <w:sz w:val="22"/>
          <w:szCs w:val="22"/>
        </w:rPr>
      </w:pPr>
      <w:r w:rsidRPr="009465A7">
        <w:rPr>
          <w:rFonts w:asciiTheme="minorHAnsi" w:hAnsiTheme="minorHAnsi"/>
          <w:b/>
          <w:sz w:val="22"/>
          <w:szCs w:val="22"/>
        </w:rPr>
        <w:lastRenderedPageBreak/>
        <w:t>Stream Flow</w:t>
      </w:r>
    </w:p>
    <w:p w14:paraId="3CBFE45F" w14:textId="77777777" w:rsidR="00956744" w:rsidRPr="009465A7" w:rsidRDefault="00956744" w:rsidP="00956744">
      <w:pPr>
        <w:tabs>
          <w:tab w:val="left" w:pos="720"/>
        </w:tabs>
        <w:jc w:val="both"/>
        <w:rPr>
          <w:rFonts w:asciiTheme="minorHAnsi" w:hAnsiTheme="minorHAnsi"/>
          <w:sz w:val="22"/>
          <w:szCs w:val="22"/>
        </w:rPr>
      </w:pPr>
      <w:r w:rsidRPr="009465A7">
        <w:rPr>
          <w:rFonts w:asciiTheme="minorHAnsi" w:hAnsiTheme="minorHAnsi"/>
          <w:sz w:val="22"/>
          <w:szCs w:val="22"/>
        </w:rPr>
        <w:t xml:space="preserve">Stream flow was measured </w:t>
      </w:r>
      <w:r w:rsidRPr="009465A7">
        <w:rPr>
          <w:rFonts w:asciiTheme="minorHAnsi" w:hAnsiTheme="minorHAnsi"/>
          <w:i/>
          <w:sz w:val="22"/>
          <w:szCs w:val="22"/>
        </w:rPr>
        <w:t>in situ</w:t>
      </w:r>
      <w:r w:rsidRPr="009465A7">
        <w:rPr>
          <w:rFonts w:asciiTheme="minorHAnsi" w:hAnsiTheme="minorHAnsi"/>
          <w:sz w:val="22"/>
          <w:szCs w:val="22"/>
        </w:rPr>
        <w:t xml:space="preserve"> when grab </w:t>
      </w:r>
      <w:r w:rsidR="00536BE9">
        <w:rPr>
          <w:rFonts w:asciiTheme="minorHAnsi" w:hAnsiTheme="minorHAnsi"/>
          <w:sz w:val="22"/>
          <w:szCs w:val="22"/>
        </w:rPr>
        <w:t>samples were collected. S</w:t>
      </w:r>
      <w:r w:rsidRPr="009465A7">
        <w:rPr>
          <w:rFonts w:asciiTheme="minorHAnsi" w:hAnsiTheme="minorHAnsi"/>
          <w:sz w:val="22"/>
          <w:szCs w:val="22"/>
        </w:rPr>
        <w:t xml:space="preserve">tream flow was also calculated by scaling stream flow measured at the U.S. Geological Survey </w:t>
      </w:r>
      <w:r w:rsidR="00B75C93">
        <w:rPr>
          <w:rFonts w:asciiTheme="minorHAnsi" w:hAnsiTheme="minorHAnsi"/>
          <w:sz w:val="22"/>
          <w:szCs w:val="22"/>
        </w:rPr>
        <w:t xml:space="preserve">(USGS) stream gages </w:t>
      </w:r>
      <w:r w:rsidR="00655DF3">
        <w:rPr>
          <w:rFonts w:asciiTheme="minorHAnsi" w:hAnsiTheme="minorHAnsi"/>
          <w:sz w:val="22"/>
          <w:szCs w:val="22"/>
        </w:rPr>
        <w:t>to subwatershed drainage area. Based on a similar drainage area, the</w:t>
      </w:r>
      <w:r w:rsidR="00B75C93">
        <w:rPr>
          <w:rFonts w:asciiTheme="minorHAnsi" w:hAnsiTheme="minorHAnsi"/>
          <w:sz w:val="22"/>
          <w:szCs w:val="22"/>
        </w:rPr>
        <w:t xml:space="preserve"> gage on Pine Creek near Montmorenci (USGS Gage #LPCI3) was used as a proxy for stream flow for the monitoring sites on Buck Creek (site BC1) and Sugar Creek (</w:t>
      </w:r>
      <w:r w:rsidR="00B75C93" w:rsidRPr="00536BE9">
        <w:rPr>
          <w:rFonts w:asciiTheme="minorHAnsi" w:hAnsiTheme="minorHAnsi"/>
          <w:sz w:val="22"/>
          <w:szCs w:val="22"/>
        </w:rPr>
        <w:t>SC1</w:t>
      </w:r>
      <w:r w:rsidR="00655DF3">
        <w:rPr>
          <w:rFonts w:asciiTheme="minorHAnsi" w:hAnsiTheme="minorHAnsi"/>
          <w:sz w:val="22"/>
          <w:szCs w:val="22"/>
        </w:rPr>
        <w:t xml:space="preserve">). </w:t>
      </w:r>
      <w:r w:rsidR="00B75C93">
        <w:rPr>
          <w:rFonts w:asciiTheme="minorHAnsi" w:hAnsiTheme="minorHAnsi"/>
          <w:sz w:val="22"/>
          <w:szCs w:val="22"/>
        </w:rPr>
        <w:t xml:space="preserve">The gage on Deer Creek near Delphi (USGS Gage #DCDI3, mapped in </w:t>
      </w:r>
      <w:r w:rsidR="00B75C93">
        <w:rPr>
          <w:rFonts w:asciiTheme="minorHAnsi" w:hAnsiTheme="minorHAnsi"/>
          <w:sz w:val="22"/>
          <w:szCs w:val="22"/>
        </w:rPr>
        <w:fldChar w:fldCharType="begin"/>
      </w:r>
      <w:r w:rsidR="00B75C93">
        <w:rPr>
          <w:rFonts w:asciiTheme="minorHAnsi" w:hAnsiTheme="minorHAnsi"/>
          <w:sz w:val="22"/>
          <w:szCs w:val="22"/>
        </w:rPr>
        <w:instrText xml:space="preserve"> REF _Ref245884927 \h  \* MERGEFORMAT </w:instrText>
      </w:r>
      <w:r w:rsidR="00B75C93">
        <w:rPr>
          <w:rFonts w:asciiTheme="minorHAnsi" w:hAnsiTheme="minorHAnsi"/>
          <w:sz w:val="22"/>
          <w:szCs w:val="22"/>
        </w:rPr>
      </w:r>
      <w:r w:rsidR="00B75C93">
        <w:rPr>
          <w:rFonts w:asciiTheme="minorHAnsi" w:hAnsiTheme="minorHAnsi"/>
          <w:sz w:val="22"/>
          <w:szCs w:val="22"/>
        </w:rPr>
        <w:fldChar w:fldCharType="separate"/>
      </w:r>
      <w:r w:rsidR="00980875" w:rsidRPr="00980875">
        <w:rPr>
          <w:rFonts w:asciiTheme="minorHAnsi" w:hAnsiTheme="minorHAnsi"/>
          <w:sz w:val="22"/>
          <w:szCs w:val="22"/>
        </w:rPr>
        <w:t>Figure 45</w:t>
      </w:r>
      <w:r w:rsidR="00B75C93">
        <w:rPr>
          <w:rFonts w:asciiTheme="minorHAnsi" w:hAnsiTheme="minorHAnsi"/>
          <w:sz w:val="22"/>
          <w:szCs w:val="22"/>
        </w:rPr>
        <w:fldChar w:fldCharType="end"/>
      </w:r>
      <w:r w:rsidR="00B75C93">
        <w:rPr>
          <w:rFonts w:asciiTheme="minorHAnsi" w:hAnsiTheme="minorHAnsi"/>
          <w:sz w:val="22"/>
          <w:szCs w:val="22"/>
        </w:rPr>
        <w:t>) was used to as a proxy for stream flow for the remaining monitoring sites.</w:t>
      </w:r>
    </w:p>
    <w:p w14:paraId="28A8E8DB" w14:textId="77777777" w:rsidR="00956744" w:rsidRPr="009465A7" w:rsidRDefault="00956744" w:rsidP="00956744">
      <w:pPr>
        <w:tabs>
          <w:tab w:val="left" w:pos="720"/>
        </w:tabs>
        <w:jc w:val="both"/>
        <w:rPr>
          <w:rFonts w:asciiTheme="minorHAnsi" w:hAnsiTheme="minorHAnsi"/>
          <w:sz w:val="22"/>
          <w:szCs w:val="22"/>
        </w:rPr>
      </w:pPr>
    </w:p>
    <w:p w14:paraId="72F9D2F3" w14:textId="77777777" w:rsidR="00956744" w:rsidRPr="009465A7" w:rsidRDefault="00956744" w:rsidP="00956744">
      <w:pPr>
        <w:tabs>
          <w:tab w:val="left" w:pos="720"/>
        </w:tabs>
        <w:jc w:val="both"/>
        <w:rPr>
          <w:rFonts w:asciiTheme="minorHAnsi" w:hAnsiTheme="minorHAnsi"/>
          <w:b/>
          <w:sz w:val="22"/>
          <w:szCs w:val="22"/>
        </w:rPr>
      </w:pPr>
      <w:r w:rsidRPr="009465A7">
        <w:rPr>
          <w:rFonts w:asciiTheme="minorHAnsi" w:hAnsiTheme="minorHAnsi"/>
          <w:b/>
          <w:sz w:val="22"/>
          <w:szCs w:val="22"/>
        </w:rPr>
        <w:t>Field Chemistry Parameters</w:t>
      </w:r>
    </w:p>
    <w:p w14:paraId="751EB9B9" w14:textId="77777777" w:rsidR="00956744" w:rsidRPr="009465A7" w:rsidRDefault="00956744" w:rsidP="00956744">
      <w:pPr>
        <w:tabs>
          <w:tab w:val="left" w:pos="720"/>
        </w:tabs>
        <w:jc w:val="both"/>
        <w:rPr>
          <w:rFonts w:asciiTheme="minorHAnsi" w:hAnsiTheme="minorHAnsi"/>
          <w:sz w:val="22"/>
          <w:szCs w:val="22"/>
        </w:rPr>
      </w:pPr>
      <w:r w:rsidRPr="009465A7">
        <w:rPr>
          <w:rFonts w:asciiTheme="minorHAnsi" w:hAnsiTheme="minorHAnsi"/>
          <w:sz w:val="22"/>
          <w:szCs w:val="22"/>
        </w:rPr>
        <w:t xml:space="preserve">Purdue University established twelve chemistry monitoring stations as part of the monitoring program. Stations are located on Buck Creek, Sugar Creek, Deer Creek, Paint Creek, Little Deer Creek, Bachelor Run and McCloskey </w:t>
      </w:r>
      <w:r w:rsidR="00FD0280" w:rsidRPr="009465A7">
        <w:rPr>
          <w:rFonts w:asciiTheme="minorHAnsi" w:hAnsiTheme="minorHAnsi"/>
          <w:sz w:val="22"/>
          <w:szCs w:val="22"/>
        </w:rPr>
        <w:t>Ditch</w:t>
      </w:r>
      <w:r w:rsidRPr="009465A7">
        <w:rPr>
          <w:rFonts w:asciiTheme="minorHAnsi" w:hAnsiTheme="minorHAnsi"/>
          <w:sz w:val="22"/>
          <w:szCs w:val="22"/>
        </w:rPr>
        <w:t>. Dissolved oxygen, temperature, pH, turbidity, and conductivity were measured biweekly at the sampling stations from August</w:t>
      </w:r>
      <w:r w:rsidR="00F43149" w:rsidRPr="009465A7">
        <w:rPr>
          <w:rFonts w:asciiTheme="minorHAnsi" w:hAnsiTheme="minorHAnsi"/>
          <w:sz w:val="22"/>
          <w:szCs w:val="22"/>
        </w:rPr>
        <w:t xml:space="preserve"> 2012 to August 2013. Appendix E</w:t>
      </w:r>
      <w:r w:rsidRPr="009465A7">
        <w:rPr>
          <w:rFonts w:asciiTheme="minorHAnsi" w:hAnsiTheme="minorHAnsi"/>
          <w:sz w:val="22"/>
          <w:szCs w:val="22"/>
        </w:rPr>
        <w:t xml:space="preserve"> details the parameters measured and potential impacts to particular parameters.</w:t>
      </w:r>
    </w:p>
    <w:p w14:paraId="36C7DB61" w14:textId="77777777" w:rsidR="00956744" w:rsidRPr="009465A7" w:rsidRDefault="00956744" w:rsidP="00956744">
      <w:pPr>
        <w:tabs>
          <w:tab w:val="left" w:pos="720"/>
        </w:tabs>
        <w:jc w:val="both"/>
        <w:rPr>
          <w:rFonts w:asciiTheme="minorHAnsi" w:hAnsiTheme="minorHAnsi"/>
          <w:sz w:val="22"/>
          <w:szCs w:val="22"/>
        </w:rPr>
      </w:pPr>
    </w:p>
    <w:p w14:paraId="2C37E4BE" w14:textId="77777777" w:rsidR="00956744" w:rsidRPr="009465A7" w:rsidRDefault="00956744" w:rsidP="00956744">
      <w:pPr>
        <w:tabs>
          <w:tab w:val="left" w:pos="720"/>
        </w:tabs>
        <w:jc w:val="both"/>
        <w:rPr>
          <w:rFonts w:asciiTheme="minorHAnsi" w:hAnsiTheme="minorHAnsi"/>
          <w:b/>
          <w:sz w:val="22"/>
          <w:szCs w:val="22"/>
        </w:rPr>
      </w:pPr>
      <w:r w:rsidRPr="009465A7">
        <w:rPr>
          <w:rFonts w:asciiTheme="minorHAnsi" w:hAnsiTheme="minorHAnsi"/>
          <w:b/>
          <w:sz w:val="22"/>
          <w:szCs w:val="22"/>
        </w:rPr>
        <w:t>Laboratory Chemistry Parameters</w:t>
      </w:r>
    </w:p>
    <w:p w14:paraId="774F11F4" w14:textId="77777777" w:rsidR="00956744" w:rsidRPr="009465A7" w:rsidRDefault="00956744" w:rsidP="00956744">
      <w:pPr>
        <w:tabs>
          <w:tab w:val="left" w:pos="720"/>
        </w:tabs>
        <w:jc w:val="both"/>
        <w:rPr>
          <w:rFonts w:asciiTheme="minorHAnsi" w:hAnsiTheme="minorHAnsi"/>
          <w:sz w:val="22"/>
          <w:szCs w:val="22"/>
        </w:rPr>
      </w:pPr>
      <w:r w:rsidRPr="009465A7">
        <w:rPr>
          <w:rFonts w:asciiTheme="minorHAnsi" w:hAnsiTheme="minorHAnsi"/>
          <w:sz w:val="22"/>
          <w:szCs w:val="22"/>
        </w:rPr>
        <w:t xml:space="preserve">Like the field parameters, biweekly laboratory sample collection and analysis occurred throughout the one year sampling program. Samples were analyzed for nitrate-nitrogen, total phosphorus, total suspended solids, and </w:t>
      </w:r>
      <w:r w:rsidRPr="009465A7">
        <w:rPr>
          <w:rFonts w:asciiTheme="minorHAnsi" w:hAnsiTheme="minorHAnsi"/>
          <w:i/>
          <w:sz w:val="22"/>
          <w:szCs w:val="22"/>
        </w:rPr>
        <w:t>E. coli</w:t>
      </w:r>
      <w:r w:rsidR="00F43149" w:rsidRPr="009465A7">
        <w:rPr>
          <w:rFonts w:asciiTheme="minorHAnsi" w:hAnsiTheme="minorHAnsi"/>
          <w:sz w:val="22"/>
          <w:szCs w:val="22"/>
        </w:rPr>
        <w:t>. Appendix E</w:t>
      </w:r>
      <w:r w:rsidRPr="009465A7">
        <w:rPr>
          <w:rFonts w:asciiTheme="minorHAnsi" w:hAnsiTheme="minorHAnsi"/>
          <w:sz w:val="22"/>
          <w:szCs w:val="22"/>
        </w:rPr>
        <w:t xml:space="preserve"> details the parameters measured and potential impacts to particular parameters.</w:t>
      </w:r>
    </w:p>
    <w:p w14:paraId="2F70C20A" w14:textId="77777777" w:rsidR="00956744" w:rsidRPr="009465A7" w:rsidRDefault="00956744" w:rsidP="00956744">
      <w:pPr>
        <w:tabs>
          <w:tab w:val="left" w:pos="720"/>
        </w:tabs>
        <w:jc w:val="both"/>
        <w:rPr>
          <w:rFonts w:asciiTheme="minorHAnsi" w:hAnsiTheme="minorHAnsi"/>
          <w:sz w:val="22"/>
          <w:szCs w:val="22"/>
        </w:rPr>
      </w:pPr>
    </w:p>
    <w:p w14:paraId="13D0D1FA" w14:textId="77777777" w:rsidR="00956744" w:rsidRPr="009465A7" w:rsidRDefault="00956744" w:rsidP="00956744">
      <w:pPr>
        <w:tabs>
          <w:tab w:val="left" w:pos="720"/>
        </w:tabs>
        <w:jc w:val="both"/>
        <w:rPr>
          <w:rFonts w:asciiTheme="minorHAnsi" w:hAnsiTheme="minorHAnsi"/>
          <w:b/>
          <w:sz w:val="22"/>
          <w:szCs w:val="22"/>
        </w:rPr>
      </w:pPr>
      <w:r w:rsidRPr="009465A7">
        <w:rPr>
          <w:rFonts w:asciiTheme="minorHAnsi" w:hAnsiTheme="minorHAnsi"/>
          <w:b/>
          <w:sz w:val="22"/>
          <w:szCs w:val="22"/>
        </w:rPr>
        <w:t>Habitat</w:t>
      </w:r>
    </w:p>
    <w:p w14:paraId="4D141D37" w14:textId="77777777" w:rsidR="00956744" w:rsidRPr="009465A7" w:rsidRDefault="00956744" w:rsidP="00956744">
      <w:pPr>
        <w:tabs>
          <w:tab w:val="left" w:pos="720"/>
        </w:tabs>
        <w:jc w:val="both"/>
        <w:rPr>
          <w:rFonts w:asciiTheme="minorHAnsi" w:hAnsiTheme="minorHAnsi"/>
          <w:sz w:val="22"/>
          <w:szCs w:val="22"/>
        </w:rPr>
      </w:pPr>
      <w:r w:rsidRPr="009465A7">
        <w:rPr>
          <w:rFonts w:asciiTheme="minorHAnsi" w:hAnsiTheme="minorHAnsi"/>
          <w:sz w:val="22"/>
          <w:szCs w:val="22"/>
        </w:rPr>
        <w:t>The physical habitat at each of the biological sample sites was evaluated using the Qualitative Habitat Evaluation Index (QHEI). The Ohio EPA developed the QHEI for streams and rivers in Ohio (Rankin, 1989, 1995) and the IDEM adapted the QHEI for use in Indiana. Purdue University assessed habitat at all twelve sites i</w:t>
      </w:r>
      <w:r w:rsidR="00F43149" w:rsidRPr="009465A7">
        <w:rPr>
          <w:rFonts w:asciiTheme="minorHAnsi" w:hAnsiTheme="minorHAnsi"/>
          <w:sz w:val="22"/>
          <w:szCs w:val="22"/>
        </w:rPr>
        <w:t>n the summer of 2012. Appendix E</w:t>
      </w:r>
      <w:r w:rsidRPr="009465A7">
        <w:rPr>
          <w:rFonts w:asciiTheme="minorHAnsi" w:hAnsiTheme="minorHAnsi"/>
          <w:sz w:val="22"/>
          <w:szCs w:val="22"/>
        </w:rPr>
        <w:t xml:space="preserve"> details the QHEI and its individual metrics.</w:t>
      </w:r>
    </w:p>
    <w:p w14:paraId="17B1A611" w14:textId="77777777" w:rsidR="00956744" w:rsidRPr="009465A7" w:rsidRDefault="00956744" w:rsidP="00956744">
      <w:pPr>
        <w:tabs>
          <w:tab w:val="left" w:pos="720"/>
        </w:tabs>
        <w:jc w:val="both"/>
        <w:rPr>
          <w:rFonts w:asciiTheme="minorHAnsi" w:hAnsiTheme="minorHAnsi"/>
          <w:b/>
          <w:sz w:val="22"/>
          <w:szCs w:val="22"/>
        </w:rPr>
      </w:pPr>
    </w:p>
    <w:p w14:paraId="153CA0E9" w14:textId="77777777" w:rsidR="00956744" w:rsidRPr="009465A7" w:rsidRDefault="00956744" w:rsidP="00956744">
      <w:pPr>
        <w:tabs>
          <w:tab w:val="left" w:pos="720"/>
        </w:tabs>
        <w:jc w:val="both"/>
        <w:rPr>
          <w:rFonts w:asciiTheme="minorHAnsi" w:hAnsiTheme="minorHAnsi"/>
          <w:b/>
          <w:sz w:val="22"/>
          <w:szCs w:val="22"/>
        </w:rPr>
      </w:pPr>
      <w:r w:rsidRPr="009465A7">
        <w:rPr>
          <w:rFonts w:asciiTheme="minorHAnsi" w:hAnsiTheme="minorHAnsi"/>
          <w:b/>
          <w:sz w:val="22"/>
          <w:szCs w:val="22"/>
        </w:rPr>
        <w:t>Fish Community</w:t>
      </w:r>
    </w:p>
    <w:p w14:paraId="51F5D01A" w14:textId="77777777" w:rsidR="00956744" w:rsidRPr="009465A7" w:rsidRDefault="00956744" w:rsidP="00956744">
      <w:pPr>
        <w:tabs>
          <w:tab w:val="left" w:pos="720"/>
        </w:tabs>
        <w:jc w:val="both"/>
        <w:rPr>
          <w:rFonts w:asciiTheme="minorHAnsi" w:hAnsiTheme="minorHAnsi"/>
          <w:sz w:val="22"/>
          <w:szCs w:val="22"/>
        </w:rPr>
      </w:pPr>
      <w:r w:rsidRPr="009465A7">
        <w:rPr>
          <w:rFonts w:asciiTheme="minorHAnsi" w:hAnsiTheme="minorHAnsi"/>
          <w:sz w:val="22"/>
          <w:szCs w:val="22"/>
        </w:rPr>
        <w:t>The fish community within the Deer Creek-Sugar Creek watershed was assessed at twelve sites once in 2012 Sampling. Methods followed Simon (1991)</w:t>
      </w:r>
      <w:r w:rsidRPr="009465A7">
        <w:rPr>
          <w:rFonts w:asciiTheme="minorHAnsi" w:hAnsiTheme="minorHAnsi"/>
          <w:i/>
          <w:iCs/>
          <w:sz w:val="22"/>
          <w:szCs w:val="22"/>
        </w:rPr>
        <w:t>.</w:t>
      </w:r>
      <w:r w:rsidRPr="009465A7">
        <w:rPr>
          <w:rFonts w:asciiTheme="minorHAnsi" w:hAnsiTheme="minorHAnsi"/>
          <w:iCs/>
          <w:sz w:val="22"/>
          <w:szCs w:val="22"/>
        </w:rPr>
        <w:t xml:space="preserve"> Index of Biotic Integrity (IBI) scores were calculated for each </w:t>
      </w:r>
      <w:r w:rsidR="00F43149" w:rsidRPr="009465A7">
        <w:rPr>
          <w:rFonts w:asciiTheme="minorHAnsi" w:hAnsiTheme="minorHAnsi"/>
          <w:iCs/>
          <w:sz w:val="22"/>
          <w:szCs w:val="22"/>
        </w:rPr>
        <w:t>sampling event. Appendix E</w:t>
      </w:r>
      <w:r w:rsidRPr="009465A7">
        <w:rPr>
          <w:rFonts w:asciiTheme="minorHAnsi" w:hAnsiTheme="minorHAnsi"/>
          <w:iCs/>
          <w:sz w:val="22"/>
          <w:szCs w:val="22"/>
        </w:rPr>
        <w:t xml:space="preserve"> details the IBI metrics used to calculated Index of Biotic Integrity values for these samples.</w:t>
      </w:r>
    </w:p>
    <w:p w14:paraId="5E3D5DE5" w14:textId="77777777" w:rsidR="00956744" w:rsidRPr="009465A7" w:rsidRDefault="00956744" w:rsidP="00956744">
      <w:pPr>
        <w:tabs>
          <w:tab w:val="left" w:pos="720"/>
        </w:tabs>
        <w:jc w:val="both"/>
        <w:rPr>
          <w:rFonts w:asciiTheme="minorHAnsi" w:hAnsiTheme="minorHAnsi"/>
          <w:sz w:val="22"/>
          <w:szCs w:val="22"/>
        </w:rPr>
      </w:pPr>
    </w:p>
    <w:p w14:paraId="7347FBF8" w14:textId="77777777" w:rsidR="00956744" w:rsidRPr="009465A7" w:rsidRDefault="00956744" w:rsidP="00956744">
      <w:pPr>
        <w:tabs>
          <w:tab w:val="left" w:pos="720"/>
        </w:tabs>
        <w:jc w:val="both"/>
        <w:rPr>
          <w:rFonts w:asciiTheme="minorHAnsi" w:hAnsiTheme="minorHAnsi"/>
          <w:b/>
          <w:sz w:val="22"/>
          <w:szCs w:val="22"/>
        </w:rPr>
      </w:pPr>
      <w:r w:rsidRPr="009465A7">
        <w:rPr>
          <w:rFonts w:asciiTheme="minorHAnsi" w:hAnsiTheme="minorHAnsi"/>
          <w:b/>
          <w:sz w:val="22"/>
          <w:szCs w:val="22"/>
        </w:rPr>
        <w:t>Macroinvertebrate Community</w:t>
      </w:r>
    </w:p>
    <w:p w14:paraId="2B9A5ADF" w14:textId="6DF6A6C7" w:rsidR="0002067E" w:rsidRDefault="00956744" w:rsidP="0002067E">
      <w:pPr>
        <w:rPr>
          <w:rFonts w:asciiTheme="minorHAnsi" w:hAnsiTheme="minorHAnsi"/>
          <w:sz w:val="22"/>
          <w:szCs w:val="22"/>
        </w:rPr>
      </w:pPr>
      <w:r w:rsidRPr="009465A7">
        <w:rPr>
          <w:rFonts w:asciiTheme="minorHAnsi" w:hAnsiTheme="minorHAnsi"/>
          <w:sz w:val="22"/>
          <w:szCs w:val="22"/>
        </w:rPr>
        <w:t xml:space="preserve">The macroinvertebrate community within the Deer Creek-Sugar Creek watershed was assessed at twelve sites once in 2012. Samples were collected concurrent with fish community sampling. The 2012 samples consisted of six Surbers collected on each sample date.  </w:t>
      </w:r>
      <w:r w:rsidR="0002067E" w:rsidRPr="0002067E">
        <w:rPr>
          <w:rFonts w:asciiTheme="minorHAnsi" w:hAnsiTheme="minorHAnsi"/>
          <w:sz w:val="22"/>
          <w:szCs w:val="22"/>
        </w:rPr>
        <w:t>Surber samplers are used to collect aquatic invertebrate samples in moving water habitats with larger sediment particles (i.e., gravels and cobbles).  The sampler is composed of a 0.0625 square meter quadrat that lays flat against the bottom and a wedge-shaped net suspended in the water column behind the quadrat.  Samples are collected by disturbing the sediments within the quadrat and allowing the dislodge</w:t>
      </w:r>
      <w:r w:rsidR="001E741E">
        <w:rPr>
          <w:rFonts w:asciiTheme="minorHAnsi" w:hAnsiTheme="minorHAnsi"/>
          <w:sz w:val="22"/>
          <w:szCs w:val="22"/>
        </w:rPr>
        <w:t>d</w:t>
      </w:r>
      <w:r w:rsidR="0002067E" w:rsidRPr="0002067E">
        <w:rPr>
          <w:rFonts w:asciiTheme="minorHAnsi" w:hAnsiTheme="minorHAnsi"/>
          <w:sz w:val="22"/>
          <w:szCs w:val="22"/>
        </w:rPr>
        <w:t xml:space="preserve"> organisms to be carried by the </w:t>
      </w:r>
      <w:r w:rsidR="0002067E" w:rsidRPr="0002067E">
        <w:rPr>
          <w:rFonts w:asciiTheme="minorHAnsi" w:hAnsiTheme="minorHAnsi"/>
          <w:sz w:val="22"/>
          <w:szCs w:val="22"/>
        </w:rPr>
        <w:lastRenderedPageBreak/>
        <w:t xml:space="preserve">current into the net. </w:t>
      </w:r>
      <w:r w:rsidRPr="009465A7">
        <w:rPr>
          <w:rFonts w:asciiTheme="minorHAnsi" w:hAnsiTheme="minorHAnsi"/>
          <w:sz w:val="22"/>
          <w:szCs w:val="22"/>
        </w:rPr>
        <w:t xml:space="preserve">Surber samples were then 100% sorted for aquatic macroinvertebrates and one Surber sample for each sample date was randomly selected for 100% family level identification. </w:t>
      </w:r>
    </w:p>
    <w:p w14:paraId="5B9CE790" w14:textId="77777777" w:rsidR="0002067E" w:rsidRPr="0002067E" w:rsidRDefault="0002067E" w:rsidP="0002067E"/>
    <w:p w14:paraId="2D6C7540" w14:textId="77777777" w:rsidR="00956744" w:rsidRPr="009465A7" w:rsidRDefault="00956744" w:rsidP="0002067E">
      <w:pPr>
        <w:rPr>
          <w:rFonts w:asciiTheme="minorHAnsi" w:hAnsiTheme="minorHAnsi"/>
          <w:sz w:val="22"/>
          <w:szCs w:val="22"/>
        </w:rPr>
      </w:pPr>
      <w:r w:rsidRPr="009465A7">
        <w:rPr>
          <w:rFonts w:asciiTheme="minorHAnsi" w:hAnsiTheme="minorHAnsi"/>
          <w:sz w:val="22"/>
          <w:szCs w:val="22"/>
        </w:rPr>
        <w:t xml:space="preserve">The 2010 samples consisted of D-frame kicknet samples as described in Barbour et al. (1999). </w:t>
      </w:r>
      <w:r w:rsidR="0002067E" w:rsidRPr="0002067E">
        <w:rPr>
          <w:rFonts w:asciiTheme="minorHAnsi" w:hAnsiTheme="minorHAnsi"/>
          <w:sz w:val="22"/>
          <w:szCs w:val="22"/>
        </w:rPr>
        <w:t xml:space="preserve">While D-frame nets can be used in the same fashion as Surber samplers, they are more commonly used in slow-moving habitats with fine sediments to collect aquatic invertebrates.  Many of the invertebrates in such habitats are clinging to overhanging vegetation and root wads, and the dip net is “jabbed” into these habitats to loosen and collect the invertebrates.  Data in this case are more qualitative and are collected by making the same number of jabs from these habitats at each sample site. </w:t>
      </w:r>
      <w:r w:rsidRPr="009465A7">
        <w:rPr>
          <w:rFonts w:asciiTheme="minorHAnsi" w:hAnsiTheme="minorHAnsi"/>
          <w:sz w:val="22"/>
          <w:szCs w:val="22"/>
        </w:rPr>
        <w:t xml:space="preserve">D-net samples were 100% sorted and aquatic macroinvertebrates were identified to family level.  The macroinvertebrate </w:t>
      </w:r>
      <w:r w:rsidRPr="009465A7">
        <w:rPr>
          <w:rFonts w:asciiTheme="minorHAnsi" w:hAnsiTheme="minorHAnsi"/>
          <w:iCs/>
          <w:sz w:val="22"/>
          <w:szCs w:val="22"/>
        </w:rPr>
        <w:t>Index of Biotic Integrity (mIBI) scores were calculated for each sampling event. The mIBI averages a series of ten metric scores resulting in an overall score rating the macroinvertebrate community in terms of impairment. The HBI which ranks species tolerance on a scale of 0-10 with 0 being intolerant and 10 being tolerant of pollution</w:t>
      </w:r>
      <w:r w:rsidR="0082214F" w:rsidRPr="009465A7">
        <w:rPr>
          <w:rFonts w:asciiTheme="minorHAnsi" w:hAnsiTheme="minorHAnsi"/>
          <w:iCs/>
          <w:sz w:val="22"/>
          <w:szCs w:val="22"/>
        </w:rPr>
        <w:t>.</w:t>
      </w:r>
      <w:r w:rsidRPr="009465A7">
        <w:rPr>
          <w:rFonts w:asciiTheme="minorHAnsi" w:hAnsiTheme="minorHAnsi"/>
          <w:iCs/>
          <w:sz w:val="22"/>
          <w:szCs w:val="22"/>
        </w:rPr>
        <w:t xml:space="preserve"> </w:t>
      </w:r>
      <w:r w:rsidR="00F43149" w:rsidRPr="009465A7">
        <w:rPr>
          <w:rFonts w:asciiTheme="minorHAnsi" w:hAnsiTheme="minorHAnsi"/>
          <w:sz w:val="22"/>
          <w:szCs w:val="22"/>
        </w:rPr>
        <w:t>Appendix E</w:t>
      </w:r>
      <w:r w:rsidRPr="009465A7">
        <w:rPr>
          <w:rFonts w:asciiTheme="minorHAnsi" w:hAnsiTheme="minorHAnsi"/>
          <w:sz w:val="22"/>
          <w:szCs w:val="22"/>
        </w:rPr>
        <w:t xml:space="preserve"> details the mIBI and its scoring methodologies.</w:t>
      </w:r>
    </w:p>
    <w:p w14:paraId="34DAEE58" w14:textId="77777777" w:rsidR="00956744" w:rsidRPr="009465A7" w:rsidRDefault="00956744" w:rsidP="00956744">
      <w:pPr>
        <w:tabs>
          <w:tab w:val="left" w:pos="720"/>
        </w:tabs>
        <w:jc w:val="both"/>
        <w:rPr>
          <w:rFonts w:asciiTheme="minorHAnsi" w:hAnsiTheme="minorHAnsi"/>
          <w:sz w:val="22"/>
          <w:szCs w:val="22"/>
        </w:rPr>
      </w:pPr>
    </w:p>
    <w:p w14:paraId="4DF6747E" w14:textId="77777777" w:rsidR="00956744" w:rsidRPr="009465A7" w:rsidRDefault="00956744" w:rsidP="006B4B6D">
      <w:pPr>
        <w:pStyle w:val="Heading3"/>
      </w:pPr>
      <w:r w:rsidRPr="009465A7">
        <w:t>Field Chemistry Results</w:t>
      </w:r>
    </w:p>
    <w:p w14:paraId="02DFED67" w14:textId="77777777" w:rsidR="00956744" w:rsidRPr="009465A7" w:rsidRDefault="00E72F8B" w:rsidP="006B4B6D">
      <w:pPr>
        <w:tabs>
          <w:tab w:val="left" w:pos="720"/>
        </w:tabs>
        <w:jc w:val="both"/>
        <w:rPr>
          <w:rFonts w:asciiTheme="minorHAnsi" w:hAnsiTheme="minorHAnsi"/>
          <w:sz w:val="22"/>
          <w:szCs w:val="22"/>
        </w:rPr>
      </w:pPr>
      <w:r>
        <w:fldChar w:fldCharType="begin"/>
      </w:r>
      <w:r>
        <w:instrText xml:space="preserve"> REF _Ref379108659 \h  \* MERGEFORMAT </w:instrText>
      </w:r>
      <w:r>
        <w:fldChar w:fldCharType="separate"/>
      </w:r>
      <w:r w:rsidR="00980875" w:rsidRPr="00980875">
        <w:rPr>
          <w:rFonts w:asciiTheme="minorHAnsi" w:hAnsiTheme="minorHAnsi"/>
          <w:sz w:val="22"/>
          <w:szCs w:val="22"/>
        </w:rPr>
        <w:t>Figure 46</w:t>
      </w:r>
      <w:r>
        <w:fldChar w:fldCharType="end"/>
      </w:r>
      <w:r w:rsidR="00956744" w:rsidRPr="009465A7">
        <w:rPr>
          <w:rFonts w:asciiTheme="minorHAnsi" w:hAnsiTheme="minorHAnsi"/>
          <w:sz w:val="22"/>
          <w:szCs w:val="22"/>
        </w:rPr>
        <w:t xml:space="preserve"> through </w:t>
      </w:r>
      <w:r>
        <w:fldChar w:fldCharType="begin"/>
      </w:r>
      <w:r>
        <w:instrText xml:space="preserve"> REF _Ref379108660 \h  \* MERGEFORMAT </w:instrText>
      </w:r>
      <w:r>
        <w:fldChar w:fldCharType="separate"/>
      </w:r>
      <w:r w:rsidR="00980875" w:rsidRPr="00980875">
        <w:rPr>
          <w:rFonts w:asciiTheme="minorHAnsi" w:hAnsiTheme="minorHAnsi"/>
          <w:sz w:val="22"/>
          <w:szCs w:val="22"/>
        </w:rPr>
        <w:t>Figure 50</w:t>
      </w:r>
      <w:r>
        <w:fldChar w:fldCharType="end"/>
      </w:r>
      <w:r w:rsidR="00956744" w:rsidRPr="009465A7">
        <w:rPr>
          <w:rFonts w:asciiTheme="minorHAnsi" w:hAnsiTheme="minorHAnsi"/>
          <w:sz w:val="22"/>
          <w:szCs w:val="22"/>
        </w:rPr>
        <w:t xml:space="preserve"> display results for field chemistry data collected every week at the twelve sample sites. At each of the stream sites, a multi parameter probe is deployed. The probe collects data for temperature, dissolved oxygen, specific conductivity, pH and turbidity.  </w:t>
      </w:r>
    </w:p>
    <w:p w14:paraId="63A343E9" w14:textId="77777777" w:rsidR="00956744" w:rsidRPr="009465A7" w:rsidRDefault="00956744" w:rsidP="00956744">
      <w:pPr>
        <w:tabs>
          <w:tab w:val="left" w:pos="720"/>
        </w:tabs>
        <w:jc w:val="both"/>
        <w:rPr>
          <w:rFonts w:asciiTheme="minorHAnsi" w:hAnsiTheme="minorHAnsi"/>
          <w:sz w:val="22"/>
          <w:szCs w:val="22"/>
        </w:rPr>
      </w:pPr>
    </w:p>
    <w:p w14:paraId="09712408" w14:textId="77777777" w:rsidR="00956744" w:rsidRPr="009465A7" w:rsidRDefault="00956744" w:rsidP="006B4B6D">
      <w:pPr>
        <w:tabs>
          <w:tab w:val="left" w:pos="720"/>
        </w:tabs>
        <w:jc w:val="both"/>
        <w:rPr>
          <w:rFonts w:asciiTheme="minorHAnsi" w:hAnsiTheme="minorHAnsi"/>
          <w:b/>
          <w:sz w:val="22"/>
          <w:szCs w:val="22"/>
        </w:rPr>
      </w:pPr>
      <w:r w:rsidRPr="009465A7">
        <w:rPr>
          <w:rFonts w:asciiTheme="minorHAnsi" w:hAnsiTheme="minorHAnsi"/>
          <w:b/>
          <w:sz w:val="22"/>
          <w:szCs w:val="22"/>
        </w:rPr>
        <w:t>Temperature</w:t>
      </w:r>
    </w:p>
    <w:p w14:paraId="547FFDFA" w14:textId="77777777" w:rsidR="00956744" w:rsidRPr="009465A7" w:rsidRDefault="00E72F8B" w:rsidP="006B4B6D">
      <w:pPr>
        <w:tabs>
          <w:tab w:val="left" w:pos="720"/>
        </w:tabs>
        <w:jc w:val="both"/>
        <w:rPr>
          <w:rFonts w:asciiTheme="minorHAnsi" w:hAnsiTheme="minorHAnsi"/>
          <w:sz w:val="22"/>
          <w:szCs w:val="22"/>
        </w:rPr>
      </w:pPr>
      <w:r>
        <w:fldChar w:fldCharType="begin"/>
      </w:r>
      <w:r>
        <w:instrText xml:space="preserve"> REF _Ref379108659 \h  \* MERGEFORMAT </w:instrText>
      </w:r>
      <w:r>
        <w:fldChar w:fldCharType="separate"/>
      </w:r>
      <w:r w:rsidR="00980875" w:rsidRPr="00980875">
        <w:rPr>
          <w:rFonts w:asciiTheme="minorHAnsi" w:hAnsiTheme="minorHAnsi"/>
          <w:sz w:val="22"/>
          <w:szCs w:val="22"/>
        </w:rPr>
        <w:t>Figure 46</w:t>
      </w:r>
      <w:r>
        <w:fldChar w:fldCharType="end"/>
      </w:r>
      <w:r w:rsidR="00956744" w:rsidRPr="009465A7">
        <w:rPr>
          <w:rFonts w:asciiTheme="minorHAnsi" w:hAnsiTheme="minorHAnsi"/>
          <w:sz w:val="22"/>
          <w:szCs w:val="22"/>
        </w:rPr>
        <w:t xml:space="preserve"> illustrates the biweekly temperature measurements in Deer Creek-Sugar Creek watershed stream. As shown, temperatures measure approximately the same at each of the stream sites with seasonal changes in temperature creating major differences in temperature throughout the sampling period. Temperatures measured near 0 </w:t>
      </w:r>
      <w:r w:rsidR="00956744" w:rsidRPr="009465A7">
        <w:rPr>
          <w:rFonts w:asciiTheme="minorHAnsi" w:hAnsiTheme="minorHAnsi"/>
          <w:sz w:val="22"/>
          <w:szCs w:val="22"/>
          <w:vertAlign w:val="superscript"/>
        </w:rPr>
        <w:t>o</w:t>
      </w:r>
      <w:r w:rsidR="00956744" w:rsidRPr="009465A7">
        <w:rPr>
          <w:rFonts w:asciiTheme="minorHAnsi" w:hAnsiTheme="minorHAnsi"/>
          <w:sz w:val="22"/>
          <w:szCs w:val="22"/>
        </w:rPr>
        <w:t xml:space="preserve">C in all streams from December 2012 through February 2013. The highest temperatures occurred during the August 2013 assessments. </w:t>
      </w:r>
    </w:p>
    <w:p w14:paraId="4D3F4D11" w14:textId="77777777" w:rsidR="00666082" w:rsidRPr="009465A7" w:rsidRDefault="00666082" w:rsidP="00666082">
      <w:pPr>
        <w:jc w:val="both"/>
        <w:rPr>
          <w:rFonts w:asciiTheme="minorHAnsi" w:hAnsiTheme="minorHAnsi"/>
          <w:b/>
          <w:sz w:val="22"/>
          <w:szCs w:val="22"/>
        </w:rPr>
      </w:pPr>
    </w:p>
    <w:p w14:paraId="107C5893" w14:textId="77777777" w:rsidR="00666082" w:rsidRPr="009465A7" w:rsidRDefault="00666082" w:rsidP="00666082">
      <w:pPr>
        <w:jc w:val="both"/>
        <w:rPr>
          <w:rFonts w:asciiTheme="minorHAnsi" w:hAnsiTheme="minorHAnsi"/>
          <w:b/>
          <w:sz w:val="22"/>
          <w:szCs w:val="22"/>
        </w:rPr>
      </w:pPr>
      <w:r w:rsidRPr="009465A7">
        <w:rPr>
          <w:rFonts w:asciiTheme="minorHAnsi" w:hAnsiTheme="minorHAnsi"/>
          <w:b/>
          <w:sz w:val="22"/>
          <w:szCs w:val="22"/>
        </w:rPr>
        <w:t>Dissolved Oxygen</w:t>
      </w:r>
    </w:p>
    <w:p w14:paraId="0D5EB940" w14:textId="77777777" w:rsidR="00666082" w:rsidRPr="009465A7" w:rsidRDefault="00666082" w:rsidP="00666082">
      <w:pPr>
        <w:jc w:val="both"/>
        <w:rPr>
          <w:rFonts w:asciiTheme="minorHAnsi" w:hAnsiTheme="minorHAnsi"/>
          <w:sz w:val="22"/>
          <w:szCs w:val="22"/>
        </w:rPr>
      </w:pPr>
      <w:r w:rsidRPr="009465A7">
        <w:rPr>
          <w:rFonts w:asciiTheme="minorHAnsi" w:hAnsiTheme="minorHAnsi"/>
          <w:sz w:val="22"/>
          <w:szCs w:val="22"/>
        </w:rPr>
        <w:t xml:space="preserve">Dissolved oxygen concentrations also display seasonal changes like those observed for temperature. However, as shown in </w:t>
      </w:r>
      <w:r w:rsidR="00E72F8B">
        <w:fldChar w:fldCharType="begin"/>
      </w:r>
      <w:r w:rsidR="00E72F8B">
        <w:instrText xml:space="preserve"> REF _Ref379109073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47</w:t>
      </w:r>
      <w:r w:rsidR="00E72F8B">
        <w:fldChar w:fldCharType="end"/>
      </w:r>
      <w:r w:rsidRPr="009465A7">
        <w:rPr>
          <w:rFonts w:asciiTheme="minorHAnsi" w:hAnsiTheme="minorHAnsi"/>
          <w:sz w:val="22"/>
          <w:szCs w:val="22"/>
        </w:rPr>
        <w:t xml:space="preserve">, dissolved oxygen concentrations are opposite those measured for temperature. This is as expected as colder water holds more dissolved oxygen than warmer water; therefore, when water temperatures are low, dissolved oxygen concentrations are high and vice-versa. As such, the dissolved oxygen graph shows a general pattern where dissolved oxygen concentrations are higher in winter and lower in summer. All streams display variation in dissolved oxygen concentration due to individual conditions present within each system. The lowest dissolved oxygen concentrations occurred in May 2013. During this sampling event, Deer Creek at Riley Park (DCD3), Paint Creek (PC4), Little Deer Creek at SR 29 (LDCU7), McCloskey Ditch (MD8), South Fork Deer Creek at CR 1225 South (SFD9), Creek Deer Creek at SR 35 (DCM10), South Fork Deer Creek at Touby Road (SFU11) and Deer Creek at Elm Street (DCU12) contained dissolved oxygen concentrations below the state standard (5 mg/L). These low dissolved oxygen levels are likely due to elevated production within the streams. </w:t>
      </w:r>
    </w:p>
    <w:p w14:paraId="05F5886C" w14:textId="77777777" w:rsidR="00666082" w:rsidRPr="009465A7" w:rsidRDefault="00666082">
      <w:pPr>
        <w:rPr>
          <w:rFonts w:asciiTheme="minorHAnsi" w:hAnsiTheme="minorHAnsi"/>
        </w:rPr>
      </w:pPr>
    </w:p>
    <w:p w14:paraId="377F453E" w14:textId="4D8B5CA8" w:rsidR="00956744" w:rsidRPr="009465A7" w:rsidRDefault="00C123FF" w:rsidP="00806DF8">
      <w:pPr>
        <w:pStyle w:val="Caption"/>
        <w:keepNext/>
        <w:tabs>
          <w:tab w:val="left" w:pos="720"/>
        </w:tabs>
        <w:jc w:val="both"/>
        <w:rPr>
          <w:rFonts w:cs="Tahoma"/>
          <w:szCs w:val="22"/>
        </w:rPr>
      </w:pPr>
      <w:bookmarkStart w:id="364" w:name="_Ref379108659"/>
      <w:bookmarkStart w:id="365" w:name="_Toc437357663"/>
      <w:r w:rsidRPr="009465A7">
        <w:rPr>
          <w:rFonts w:cs="Tahoma"/>
          <w:noProof/>
          <w:szCs w:val="22"/>
        </w:rPr>
        <w:lastRenderedPageBreak/>
        <w:drawing>
          <wp:anchor distT="0" distB="0" distL="114300" distR="114300" simplePos="0" relativeHeight="251686912" behindDoc="0" locked="0" layoutInCell="1" allowOverlap="1" wp14:anchorId="7B27FBE4" wp14:editId="47F756F5">
            <wp:simplePos x="0" y="0"/>
            <wp:positionH relativeFrom="column">
              <wp:posOffset>0</wp:posOffset>
            </wp:positionH>
            <wp:positionV relativeFrom="paragraph">
              <wp:posOffset>-434340</wp:posOffset>
            </wp:positionV>
            <wp:extent cx="7486650" cy="5696585"/>
            <wp:effectExtent l="38100" t="38100" r="38100" b="37465"/>
            <wp:wrapTopAndBottom/>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1.jpg"/>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7486650" cy="569658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6744" w:rsidRPr="009465A7">
        <w:rPr>
          <w:rFonts w:cs="Tahoma"/>
          <w:szCs w:val="22"/>
        </w:rPr>
        <w:t xml:space="preserve">Figure </w:t>
      </w:r>
      <w:r w:rsidR="005B66BD" w:rsidRPr="009465A7">
        <w:rPr>
          <w:rFonts w:cs="Tahoma"/>
          <w:szCs w:val="22"/>
        </w:rPr>
        <w:fldChar w:fldCharType="begin"/>
      </w:r>
      <w:r w:rsidR="00956744" w:rsidRPr="009465A7">
        <w:rPr>
          <w:rFonts w:cs="Tahoma"/>
          <w:szCs w:val="22"/>
        </w:rPr>
        <w:instrText xml:space="preserve"> SEQ Figure \* ARABIC </w:instrText>
      </w:r>
      <w:r w:rsidR="005B66BD" w:rsidRPr="009465A7">
        <w:rPr>
          <w:rFonts w:cs="Tahoma"/>
          <w:szCs w:val="22"/>
        </w:rPr>
        <w:fldChar w:fldCharType="separate"/>
      </w:r>
      <w:r w:rsidR="00980875">
        <w:rPr>
          <w:rFonts w:cs="Tahoma"/>
          <w:noProof/>
          <w:szCs w:val="22"/>
        </w:rPr>
        <w:t>46</w:t>
      </w:r>
      <w:r w:rsidR="005B66BD" w:rsidRPr="009465A7">
        <w:rPr>
          <w:rFonts w:cs="Tahoma"/>
          <w:szCs w:val="22"/>
        </w:rPr>
        <w:fldChar w:fldCharType="end"/>
      </w:r>
      <w:bookmarkEnd w:id="364"/>
      <w:r w:rsidR="00956744" w:rsidRPr="009465A7">
        <w:rPr>
          <w:rFonts w:cs="Tahoma"/>
          <w:szCs w:val="22"/>
        </w:rPr>
        <w:t>. Temperature measurements in Deer Creek-Sugar Creek sample sites, August 2012 to August 2013.</w:t>
      </w:r>
      <w:bookmarkEnd w:id="365"/>
      <w:r w:rsidR="00956744" w:rsidRPr="009465A7">
        <w:rPr>
          <w:rFonts w:cs="Tahoma"/>
          <w:szCs w:val="22"/>
        </w:rPr>
        <w:t xml:space="preserve"> </w:t>
      </w:r>
    </w:p>
    <w:p w14:paraId="2890233B" w14:textId="77777777" w:rsidR="00956744" w:rsidRPr="009465A7" w:rsidRDefault="00666082" w:rsidP="00956744">
      <w:pPr>
        <w:pStyle w:val="Caption"/>
        <w:jc w:val="both"/>
        <w:rPr>
          <w:szCs w:val="22"/>
        </w:rPr>
      </w:pPr>
      <w:bookmarkStart w:id="366" w:name="_Ref379109073"/>
      <w:bookmarkStart w:id="367" w:name="_Toc437357664"/>
      <w:r w:rsidRPr="009465A7">
        <w:rPr>
          <w:noProof/>
          <w:szCs w:val="22"/>
        </w:rPr>
        <w:lastRenderedPageBreak/>
        <w:drawing>
          <wp:anchor distT="0" distB="0" distL="114300" distR="114300" simplePos="0" relativeHeight="251687936" behindDoc="0" locked="0" layoutInCell="1" allowOverlap="1" wp14:anchorId="76CFDC07" wp14:editId="1F38EF62">
            <wp:simplePos x="0" y="0"/>
            <wp:positionH relativeFrom="column">
              <wp:posOffset>0</wp:posOffset>
            </wp:positionH>
            <wp:positionV relativeFrom="paragraph">
              <wp:posOffset>-466725</wp:posOffset>
            </wp:positionV>
            <wp:extent cx="7302500" cy="5498465"/>
            <wp:effectExtent l="38100" t="38100" r="31750" b="45085"/>
            <wp:wrapTopAndBottom/>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2_Dissolved Oxygen.jpg"/>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7302500" cy="549846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47</w:t>
      </w:r>
      <w:r w:rsidR="005B66BD" w:rsidRPr="009465A7">
        <w:rPr>
          <w:szCs w:val="22"/>
        </w:rPr>
        <w:fldChar w:fldCharType="end"/>
      </w:r>
      <w:bookmarkEnd w:id="366"/>
      <w:r w:rsidR="00956744" w:rsidRPr="009465A7">
        <w:rPr>
          <w:szCs w:val="22"/>
        </w:rPr>
        <w:t>. Dissolved oxygen measurements in Deer Creek-Sugar Creek sample sites, August 2012 to August 2013.</w:t>
      </w:r>
      <w:bookmarkEnd w:id="367"/>
    </w:p>
    <w:p w14:paraId="3CA461C1" w14:textId="77777777" w:rsidR="001B3B07" w:rsidRPr="009465A7" w:rsidRDefault="001B3B07">
      <w:pPr>
        <w:rPr>
          <w:rFonts w:asciiTheme="minorHAnsi" w:hAnsiTheme="minorHAnsi"/>
          <w:b/>
          <w:sz w:val="22"/>
          <w:szCs w:val="22"/>
        </w:rPr>
      </w:pPr>
      <w:r w:rsidRPr="009465A7">
        <w:rPr>
          <w:rFonts w:asciiTheme="minorHAnsi" w:hAnsiTheme="minorHAnsi"/>
          <w:b/>
          <w:sz w:val="22"/>
          <w:szCs w:val="22"/>
        </w:rPr>
        <w:br w:type="page"/>
      </w:r>
    </w:p>
    <w:p w14:paraId="0947025B" w14:textId="77777777" w:rsidR="001B3B07" w:rsidRPr="009465A7" w:rsidRDefault="001B3B07" w:rsidP="001B3B07">
      <w:pPr>
        <w:jc w:val="both"/>
        <w:rPr>
          <w:rFonts w:asciiTheme="minorHAnsi" w:hAnsiTheme="minorHAnsi"/>
          <w:b/>
          <w:sz w:val="22"/>
          <w:szCs w:val="22"/>
        </w:rPr>
      </w:pPr>
      <w:r w:rsidRPr="009465A7">
        <w:rPr>
          <w:rFonts w:asciiTheme="minorHAnsi" w:hAnsiTheme="minorHAnsi"/>
          <w:b/>
          <w:sz w:val="22"/>
          <w:szCs w:val="22"/>
        </w:rPr>
        <w:lastRenderedPageBreak/>
        <w:t>pH</w:t>
      </w:r>
    </w:p>
    <w:p w14:paraId="04321D5A" w14:textId="77777777" w:rsidR="001B3B07" w:rsidRPr="009465A7" w:rsidRDefault="001B3B07" w:rsidP="001B3B07">
      <w:pPr>
        <w:jc w:val="both"/>
        <w:rPr>
          <w:rFonts w:asciiTheme="minorHAnsi" w:hAnsiTheme="minorHAnsi"/>
          <w:sz w:val="22"/>
          <w:szCs w:val="22"/>
        </w:rPr>
      </w:pPr>
      <w:r w:rsidRPr="009465A7">
        <w:rPr>
          <w:rFonts w:asciiTheme="minorHAnsi" w:hAnsiTheme="minorHAnsi"/>
          <w:sz w:val="22"/>
          <w:szCs w:val="22"/>
        </w:rPr>
        <w:t>Throughout the sampling period, pH generally remained in an acceptable range in all three streams. No discernible pattern can be found in pH levels in any of the monitored streams (</w:t>
      </w:r>
      <w:r w:rsidR="00E72F8B">
        <w:fldChar w:fldCharType="begin"/>
      </w:r>
      <w:r w:rsidR="00E72F8B">
        <w:instrText xml:space="preserve"> REF _Ref379109779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48</w:t>
      </w:r>
      <w:r w:rsidR="00E72F8B">
        <w:fldChar w:fldCharType="end"/>
      </w:r>
      <w:r w:rsidRPr="009465A7">
        <w:rPr>
          <w:rFonts w:asciiTheme="minorHAnsi" w:hAnsiTheme="minorHAnsi"/>
          <w:sz w:val="22"/>
          <w:szCs w:val="22"/>
        </w:rPr>
        <w:t xml:space="preserve">). During the December 2012 sampling, Buck Creek (BC1), Sugar Creek (SC2), Deer Creek at Riley Park (DCD3), and Bachelor Run (BR4) contained pH measurements above the upper pH target (9.0). Elevated pH levels suggest that elevated phytoplankton populations may be present at these sites. High plankton densities result in high photosynthesis levels which can elevate pH. </w:t>
      </w:r>
    </w:p>
    <w:p w14:paraId="119CB354" w14:textId="77777777" w:rsidR="001B3B07" w:rsidRPr="009465A7" w:rsidRDefault="001B3B07" w:rsidP="00956744">
      <w:pPr>
        <w:jc w:val="both"/>
        <w:rPr>
          <w:rFonts w:asciiTheme="minorHAnsi" w:hAnsiTheme="minorHAnsi"/>
          <w:b/>
          <w:sz w:val="22"/>
          <w:szCs w:val="22"/>
        </w:rPr>
      </w:pPr>
    </w:p>
    <w:p w14:paraId="439868BE" w14:textId="77777777" w:rsidR="00956744" w:rsidRPr="009465A7" w:rsidRDefault="00956744" w:rsidP="00956744">
      <w:pPr>
        <w:jc w:val="both"/>
        <w:rPr>
          <w:rFonts w:asciiTheme="minorHAnsi" w:hAnsiTheme="minorHAnsi"/>
          <w:b/>
          <w:sz w:val="22"/>
          <w:szCs w:val="22"/>
        </w:rPr>
      </w:pPr>
      <w:r w:rsidRPr="009465A7">
        <w:rPr>
          <w:rFonts w:asciiTheme="minorHAnsi" w:hAnsiTheme="minorHAnsi"/>
          <w:b/>
          <w:sz w:val="22"/>
          <w:szCs w:val="22"/>
        </w:rPr>
        <w:t>Specific Conductivity</w:t>
      </w:r>
    </w:p>
    <w:p w14:paraId="48F728F3" w14:textId="77777777" w:rsidR="00956744" w:rsidRPr="009465A7" w:rsidRDefault="00E72F8B" w:rsidP="00956744">
      <w:pPr>
        <w:jc w:val="both"/>
        <w:rPr>
          <w:rFonts w:asciiTheme="minorHAnsi" w:hAnsiTheme="minorHAnsi"/>
          <w:sz w:val="22"/>
          <w:szCs w:val="22"/>
        </w:rPr>
      </w:pPr>
      <w:r>
        <w:fldChar w:fldCharType="begin"/>
      </w:r>
      <w:r>
        <w:instrText xml:space="preserve"> REF _Ref379110330 \h  \* MERGEFORMAT </w:instrText>
      </w:r>
      <w:r>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49</w:t>
      </w:r>
      <w:r>
        <w:fldChar w:fldCharType="end"/>
      </w:r>
      <w:r w:rsidR="00956744" w:rsidRPr="009465A7">
        <w:rPr>
          <w:rFonts w:asciiTheme="minorHAnsi" w:hAnsiTheme="minorHAnsi"/>
          <w:sz w:val="22"/>
          <w:szCs w:val="22"/>
        </w:rPr>
        <w:t xml:space="preserve"> displays conductivity measurements in Deer Creek-Sugar Creek watershed streams. Conductivity measurements varied greatly over the sampling period. Conductivity never exceeded state standards.</w:t>
      </w:r>
    </w:p>
    <w:p w14:paraId="4CEAC9A5" w14:textId="77777777" w:rsidR="00666082" w:rsidRPr="009465A7" w:rsidRDefault="00666082" w:rsidP="00956744">
      <w:pPr>
        <w:jc w:val="both"/>
        <w:rPr>
          <w:rFonts w:asciiTheme="minorHAnsi" w:hAnsiTheme="minorHAnsi"/>
          <w:sz w:val="22"/>
          <w:szCs w:val="22"/>
        </w:rPr>
      </w:pPr>
    </w:p>
    <w:p w14:paraId="664690D6" w14:textId="77777777" w:rsidR="00666082" w:rsidRPr="009465A7" w:rsidRDefault="00666082" w:rsidP="00666082">
      <w:pPr>
        <w:jc w:val="both"/>
        <w:rPr>
          <w:rFonts w:asciiTheme="minorHAnsi" w:hAnsiTheme="minorHAnsi"/>
          <w:b/>
          <w:i/>
          <w:sz w:val="22"/>
          <w:szCs w:val="22"/>
        </w:rPr>
      </w:pPr>
      <w:r w:rsidRPr="009465A7">
        <w:rPr>
          <w:rFonts w:asciiTheme="minorHAnsi" w:hAnsiTheme="minorHAnsi"/>
          <w:b/>
          <w:sz w:val="22"/>
          <w:szCs w:val="22"/>
        </w:rPr>
        <w:t>Turbidity</w:t>
      </w:r>
    </w:p>
    <w:p w14:paraId="3C2F500A" w14:textId="77777777" w:rsidR="00666082" w:rsidRPr="009465A7" w:rsidRDefault="00666082" w:rsidP="00666082">
      <w:pPr>
        <w:jc w:val="both"/>
        <w:rPr>
          <w:rFonts w:asciiTheme="minorHAnsi" w:hAnsiTheme="minorHAnsi"/>
          <w:sz w:val="22"/>
          <w:szCs w:val="22"/>
        </w:rPr>
      </w:pPr>
      <w:r w:rsidRPr="009465A7">
        <w:rPr>
          <w:rFonts w:asciiTheme="minorHAnsi" w:hAnsiTheme="minorHAnsi"/>
          <w:sz w:val="22"/>
          <w:szCs w:val="22"/>
        </w:rPr>
        <w:t xml:space="preserve">Turbidity measurements for Deer Creek-Sugar Creek watershed streams are displayed in </w:t>
      </w:r>
      <w:r w:rsidR="00E72F8B">
        <w:fldChar w:fldCharType="begin"/>
      </w:r>
      <w:r w:rsidR="00E72F8B">
        <w:instrText xml:space="preserve"> REF _Ref379108660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50</w:t>
      </w:r>
      <w:r w:rsidR="00E72F8B">
        <w:fldChar w:fldCharType="end"/>
      </w:r>
      <w:r w:rsidRPr="009465A7">
        <w:rPr>
          <w:rFonts w:asciiTheme="minorHAnsi" w:hAnsiTheme="minorHAnsi"/>
          <w:sz w:val="22"/>
          <w:szCs w:val="22"/>
        </w:rPr>
        <w:t xml:space="preserve">. Turbidity concentrations exceeded the target in 60% of collected samples. Turbidity tends to spike during high flow events and this can be observed at several sites throughout the sampling season. Most exceedances in the Deer Creek-Sugar Creek watershed measured just above the target (15 NTU). The highest turbidity levels occurred in Deer Creek at Riley Park (DCD3) and Deer Creek at SR35 (DCM10) </w:t>
      </w:r>
      <w:r w:rsidR="00D300D5" w:rsidRPr="009465A7">
        <w:rPr>
          <w:rFonts w:asciiTheme="minorHAnsi" w:hAnsiTheme="minorHAnsi"/>
          <w:sz w:val="22"/>
          <w:szCs w:val="22"/>
        </w:rPr>
        <w:t>with turbidities</w:t>
      </w:r>
      <w:r w:rsidRPr="009465A7">
        <w:rPr>
          <w:rFonts w:asciiTheme="minorHAnsi" w:hAnsiTheme="minorHAnsi"/>
          <w:sz w:val="22"/>
          <w:szCs w:val="22"/>
        </w:rPr>
        <w:t xml:space="preserve"> as high at 700 NTU observed in May 2013.</w:t>
      </w:r>
    </w:p>
    <w:p w14:paraId="7E1E517E" w14:textId="77777777" w:rsidR="00666082" w:rsidRPr="009465A7" w:rsidRDefault="00666082" w:rsidP="00956744">
      <w:pPr>
        <w:jc w:val="both"/>
        <w:rPr>
          <w:rFonts w:asciiTheme="minorHAnsi" w:hAnsiTheme="minorHAnsi"/>
          <w:sz w:val="22"/>
          <w:szCs w:val="22"/>
        </w:rPr>
      </w:pPr>
    </w:p>
    <w:p w14:paraId="6C294203" w14:textId="77777777" w:rsidR="001B3B07" w:rsidRPr="009465A7" w:rsidRDefault="001B3B07">
      <w:pPr>
        <w:rPr>
          <w:rFonts w:asciiTheme="minorHAnsi" w:hAnsiTheme="minorHAnsi"/>
        </w:rPr>
      </w:pPr>
      <w:r w:rsidRPr="009465A7">
        <w:rPr>
          <w:rFonts w:asciiTheme="minorHAnsi" w:hAnsiTheme="minorHAnsi"/>
        </w:rPr>
        <w:br w:type="page"/>
      </w:r>
    </w:p>
    <w:p w14:paraId="05D65505" w14:textId="77777777" w:rsidR="001B3B07" w:rsidRPr="009465A7" w:rsidRDefault="001B3B07" w:rsidP="001B3B07">
      <w:pPr>
        <w:pStyle w:val="Caption"/>
        <w:jc w:val="both"/>
        <w:rPr>
          <w:szCs w:val="22"/>
        </w:rPr>
      </w:pPr>
      <w:bookmarkStart w:id="368" w:name="_Ref379109779"/>
      <w:bookmarkStart w:id="369" w:name="_Toc437357665"/>
      <w:r w:rsidRPr="009465A7">
        <w:rPr>
          <w:noProof/>
          <w:szCs w:val="22"/>
        </w:rPr>
        <w:lastRenderedPageBreak/>
        <w:drawing>
          <wp:anchor distT="0" distB="0" distL="114300" distR="114300" simplePos="0" relativeHeight="251707392" behindDoc="0" locked="0" layoutInCell="1" allowOverlap="1" wp14:anchorId="6644395F" wp14:editId="6259E93F">
            <wp:simplePos x="0" y="0"/>
            <wp:positionH relativeFrom="column">
              <wp:posOffset>0</wp:posOffset>
            </wp:positionH>
            <wp:positionV relativeFrom="paragraph">
              <wp:posOffset>-404495</wp:posOffset>
            </wp:positionV>
            <wp:extent cx="7496175" cy="5698490"/>
            <wp:effectExtent l="38100" t="38100" r="47625" b="35560"/>
            <wp:wrapTopAndBottom/>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3_pH.jpg"/>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7496175" cy="569849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48</w:t>
      </w:r>
      <w:r w:rsidR="005B66BD" w:rsidRPr="009465A7">
        <w:rPr>
          <w:szCs w:val="22"/>
        </w:rPr>
        <w:fldChar w:fldCharType="end"/>
      </w:r>
      <w:bookmarkEnd w:id="368"/>
      <w:r w:rsidRPr="009465A7">
        <w:rPr>
          <w:szCs w:val="22"/>
        </w:rPr>
        <w:t>. pH measurements in Deer Creek-Sugar Creek sample sites, August 2012 to August 2013.</w:t>
      </w:r>
      <w:bookmarkEnd w:id="369"/>
    </w:p>
    <w:p w14:paraId="0A8851E6" w14:textId="4D2E7EF4" w:rsidR="00956744" w:rsidRPr="009465A7" w:rsidRDefault="008C6598" w:rsidP="00956744">
      <w:pPr>
        <w:pStyle w:val="Caption"/>
        <w:jc w:val="both"/>
        <w:rPr>
          <w:szCs w:val="22"/>
        </w:rPr>
      </w:pPr>
      <w:bookmarkStart w:id="370" w:name="_Ref379110330"/>
      <w:bookmarkStart w:id="371" w:name="_Toc437357666"/>
      <w:r w:rsidRPr="009465A7">
        <w:rPr>
          <w:noProof/>
          <w:szCs w:val="22"/>
        </w:rPr>
        <w:lastRenderedPageBreak/>
        <w:drawing>
          <wp:anchor distT="0" distB="0" distL="114300" distR="114300" simplePos="0" relativeHeight="251689984" behindDoc="0" locked="0" layoutInCell="1" allowOverlap="1" wp14:anchorId="2E55F9C4" wp14:editId="335BB2EA">
            <wp:simplePos x="0" y="0"/>
            <wp:positionH relativeFrom="column">
              <wp:posOffset>0</wp:posOffset>
            </wp:positionH>
            <wp:positionV relativeFrom="paragraph">
              <wp:posOffset>-466725</wp:posOffset>
            </wp:positionV>
            <wp:extent cx="7558405" cy="5720715"/>
            <wp:effectExtent l="38100" t="38100" r="42545" b="32385"/>
            <wp:wrapTopAndBottom/>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4_Specific Conductivity.jpg"/>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7558405" cy="572071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49</w:t>
      </w:r>
      <w:r w:rsidR="005B66BD" w:rsidRPr="009465A7">
        <w:rPr>
          <w:szCs w:val="22"/>
        </w:rPr>
        <w:fldChar w:fldCharType="end"/>
      </w:r>
      <w:bookmarkEnd w:id="370"/>
      <w:r w:rsidR="00956744" w:rsidRPr="009465A7">
        <w:rPr>
          <w:szCs w:val="22"/>
        </w:rPr>
        <w:t>. Conductivity  measurements in Deer Creek-Sugar Creek sample sites, August 2012 to August 2013.</w:t>
      </w:r>
      <w:bookmarkEnd w:id="371"/>
    </w:p>
    <w:p w14:paraId="2ABA970F" w14:textId="77777777" w:rsidR="00956744" w:rsidRPr="009465A7" w:rsidRDefault="008C6598" w:rsidP="00956744">
      <w:pPr>
        <w:pStyle w:val="Caption"/>
        <w:jc w:val="both"/>
        <w:rPr>
          <w:szCs w:val="22"/>
        </w:rPr>
      </w:pPr>
      <w:bookmarkStart w:id="372" w:name="_Ref379108660"/>
      <w:bookmarkStart w:id="373" w:name="_Toc437357667"/>
      <w:r w:rsidRPr="009465A7">
        <w:rPr>
          <w:noProof/>
          <w:szCs w:val="22"/>
        </w:rPr>
        <w:lastRenderedPageBreak/>
        <w:drawing>
          <wp:anchor distT="0" distB="0" distL="114300" distR="114300" simplePos="0" relativeHeight="251691008" behindDoc="0" locked="0" layoutInCell="1" allowOverlap="1" wp14:anchorId="5FEB8543" wp14:editId="69643567">
            <wp:simplePos x="0" y="0"/>
            <wp:positionH relativeFrom="column">
              <wp:posOffset>0</wp:posOffset>
            </wp:positionH>
            <wp:positionV relativeFrom="paragraph">
              <wp:posOffset>-454025</wp:posOffset>
            </wp:positionV>
            <wp:extent cx="7414260" cy="5547995"/>
            <wp:effectExtent l="38100" t="38100" r="34290" b="33655"/>
            <wp:wrapTopAndBottom/>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5_Turbidity.jpg"/>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7414260" cy="554799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50</w:t>
      </w:r>
      <w:r w:rsidR="005B66BD" w:rsidRPr="009465A7">
        <w:rPr>
          <w:szCs w:val="22"/>
        </w:rPr>
        <w:fldChar w:fldCharType="end"/>
      </w:r>
      <w:bookmarkEnd w:id="372"/>
      <w:r w:rsidR="00956744" w:rsidRPr="009465A7">
        <w:rPr>
          <w:szCs w:val="22"/>
        </w:rPr>
        <w:t>. Turbidity measurements in Deer Creek-Sugar Creek sample sites, August 2012 to August 2013.</w:t>
      </w:r>
      <w:bookmarkEnd w:id="373"/>
    </w:p>
    <w:p w14:paraId="5341DE42" w14:textId="77777777" w:rsidR="00187FC8" w:rsidRPr="009465A7" w:rsidRDefault="00187FC8">
      <w:pPr>
        <w:rPr>
          <w:rFonts w:asciiTheme="minorHAnsi" w:hAnsiTheme="minorHAnsi" w:cstheme="minorHAnsi"/>
          <w:b/>
          <w:sz w:val="22"/>
          <w:szCs w:val="22"/>
        </w:rPr>
      </w:pPr>
      <w:r w:rsidRPr="009465A7">
        <w:br w:type="page"/>
      </w:r>
    </w:p>
    <w:p w14:paraId="20F87294" w14:textId="77777777" w:rsidR="00956744" w:rsidRPr="009465A7" w:rsidRDefault="00956744" w:rsidP="00806DF8">
      <w:pPr>
        <w:pStyle w:val="Heading3"/>
      </w:pPr>
      <w:r w:rsidRPr="009465A7">
        <w:lastRenderedPageBreak/>
        <w:t>Water Chemistry Results</w:t>
      </w:r>
    </w:p>
    <w:p w14:paraId="7650611E" w14:textId="77777777" w:rsidR="00956744" w:rsidRPr="009465A7" w:rsidRDefault="00E72F8B" w:rsidP="00956744">
      <w:pPr>
        <w:jc w:val="both"/>
        <w:rPr>
          <w:rFonts w:asciiTheme="minorHAnsi" w:hAnsiTheme="minorHAnsi"/>
          <w:b/>
          <w:bCs/>
          <w:i/>
          <w:sz w:val="22"/>
          <w:szCs w:val="22"/>
        </w:rPr>
      </w:pPr>
      <w:r>
        <w:fldChar w:fldCharType="begin"/>
      </w:r>
      <w:r>
        <w:instrText xml:space="preserve"> REF _Ref379114362 \h  \* MERGEFORMAT </w:instrText>
      </w:r>
      <w:r>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51</w:t>
      </w:r>
      <w:r>
        <w:fldChar w:fldCharType="end"/>
      </w:r>
      <w:r w:rsidR="00956744" w:rsidRPr="009465A7">
        <w:rPr>
          <w:rFonts w:asciiTheme="minorHAnsi" w:hAnsiTheme="minorHAnsi"/>
          <w:bCs/>
          <w:sz w:val="22"/>
          <w:szCs w:val="22"/>
        </w:rPr>
        <w:t xml:space="preserve"> to </w:t>
      </w:r>
      <w:r>
        <w:fldChar w:fldCharType="begin"/>
      </w:r>
      <w:r>
        <w:instrText xml:space="preserve"> REF _Ref379115456 \h  \* MERGEFORMAT </w:instrText>
      </w:r>
      <w:r>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59</w:t>
      </w:r>
      <w:r>
        <w:fldChar w:fldCharType="end"/>
      </w:r>
      <w:r w:rsidR="00956744" w:rsidRPr="009465A7">
        <w:rPr>
          <w:rFonts w:asciiTheme="minorHAnsi" w:hAnsiTheme="minorHAnsi"/>
          <w:bCs/>
          <w:sz w:val="22"/>
          <w:szCs w:val="22"/>
        </w:rPr>
        <w:t xml:space="preserve"> display results for nitrate-nitrogen, total phosphorus, total suspended solids, and </w:t>
      </w:r>
      <w:r w:rsidR="00956744" w:rsidRPr="009465A7">
        <w:rPr>
          <w:rFonts w:asciiTheme="minorHAnsi" w:hAnsiTheme="minorHAnsi"/>
          <w:bCs/>
          <w:i/>
          <w:sz w:val="22"/>
          <w:szCs w:val="22"/>
        </w:rPr>
        <w:t>E. coli</w:t>
      </w:r>
      <w:r w:rsidR="00956744" w:rsidRPr="009465A7">
        <w:rPr>
          <w:rFonts w:asciiTheme="minorHAnsi" w:hAnsiTheme="minorHAnsi"/>
          <w:bCs/>
          <w:sz w:val="22"/>
          <w:szCs w:val="22"/>
        </w:rPr>
        <w:t xml:space="preserve"> collected biweekly from twelve locations in the Deer Creek-Sugar Creek watershed. Data are displayed in comparison to target concentration and on load duration curves duri</w:t>
      </w:r>
      <w:r w:rsidR="00F43149" w:rsidRPr="009465A7">
        <w:rPr>
          <w:rFonts w:asciiTheme="minorHAnsi" w:hAnsiTheme="minorHAnsi"/>
          <w:bCs/>
          <w:sz w:val="22"/>
          <w:szCs w:val="22"/>
        </w:rPr>
        <w:t>ng the sample period. Appendix E</w:t>
      </w:r>
      <w:r w:rsidR="00956744" w:rsidRPr="009465A7">
        <w:rPr>
          <w:rFonts w:asciiTheme="minorHAnsi" w:hAnsiTheme="minorHAnsi"/>
          <w:bCs/>
          <w:sz w:val="22"/>
          <w:szCs w:val="22"/>
        </w:rPr>
        <w:t xml:space="preserve"> details individual measurements collected throughout the sampling period.</w:t>
      </w:r>
    </w:p>
    <w:p w14:paraId="04AAB570" w14:textId="77777777" w:rsidR="00956744" w:rsidRPr="009465A7" w:rsidRDefault="00956744" w:rsidP="00956744">
      <w:pPr>
        <w:jc w:val="both"/>
        <w:rPr>
          <w:rFonts w:asciiTheme="minorHAnsi" w:hAnsiTheme="minorHAnsi"/>
          <w:b/>
          <w:bCs/>
          <w:i/>
          <w:sz w:val="22"/>
          <w:szCs w:val="22"/>
        </w:rPr>
      </w:pPr>
    </w:p>
    <w:p w14:paraId="23FF2EC7" w14:textId="77777777" w:rsidR="00956744" w:rsidRPr="009465A7" w:rsidRDefault="00956744" w:rsidP="00956744">
      <w:pPr>
        <w:jc w:val="both"/>
        <w:rPr>
          <w:rFonts w:asciiTheme="minorHAnsi" w:hAnsiTheme="minorHAnsi"/>
          <w:b/>
          <w:bCs/>
          <w:sz w:val="22"/>
          <w:szCs w:val="22"/>
        </w:rPr>
      </w:pPr>
      <w:r w:rsidRPr="009465A7">
        <w:rPr>
          <w:rFonts w:asciiTheme="minorHAnsi" w:hAnsiTheme="minorHAnsi"/>
          <w:b/>
          <w:bCs/>
          <w:sz w:val="22"/>
          <w:szCs w:val="22"/>
        </w:rPr>
        <w:t xml:space="preserve">Nitrate-nitrogen </w:t>
      </w:r>
    </w:p>
    <w:p w14:paraId="0FB25EC3" w14:textId="77777777" w:rsidR="00956744" w:rsidRPr="009465A7" w:rsidRDefault="00E72F8B" w:rsidP="00956744">
      <w:pPr>
        <w:jc w:val="both"/>
        <w:rPr>
          <w:rFonts w:asciiTheme="minorHAnsi" w:hAnsiTheme="minorHAnsi"/>
          <w:sz w:val="22"/>
          <w:szCs w:val="22"/>
        </w:rPr>
      </w:pPr>
      <w:r>
        <w:fldChar w:fldCharType="begin"/>
      </w:r>
      <w:r>
        <w:instrText xml:space="preserve"> REF _Ref379114362 \h  \* MERGEFORMAT </w:instrText>
      </w:r>
      <w:r>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51</w:t>
      </w:r>
      <w:r>
        <w:fldChar w:fldCharType="end"/>
      </w:r>
      <w:r w:rsidR="00956744" w:rsidRPr="009465A7">
        <w:rPr>
          <w:rFonts w:asciiTheme="minorHAnsi" w:hAnsiTheme="minorHAnsi"/>
          <w:sz w:val="22"/>
          <w:szCs w:val="22"/>
        </w:rPr>
        <w:t xml:space="preserve"> displays nitrate-nitrogen concentrations compared to target levels (2 mg/L). As shown below, nitrate-nitrogen concentrations measured in 2013 almost always exceeded target levels, while 2012 concentrations are below target levels. This is likely due to the severe drought conditions which occurred through the Deer Creek-Sugar Creek watershed in 2012. Nitrate-nitrogen was held by plants or within the soil until the soil was saturated. When the ground was sufficiently saturated, runoff carried excess nitrate-nitrogen not used within the system into adjacent streams. Levels did begin to drop at the end of our study when flow conditions lessened and plants had used up nitrogen applied in the spring. In Deer Creek, nitrate-nitrogen concentrations exceed targets 57% of the time at the most upstream location (DCU12) and 57% of the time midstream (DCM10) but then increases to 83% exceedances in Deer Creek at Riley Park (DCD3). This suggests that there are limited sources of nitrate-nitrogen between the headwaters and middle Deer Creek site, but that nitrate-nitrogen sources are present between DCM10 and DCD3. In Little Deer Creek, nitrate-nitrogen exceeds targets 62% of the time at the headwaters site (LDU7) and 70% of the time at the mouth (LDD6). These data suggest that sources of nitrate-nitrogen may increase slightly between sites. Buck Creek (BC1) and Bachelor Run (BR4) exceeded targets in more than 90% of collected samples suggesting that flow condition does not impact sources of nitrate-nitrogen in Buck Creek and Bachelor Run. Buck Creek (BC1) and Paint Creek (PC5) contained the highest average nitrate-nitrogen concentrations.</w:t>
      </w:r>
    </w:p>
    <w:p w14:paraId="48EA29D8" w14:textId="77777777" w:rsidR="00B765EC" w:rsidRPr="009465A7" w:rsidRDefault="00B765EC" w:rsidP="00B765EC">
      <w:pPr>
        <w:jc w:val="both"/>
        <w:rPr>
          <w:rFonts w:asciiTheme="minorHAnsi" w:hAnsiTheme="minorHAnsi"/>
          <w:b/>
          <w:bCs/>
          <w:sz w:val="22"/>
          <w:szCs w:val="22"/>
        </w:rPr>
      </w:pPr>
    </w:p>
    <w:p w14:paraId="5A54167D" w14:textId="77777777" w:rsidR="00B765EC" w:rsidRPr="009465A7" w:rsidRDefault="00B765EC" w:rsidP="00B765EC">
      <w:pPr>
        <w:jc w:val="both"/>
        <w:rPr>
          <w:rFonts w:asciiTheme="minorHAnsi" w:hAnsiTheme="minorHAnsi"/>
          <w:b/>
          <w:bCs/>
          <w:sz w:val="22"/>
          <w:szCs w:val="22"/>
        </w:rPr>
      </w:pPr>
      <w:r w:rsidRPr="009465A7">
        <w:rPr>
          <w:rFonts w:asciiTheme="minorHAnsi" w:hAnsiTheme="minorHAnsi"/>
          <w:b/>
          <w:bCs/>
          <w:sz w:val="22"/>
          <w:szCs w:val="22"/>
        </w:rPr>
        <w:t>Total Phosphorus</w:t>
      </w:r>
    </w:p>
    <w:p w14:paraId="66EF9D23" w14:textId="77777777" w:rsidR="00B765EC" w:rsidRPr="009465A7" w:rsidRDefault="00B765EC" w:rsidP="00B765EC">
      <w:pPr>
        <w:tabs>
          <w:tab w:val="left" w:pos="8285"/>
        </w:tabs>
        <w:jc w:val="both"/>
        <w:rPr>
          <w:rFonts w:asciiTheme="minorHAnsi" w:hAnsiTheme="minorHAnsi"/>
          <w:sz w:val="22"/>
          <w:szCs w:val="22"/>
        </w:rPr>
      </w:pPr>
      <w:r w:rsidRPr="009465A7">
        <w:rPr>
          <w:rFonts w:asciiTheme="minorHAnsi" w:hAnsiTheme="minorHAnsi"/>
          <w:sz w:val="22"/>
          <w:szCs w:val="22"/>
        </w:rPr>
        <w:t>Total phosphorus concentrations rarely exceed target concentrations (</w:t>
      </w:r>
      <w:r w:rsidR="00E72F8B">
        <w:fldChar w:fldCharType="begin"/>
      </w:r>
      <w:r w:rsidR="00E72F8B">
        <w:instrText xml:space="preserve"> REF _Ref379114714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52</w:t>
      </w:r>
      <w:r w:rsidR="00E72F8B">
        <w:fldChar w:fldCharType="end"/>
      </w:r>
      <w:r w:rsidRPr="009465A7">
        <w:rPr>
          <w:rFonts w:asciiTheme="minorHAnsi" w:hAnsiTheme="minorHAnsi"/>
          <w:sz w:val="22"/>
          <w:szCs w:val="22"/>
        </w:rPr>
        <w:t>). However, when exceedances do occur, they measure up to three times that target concentration (0.3 mg/L). Concentrations measured in both Little Deer Creek (LDU6 and LDD7) and both Headwaters Deer Creek (DCM10 and DCU12) sites exceeded 1 mg/L during December 2012 sampling events. Buck Creek contained the highest percentage of exceedances with more than 25% of samples measuring higher than target concentrations and the third highest average total phosphorus concentration. Deer Creek Headwaters (DCU12) and Paint Creek (PC5) contained the highest average total phosphorus concentrations respectively. Neither average concentration exceeded the target concentration.</w:t>
      </w:r>
    </w:p>
    <w:p w14:paraId="116C3EDB" w14:textId="77777777" w:rsidR="002A617D" w:rsidRPr="009465A7" w:rsidRDefault="002A617D" w:rsidP="002A617D">
      <w:pPr>
        <w:jc w:val="both"/>
        <w:rPr>
          <w:rFonts w:asciiTheme="minorHAnsi" w:hAnsiTheme="minorHAnsi"/>
          <w:b/>
          <w:bCs/>
          <w:sz w:val="22"/>
          <w:szCs w:val="22"/>
        </w:rPr>
      </w:pPr>
    </w:p>
    <w:p w14:paraId="00B403B2" w14:textId="77777777" w:rsidR="00B765EC" w:rsidRPr="009465A7" w:rsidRDefault="00B765EC" w:rsidP="002A617D">
      <w:pPr>
        <w:jc w:val="both"/>
        <w:rPr>
          <w:rFonts w:asciiTheme="minorHAnsi" w:hAnsiTheme="minorHAnsi"/>
          <w:sz w:val="22"/>
          <w:szCs w:val="22"/>
        </w:rPr>
      </w:pPr>
      <w:r w:rsidRPr="009465A7">
        <w:br w:type="page"/>
      </w:r>
    </w:p>
    <w:p w14:paraId="14FE769E" w14:textId="77777777" w:rsidR="00956744" w:rsidRPr="009465A7" w:rsidRDefault="00E422A6" w:rsidP="00A733A7">
      <w:pPr>
        <w:pStyle w:val="Caption"/>
        <w:jc w:val="both"/>
        <w:rPr>
          <w:b w:val="0"/>
          <w:szCs w:val="22"/>
        </w:rPr>
      </w:pPr>
      <w:bookmarkStart w:id="374" w:name="_Ref379114362"/>
      <w:bookmarkStart w:id="375" w:name="_Toc437357668"/>
      <w:r w:rsidRPr="009465A7">
        <w:rPr>
          <w:noProof/>
          <w:szCs w:val="22"/>
        </w:rPr>
        <w:lastRenderedPageBreak/>
        <w:drawing>
          <wp:anchor distT="0" distB="0" distL="114300" distR="114300" simplePos="0" relativeHeight="251692032" behindDoc="0" locked="0" layoutInCell="1" allowOverlap="1" wp14:anchorId="446196FF" wp14:editId="6EEA81A9">
            <wp:simplePos x="0" y="0"/>
            <wp:positionH relativeFrom="column">
              <wp:posOffset>0</wp:posOffset>
            </wp:positionH>
            <wp:positionV relativeFrom="paragraph">
              <wp:posOffset>-454025</wp:posOffset>
            </wp:positionV>
            <wp:extent cx="7437120" cy="5671185"/>
            <wp:effectExtent l="38100" t="38100" r="30480" b="43815"/>
            <wp:wrapTopAndBottom/>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6_NO3NO2.jpg"/>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7437120" cy="567118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51</w:t>
      </w:r>
      <w:r w:rsidR="005B66BD" w:rsidRPr="009465A7">
        <w:rPr>
          <w:szCs w:val="22"/>
        </w:rPr>
        <w:fldChar w:fldCharType="end"/>
      </w:r>
      <w:bookmarkEnd w:id="374"/>
      <w:r w:rsidR="00956744" w:rsidRPr="009465A7">
        <w:rPr>
          <w:szCs w:val="22"/>
        </w:rPr>
        <w:t>. Nitrate-nitrogen concentrations measured in Deer Creek-Sugar Creek sample sites, August 2012 to August 2013.</w:t>
      </w:r>
      <w:bookmarkEnd w:id="375"/>
    </w:p>
    <w:p w14:paraId="011952A9" w14:textId="77777777" w:rsidR="00956744" w:rsidRPr="009465A7" w:rsidRDefault="00E422A6" w:rsidP="00956744">
      <w:pPr>
        <w:pStyle w:val="Caption"/>
        <w:jc w:val="both"/>
        <w:rPr>
          <w:szCs w:val="22"/>
        </w:rPr>
      </w:pPr>
      <w:bookmarkStart w:id="376" w:name="_Ref379114714"/>
      <w:bookmarkStart w:id="377" w:name="_Toc437357669"/>
      <w:r w:rsidRPr="009465A7">
        <w:rPr>
          <w:noProof/>
          <w:szCs w:val="22"/>
        </w:rPr>
        <w:lastRenderedPageBreak/>
        <w:drawing>
          <wp:anchor distT="0" distB="0" distL="114300" distR="114300" simplePos="0" relativeHeight="251693056" behindDoc="0" locked="0" layoutInCell="1" allowOverlap="1" wp14:anchorId="357D261C" wp14:editId="1D2BC170">
            <wp:simplePos x="0" y="0"/>
            <wp:positionH relativeFrom="column">
              <wp:posOffset>-635</wp:posOffset>
            </wp:positionH>
            <wp:positionV relativeFrom="paragraph">
              <wp:posOffset>-466725</wp:posOffset>
            </wp:positionV>
            <wp:extent cx="7338060" cy="5597525"/>
            <wp:effectExtent l="38100" t="38100" r="34290" b="41275"/>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7_Total Phosphorus.jpg"/>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7338060" cy="559752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52</w:t>
      </w:r>
      <w:r w:rsidR="005B66BD" w:rsidRPr="009465A7">
        <w:rPr>
          <w:szCs w:val="22"/>
        </w:rPr>
        <w:fldChar w:fldCharType="end"/>
      </w:r>
      <w:bookmarkEnd w:id="376"/>
      <w:r w:rsidR="00956744" w:rsidRPr="009465A7">
        <w:rPr>
          <w:szCs w:val="22"/>
        </w:rPr>
        <w:t>. Total phosphorus</w:t>
      </w:r>
      <w:r w:rsidR="00956744" w:rsidRPr="009465A7">
        <w:rPr>
          <w:i/>
          <w:szCs w:val="22"/>
        </w:rPr>
        <w:t xml:space="preserve"> </w:t>
      </w:r>
      <w:r w:rsidR="00956744" w:rsidRPr="009465A7">
        <w:rPr>
          <w:szCs w:val="22"/>
        </w:rPr>
        <w:t>concentrations measured in Deer Creek-Sugar Creek sample sites, August 2012 to August 2013.</w:t>
      </w:r>
      <w:bookmarkEnd w:id="377"/>
    </w:p>
    <w:p w14:paraId="4384D268" w14:textId="77777777" w:rsidR="00187FC8" w:rsidRPr="009465A7" w:rsidRDefault="00187FC8">
      <w:pPr>
        <w:rPr>
          <w:rFonts w:asciiTheme="minorHAnsi" w:hAnsiTheme="minorHAnsi"/>
          <w:b/>
          <w:bCs/>
          <w:sz w:val="22"/>
          <w:szCs w:val="22"/>
        </w:rPr>
      </w:pPr>
      <w:r w:rsidRPr="009465A7">
        <w:rPr>
          <w:rFonts w:asciiTheme="minorHAnsi" w:hAnsiTheme="minorHAnsi"/>
          <w:b/>
          <w:bCs/>
          <w:sz w:val="22"/>
          <w:szCs w:val="22"/>
        </w:rPr>
        <w:br w:type="page"/>
      </w:r>
    </w:p>
    <w:p w14:paraId="5988BA08" w14:textId="77777777" w:rsidR="00201976" w:rsidRPr="009465A7" w:rsidRDefault="00201976" w:rsidP="00201976">
      <w:pPr>
        <w:jc w:val="both"/>
        <w:rPr>
          <w:rFonts w:asciiTheme="minorHAnsi" w:hAnsiTheme="minorHAnsi"/>
          <w:b/>
          <w:bCs/>
          <w:sz w:val="22"/>
          <w:szCs w:val="22"/>
        </w:rPr>
      </w:pPr>
      <w:r w:rsidRPr="009465A7">
        <w:rPr>
          <w:rFonts w:asciiTheme="minorHAnsi" w:hAnsiTheme="minorHAnsi"/>
          <w:b/>
          <w:bCs/>
          <w:sz w:val="22"/>
          <w:szCs w:val="22"/>
        </w:rPr>
        <w:lastRenderedPageBreak/>
        <w:t>Total Suspended Solids</w:t>
      </w:r>
    </w:p>
    <w:p w14:paraId="6D55B539" w14:textId="77777777" w:rsidR="00201976" w:rsidRPr="009465A7" w:rsidRDefault="00201976" w:rsidP="00201976">
      <w:pPr>
        <w:jc w:val="both"/>
        <w:rPr>
          <w:rFonts w:asciiTheme="minorHAnsi" w:hAnsiTheme="minorHAnsi"/>
          <w:sz w:val="22"/>
          <w:szCs w:val="22"/>
        </w:rPr>
      </w:pPr>
      <w:r w:rsidRPr="009465A7">
        <w:rPr>
          <w:rFonts w:asciiTheme="minorHAnsi" w:hAnsiTheme="minorHAnsi"/>
          <w:sz w:val="22"/>
          <w:szCs w:val="22"/>
        </w:rPr>
        <w:t>Total suspended solids (TSS) levels generally measured above target levels during high flow events (</w:t>
      </w:r>
      <w:r w:rsidR="00E72F8B">
        <w:fldChar w:fldCharType="begin"/>
      </w:r>
      <w:r w:rsidR="00E72F8B">
        <w:instrText xml:space="preserve"> REF _Ref379115006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53</w:t>
      </w:r>
      <w:r w:rsidR="00E72F8B">
        <w:fldChar w:fldCharType="end"/>
      </w:r>
      <w:r w:rsidRPr="009465A7">
        <w:rPr>
          <w:rFonts w:asciiTheme="minorHAnsi" w:hAnsiTheme="minorHAnsi"/>
          <w:sz w:val="22"/>
          <w:szCs w:val="22"/>
        </w:rPr>
        <w:t>). Little Deer Creek at CR 300 N (LDD7) and Deer Creek at Riley Park (DCD3) contained the highest average TSS concentrations. These sites also contained the highest percentage of exceedances with each exceeding targets in more than nine collected samples. TSS concentrations exceeded 300 mg/L in Deer Creek (DCD3, DCM10, DCU12), Little Deer Creek (LDU7), Bachelor Run (BR4) and Sugar Creek (SC2).</w:t>
      </w:r>
    </w:p>
    <w:p w14:paraId="0C163044" w14:textId="77777777" w:rsidR="00201976" w:rsidRPr="009465A7" w:rsidRDefault="00201976" w:rsidP="00201976">
      <w:pPr>
        <w:jc w:val="both"/>
        <w:rPr>
          <w:rFonts w:asciiTheme="minorHAnsi" w:hAnsiTheme="minorHAnsi"/>
          <w:sz w:val="22"/>
          <w:szCs w:val="22"/>
        </w:rPr>
      </w:pPr>
    </w:p>
    <w:p w14:paraId="4A464B30" w14:textId="77777777" w:rsidR="00956744" w:rsidRPr="009465A7" w:rsidRDefault="00956744" w:rsidP="00201976">
      <w:pPr>
        <w:jc w:val="both"/>
        <w:rPr>
          <w:rFonts w:asciiTheme="minorHAnsi" w:hAnsiTheme="minorHAnsi"/>
          <w:b/>
          <w:bCs/>
          <w:sz w:val="22"/>
          <w:szCs w:val="22"/>
        </w:rPr>
      </w:pPr>
      <w:r w:rsidRPr="009465A7">
        <w:rPr>
          <w:rFonts w:asciiTheme="minorHAnsi" w:hAnsiTheme="minorHAnsi"/>
          <w:b/>
          <w:bCs/>
          <w:i/>
          <w:sz w:val="22"/>
          <w:szCs w:val="22"/>
        </w:rPr>
        <w:t>E. coli</w:t>
      </w:r>
      <w:r w:rsidRPr="009465A7">
        <w:rPr>
          <w:rFonts w:asciiTheme="minorHAnsi" w:hAnsiTheme="minorHAnsi"/>
          <w:b/>
          <w:bCs/>
          <w:sz w:val="22"/>
          <w:szCs w:val="22"/>
        </w:rPr>
        <w:t xml:space="preserve"> </w:t>
      </w:r>
    </w:p>
    <w:p w14:paraId="05BF49E8" w14:textId="77777777" w:rsidR="00956744" w:rsidRPr="009465A7" w:rsidRDefault="00956744" w:rsidP="00956744">
      <w:pPr>
        <w:jc w:val="both"/>
        <w:rPr>
          <w:rFonts w:asciiTheme="minorHAnsi" w:hAnsiTheme="minorHAnsi"/>
          <w:sz w:val="22"/>
          <w:szCs w:val="22"/>
        </w:rPr>
      </w:pPr>
      <w:r w:rsidRPr="009465A7">
        <w:rPr>
          <w:rFonts w:asciiTheme="minorHAnsi" w:hAnsiTheme="minorHAnsi"/>
          <w:bCs/>
          <w:i/>
          <w:sz w:val="22"/>
          <w:szCs w:val="22"/>
        </w:rPr>
        <w:t>E. coli</w:t>
      </w:r>
      <w:r w:rsidRPr="009465A7">
        <w:rPr>
          <w:rFonts w:asciiTheme="minorHAnsi" w:hAnsiTheme="minorHAnsi"/>
          <w:bCs/>
          <w:sz w:val="22"/>
          <w:szCs w:val="22"/>
        </w:rPr>
        <w:t xml:space="preserve"> concentrations observed at Deer Creek-Sugar Creek sites are shown in </w:t>
      </w:r>
      <w:r w:rsidR="00E72F8B">
        <w:fldChar w:fldCharType="begin"/>
      </w:r>
      <w:r w:rsidR="00E72F8B">
        <w:instrText xml:space="preserve"> REF _Ref379115200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54</w:t>
      </w:r>
      <w:r w:rsidR="00E72F8B">
        <w:fldChar w:fldCharType="end"/>
      </w:r>
      <w:r w:rsidRPr="009465A7">
        <w:rPr>
          <w:rFonts w:asciiTheme="minorHAnsi" w:hAnsiTheme="minorHAnsi"/>
          <w:bCs/>
          <w:sz w:val="22"/>
          <w:szCs w:val="22"/>
        </w:rPr>
        <w:t xml:space="preserve">. </w:t>
      </w:r>
      <w:r w:rsidRPr="009465A7">
        <w:rPr>
          <w:rFonts w:asciiTheme="minorHAnsi" w:hAnsiTheme="minorHAnsi"/>
          <w:bCs/>
          <w:i/>
          <w:sz w:val="22"/>
          <w:szCs w:val="22"/>
        </w:rPr>
        <w:t>E. coli</w:t>
      </w:r>
      <w:r w:rsidRPr="009465A7">
        <w:rPr>
          <w:rFonts w:asciiTheme="minorHAnsi" w:hAnsiTheme="minorHAnsi"/>
          <w:bCs/>
          <w:sz w:val="22"/>
          <w:szCs w:val="22"/>
        </w:rPr>
        <w:t xml:space="preserve"> concentrations exceed state standards during a majority of samples. In Buck Creek, </w:t>
      </w:r>
      <w:r w:rsidRPr="009465A7">
        <w:rPr>
          <w:rFonts w:asciiTheme="minorHAnsi" w:hAnsiTheme="minorHAnsi"/>
          <w:bCs/>
          <w:i/>
          <w:sz w:val="22"/>
          <w:szCs w:val="22"/>
        </w:rPr>
        <w:t>E. coli</w:t>
      </w:r>
      <w:r w:rsidRPr="009465A7">
        <w:rPr>
          <w:rFonts w:asciiTheme="minorHAnsi" w:hAnsiTheme="minorHAnsi"/>
          <w:bCs/>
          <w:sz w:val="22"/>
          <w:szCs w:val="22"/>
        </w:rPr>
        <w:t xml:space="preserve"> concentrations are elevated during various flow conditions. Deer Creek (DCU12) and Buck Creek (BC1) contained the highest average </w:t>
      </w:r>
      <w:r w:rsidRPr="009465A7">
        <w:rPr>
          <w:rFonts w:asciiTheme="minorHAnsi" w:hAnsiTheme="minorHAnsi"/>
          <w:bCs/>
          <w:i/>
          <w:sz w:val="22"/>
          <w:szCs w:val="22"/>
        </w:rPr>
        <w:t>E. coli</w:t>
      </w:r>
      <w:r w:rsidRPr="009465A7">
        <w:rPr>
          <w:rFonts w:asciiTheme="minorHAnsi" w:hAnsiTheme="minorHAnsi"/>
          <w:bCs/>
          <w:sz w:val="22"/>
          <w:szCs w:val="22"/>
        </w:rPr>
        <w:t xml:space="preserve"> concentrations, respectively. All Deer Creek-Sugar Creek watershed sites possessed average </w:t>
      </w:r>
      <w:r w:rsidRPr="009465A7">
        <w:rPr>
          <w:rFonts w:asciiTheme="minorHAnsi" w:hAnsiTheme="minorHAnsi"/>
          <w:bCs/>
          <w:i/>
          <w:sz w:val="22"/>
          <w:szCs w:val="22"/>
        </w:rPr>
        <w:t>E. coli</w:t>
      </w:r>
      <w:r w:rsidRPr="009465A7">
        <w:rPr>
          <w:rFonts w:asciiTheme="minorHAnsi" w:hAnsiTheme="minorHAnsi"/>
          <w:bCs/>
          <w:sz w:val="22"/>
          <w:szCs w:val="22"/>
        </w:rPr>
        <w:t xml:space="preserve"> concentrations in excess of state standards (235 col/100 mL). Deer Creek at Riley Park (DCD3) and Bachelor Run (BR4) contained the lowest average </w:t>
      </w:r>
      <w:r w:rsidRPr="009465A7">
        <w:rPr>
          <w:rFonts w:asciiTheme="minorHAnsi" w:hAnsiTheme="minorHAnsi"/>
          <w:bCs/>
          <w:i/>
          <w:sz w:val="22"/>
          <w:szCs w:val="22"/>
        </w:rPr>
        <w:t>E. coli</w:t>
      </w:r>
      <w:r w:rsidRPr="009465A7">
        <w:rPr>
          <w:rFonts w:asciiTheme="minorHAnsi" w:hAnsiTheme="minorHAnsi"/>
          <w:bCs/>
          <w:sz w:val="22"/>
          <w:szCs w:val="22"/>
        </w:rPr>
        <w:t xml:space="preserve"> concentrations with concentrations greater than 300 col/100 mL. </w:t>
      </w:r>
      <w:r w:rsidRPr="009465A7">
        <w:rPr>
          <w:rFonts w:asciiTheme="minorHAnsi" w:hAnsiTheme="minorHAnsi"/>
          <w:bCs/>
          <w:i/>
          <w:sz w:val="22"/>
          <w:szCs w:val="22"/>
        </w:rPr>
        <w:t>E. coli</w:t>
      </w:r>
      <w:r w:rsidRPr="009465A7">
        <w:rPr>
          <w:rFonts w:asciiTheme="minorHAnsi" w:hAnsiTheme="minorHAnsi"/>
          <w:bCs/>
          <w:sz w:val="22"/>
          <w:szCs w:val="22"/>
        </w:rPr>
        <w:t xml:space="preserve"> exceedances appear to coincide with flow conditions with many sites containing elevated </w:t>
      </w:r>
      <w:r w:rsidRPr="009465A7">
        <w:rPr>
          <w:rFonts w:asciiTheme="minorHAnsi" w:hAnsiTheme="minorHAnsi"/>
          <w:bCs/>
          <w:i/>
          <w:sz w:val="22"/>
          <w:szCs w:val="22"/>
        </w:rPr>
        <w:t>E. coli</w:t>
      </w:r>
      <w:r w:rsidRPr="009465A7">
        <w:rPr>
          <w:rFonts w:asciiTheme="minorHAnsi" w:hAnsiTheme="minorHAnsi"/>
          <w:bCs/>
          <w:sz w:val="22"/>
          <w:szCs w:val="22"/>
        </w:rPr>
        <w:t xml:space="preserve"> concentrations under </w:t>
      </w:r>
      <w:r w:rsidR="00530307">
        <w:rPr>
          <w:rFonts w:asciiTheme="minorHAnsi" w:hAnsiTheme="minorHAnsi"/>
          <w:bCs/>
          <w:sz w:val="22"/>
          <w:szCs w:val="22"/>
        </w:rPr>
        <w:t>elevated</w:t>
      </w:r>
      <w:r w:rsidRPr="009465A7">
        <w:rPr>
          <w:rFonts w:asciiTheme="minorHAnsi" w:hAnsiTheme="minorHAnsi"/>
          <w:bCs/>
          <w:sz w:val="22"/>
          <w:szCs w:val="22"/>
        </w:rPr>
        <w:t xml:space="preserve"> flow conditions.</w:t>
      </w:r>
    </w:p>
    <w:p w14:paraId="1682F81D" w14:textId="77777777" w:rsidR="00201976" w:rsidRPr="009465A7" w:rsidRDefault="00201976">
      <w:pPr>
        <w:rPr>
          <w:rFonts w:asciiTheme="minorHAnsi" w:hAnsiTheme="minorHAnsi"/>
          <w:bCs/>
        </w:rPr>
      </w:pPr>
      <w:r w:rsidRPr="009465A7">
        <w:rPr>
          <w:rFonts w:asciiTheme="minorHAnsi" w:hAnsiTheme="minorHAnsi"/>
          <w:bCs/>
        </w:rPr>
        <w:br w:type="page"/>
      </w:r>
    </w:p>
    <w:p w14:paraId="3975382B" w14:textId="77777777" w:rsidR="00201976" w:rsidRPr="009465A7" w:rsidRDefault="00201976" w:rsidP="00201976">
      <w:pPr>
        <w:pStyle w:val="Caption"/>
        <w:jc w:val="both"/>
        <w:rPr>
          <w:szCs w:val="22"/>
        </w:rPr>
      </w:pPr>
      <w:bookmarkStart w:id="378" w:name="_Ref379115006"/>
      <w:bookmarkStart w:id="379" w:name="_Toc437357670"/>
      <w:r w:rsidRPr="009465A7">
        <w:rPr>
          <w:noProof/>
          <w:szCs w:val="22"/>
        </w:rPr>
        <w:lastRenderedPageBreak/>
        <w:drawing>
          <wp:anchor distT="0" distB="0" distL="114300" distR="114300" simplePos="0" relativeHeight="251709440" behindDoc="0" locked="0" layoutInCell="1" allowOverlap="1" wp14:anchorId="32A8A12F" wp14:editId="0A3C4418">
            <wp:simplePos x="0" y="0"/>
            <wp:positionH relativeFrom="column">
              <wp:posOffset>0</wp:posOffset>
            </wp:positionH>
            <wp:positionV relativeFrom="paragraph">
              <wp:posOffset>-454025</wp:posOffset>
            </wp:positionV>
            <wp:extent cx="7390130" cy="5683885"/>
            <wp:effectExtent l="38100" t="38100" r="39370" b="31115"/>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8_TSS.jpg"/>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7390130" cy="568388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53</w:t>
      </w:r>
      <w:r w:rsidR="005B66BD" w:rsidRPr="009465A7">
        <w:rPr>
          <w:szCs w:val="22"/>
        </w:rPr>
        <w:fldChar w:fldCharType="end"/>
      </w:r>
      <w:bookmarkEnd w:id="378"/>
      <w:r w:rsidRPr="009465A7">
        <w:rPr>
          <w:szCs w:val="22"/>
        </w:rPr>
        <w:t>. Total suspended solids</w:t>
      </w:r>
      <w:r w:rsidRPr="009465A7">
        <w:rPr>
          <w:i/>
          <w:szCs w:val="22"/>
        </w:rPr>
        <w:t xml:space="preserve"> </w:t>
      </w:r>
      <w:r w:rsidRPr="009465A7">
        <w:rPr>
          <w:szCs w:val="22"/>
        </w:rPr>
        <w:t>concentrations measured in Deer Creek-Sugar Creek sample sites, August 2012 to August 2013.</w:t>
      </w:r>
      <w:bookmarkEnd w:id="379"/>
    </w:p>
    <w:p w14:paraId="60F895F9" w14:textId="77777777" w:rsidR="00956744" w:rsidRPr="009465A7" w:rsidRDefault="00CF540A" w:rsidP="00956744">
      <w:pPr>
        <w:pStyle w:val="Caption"/>
        <w:jc w:val="both"/>
        <w:rPr>
          <w:szCs w:val="22"/>
        </w:rPr>
      </w:pPr>
      <w:bookmarkStart w:id="380" w:name="_Ref379115200"/>
      <w:bookmarkStart w:id="381" w:name="_Toc437357671"/>
      <w:r w:rsidRPr="009465A7">
        <w:rPr>
          <w:noProof/>
          <w:szCs w:val="22"/>
        </w:rPr>
        <w:lastRenderedPageBreak/>
        <w:drawing>
          <wp:anchor distT="0" distB="0" distL="114300" distR="114300" simplePos="0" relativeHeight="251695104" behindDoc="0" locked="0" layoutInCell="1" allowOverlap="1" wp14:anchorId="450D1327" wp14:editId="21A48F1E">
            <wp:simplePos x="0" y="0"/>
            <wp:positionH relativeFrom="column">
              <wp:posOffset>0</wp:posOffset>
            </wp:positionH>
            <wp:positionV relativeFrom="paragraph">
              <wp:posOffset>-441960</wp:posOffset>
            </wp:positionV>
            <wp:extent cx="7252970" cy="5476875"/>
            <wp:effectExtent l="38100" t="38100" r="43180" b="47625"/>
            <wp:wrapTopAndBottom/>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09_Ecoli.jpg"/>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7252970" cy="547687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54</w:t>
      </w:r>
      <w:r w:rsidR="005B66BD" w:rsidRPr="009465A7">
        <w:rPr>
          <w:szCs w:val="22"/>
        </w:rPr>
        <w:fldChar w:fldCharType="end"/>
      </w:r>
      <w:bookmarkEnd w:id="380"/>
      <w:r w:rsidR="00956744" w:rsidRPr="009465A7">
        <w:rPr>
          <w:szCs w:val="22"/>
        </w:rPr>
        <w:t xml:space="preserve">. </w:t>
      </w:r>
      <w:r w:rsidR="00956744" w:rsidRPr="009465A7">
        <w:rPr>
          <w:i/>
          <w:szCs w:val="22"/>
        </w:rPr>
        <w:t xml:space="preserve">E. coli </w:t>
      </w:r>
      <w:r w:rsidR="00956744" w:rsidRPr="009465A7">
        <w:rPr>
          <w:szCs w:val="22"/>
        </w:rPr>
        <w:t>concentrations measured in Deer Creek-Sugar Creek sample sites, August 2012 to August 2013.</w:t>
      </w:r>
      <w:bookmarkEnd w:id="381"/>
    </w:p>
    <w:p w14:paraId="3B9E4ED1" w14:textId="77777777" w:rsidR="00187FC8" w:rsidRPr="009465A7" w:rsidRDefault="00187FC8">
      <w:pPr>
        <w:rPr>
          <w:rFonts w:asciiTheme="minorHAnsi" w:hAnsiTheme="minorHAnsi" w:cstheme="minorHAnsi"/>
          <w:b/>
          <w:bCs/>
          <w:sz w:val="22"/>
          <w:szCs w:val="22"/>
        </w:rPr>
      </w:pPr>
      <w:r w:rsidRPr="009465A7">
        <w:rPr>
          <w:bCs/>
        </w:rPr>
        <w:br w:type="page"/>
      </w:r>
    </w:p>
    <w:p w14:paraId="43428E34" w14:textId="77777777" w:rsidR="00956744" w:rsidRPr="009465A7" w:rsidRDefault="00956744" w:rsidP="00806DF8">
      <w:pPr>
        <w:pStyle w:val="Heading3"/>
      </w:pPr>
      <w:r w:rsidRPr="009465A7">
        <w:rPr>
          <w:bCs/>
        </w:rPr>
        <w:lastRenderedPageBreak/>
        <w:t xml:space="preserve">Flow </w:t>
      </w:r>
      <w:r w:rsidRPr="009465A7">
        <w:t>Duration Curves</w:t>
      </w:r>
    </w:p>
    <w:p w14:paraId="6B563868" w14:textId="77777777" w:rsidR="00956744" w:rsidRPr="009465A7" w:rsidRDefault="00956744" w:rsidP="00956744">
      <w:pPr>
        <w:jc w:val="both"/>
        <w:rPr>
          <w:rFonts w:asciiTheme="minorHAnsi" w:hAnsiTheme="minorHAnsi" w:cstheme="minorHAnsi"/>
          <w:sz w:val="22"/>
          <w:szCs w:val="22"/>
        </w:rPr>
      </w:pPr>
      <w:r w:rsidRPr="009465A7">
        <w:rPr>
          <w:rFonts w:asciiTheme="minorHAnsi" w:hAnsiTheme="minorHAnsi" w:cstheme="minorHAnsi"/>
          <w:sz w:val="22"/>
          <w:szCs w:val="22"/>
        </w:rPr>
        <w:t xml:space="preserve">Flow duration curves allow characterization of flow conditions within a particular stream. Instead of plotting individual flows as a time series, they are plotted as a percent of time that a given flow occurs within the stream. The resultant curve indicates the percent of time that a given flow is equaled or exceeded within the system. For instance, the median flow (Q50) is the flow observed in the stream 50% of the time. Flows below </w:t>
      </w:r>
      <w:r w:rsidRPr="009465A7">
        <w:rPr>
          <w:rFonts w:asciiTheme="minorHAnsi" w:hAnsiTheme="minorHAnsi" w:cstheme="minorHAnsi"/>
          <w:sz w:val="22"/>
          <w:szCs w:val="22"/>
        </w:rPr>
        <w:tab/>
        <w:t>Q50 indicate base</w:t>
      </w:r>
      <w:r w:rsidR="00806DF8" w:rsidRPr="009465A7">
        <w:rPr>
          <w:rFonts w:asciiTheme="minorHAnsi" w:hAnsiTheme="minorHAnsi" w:cstheme="minorHAnsi"/>
          <w:sz w:val="22"/>
          <w:szCs w:val="22"/>
        </w:rPr>
        <w:t xml:space="preserve"> </w:t>
      </w:r>
      <w:r w:rsidRPr="009465A7">
        <w:rPr>
          <w:rFonts w:asciiTheme="minorHAnsi" w:hAnsiTheme="minorHAnsi" w:cstheme="minorHAnsi"/>
          <w:sz w:val="22"/>
          <w:szCs w:val="22"/>
        </w:rPr>
        <w:t>flow conditions within the stream. If this portion of the curve contains a steep slope, a relatively small contribution from natural storage sources like groundwater is suggested. Other indices can be used to characterize low flow conditions within the stream. The ratio of discharge observed 90% of the time compared to that observed 50% of the time (Q90/ Q50) is commonly used to determine the portion of flow which is contributed from groundwater storage. Of additional importance is calculation of the percentage of time that zero-flow conditions occur.</w:t>
      </w:r>
    </w:p>
    <w:p w14:paraId="65BECD9D" w14:textId="77777777" w:rsidR="00956744" w:rsidRPr="009465A7" w:rsidRDefault="00956744" w:rsidP="00956744">
      <w:pPr>
        <w:jc w:val="both"/>
        <w:rPr>
          <w:sz w:val="22"/>
          <w:szCs w:val="22"/>
        </w:rPr>
      </w:pPr>
    </w:p>
    <w:p w14:paraId="63E2E629" w14:textId="77777777" w:rsidR="00956744" w:rsidRPr="009465A7" w:rsidRDefault="00956744" w:rsidP="00956744">
      <w:pPr>
        <w:jc w:val="both"/>
        <w:rPr>
          <w:rFonts w:asciiTheme="minorHAnsi" w:hAnsiTheme="minorHAnsi"/>
          <w:bCs/>
          <w:sz w:val="22"/>
          <w:szCs w:val="22"/>
        </w:rPr>
      </w:pPr>
      <w:r w:rsidRPr="009465A7">
        <w:rPr>
          <w:rFonts w:asciiTheme="minorHAnsi" w:hAnsiTheme="minorHAnsi"/>
          <w:bCs/>
          <w:sz w:val="22"/>
          <w:szCs w:val="22"/>
        </w:rPr>
        <w:t>The flow duration curves present the flow characteristics for the twelve systems during the time of study from August 28, 2012 to August 27, 2013 (</w:t>
      </w:r>
      <w:r w:rsidR="00E72F8B">
        <w:fldChar w:fldCharType="begin"/>
      </w:r>
      <w:r w:rsidR="00E72F8B">
        <w:instrText xml:space="preserve"> REF _Ref379111187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55</w:t>
      </w:r>
      <w:r w:rsidR="00E72F8B">
        <w:fldChar w:fldCharType="end"/>
      </w:r>
      <w:r w:rsidRPr="009465A7">
        <w:rPr>
          <w:rFonts w:asciiTheme="minorHAnsi" w:hAnsiTheme="minorHAnsi"/>
          <w:bCs/>
          <w:sz w:val="22"/>
          <w:szCs w:val="22"/>
        </w:rPr>
        <w:t xml:space="preserve">). Data used for the curves were calculated by scaling flow measured at two gauges; one on Deer Creek and the other on Little Pine Creek.  Headwater stream flows were scaled using watershed size to the sample point in comparison with Little Pine Creek’s watershed size. For downstream locations, Deer Creek stream flow measured at the U.S. Geological Survey gage was scaled to watershed size. </w:t>
      </w:r>
    </w:p>
    <w:p w14:paraId="12A4A2D7" w14:textId="77777777" w:rsidR="00956744" w:rsidRPr="009465A7" w:rsidRDefault="00956744" w:rsidP="00956744">
      <w:pPr>
        <w:jc w:val="center"/>
        <w:rPr>
          <w:rFonts w:asciiTheme="minorHAnsi" w:hAnsiTheme="minorHAnsi"/>
          <w:bCs/>
          <w:sz w:val="22"/>
          <w:szCs w:val="22"/>
        </w:rPr>
      </w:pPr>
    </w:p>
    <w:p w14:paraId="5107D3D1" w14:textId="77777777" w:rsidR="00956744" w:rsidRPr="009465A7" w:rsidRDefault="00956744" w:rsidP="00956744">
      <w:pPr>
        <w:jc w:val="center"/>
        <w:rPr>
          <w:rFonts w:asciiTheme="minorHAnsi" w:hAnsiTheme="minorHAnsi"/>
          <w:bCs/>
          <w:i/>
          <w:sz w:val="22"/>
          <w:szCs w:val="22"/>
        </w:rPr>
      </w:pPr>
      <w:r w:rsidRPr="009465A7">
        <w:rPr>
          <w:rFonts w:asciiTheme="minorHAnsi" w:hAnsiTheme="minorHAnsi"/>
          <w:bCs/>
          <w:i/>
          <w:sz w:val="22"/>
          <w:szCs w:val="22"/>
        </w:rPr>
        <w:t>Drainage ratio = (sample site drainage area) / (gauge site drainage area)</w:t>
      </w:r>
    </w:p>
    <w:p w14:paraId="3455DE3B" w14:textId="77777777" w:rsidR="00956744" w:rsidRPr="009465A7" w:rsidRDefault="00956744" w:rsidP="00956744">
      <w:pPr>
        <w:jc w:val="center"/>
        <w:rPr>
          <w:rFonts w:asciiTheme="minorHAnsi" w:hAnsiTheme="minorHAnsi"/>
          <w:bCs/>
          <w:i/>
          <w:sz w:val="22"/>
          <w:szCs w:val="22"/>
        </w:rPr>
      </w:pPr>
      <w:r w:rsidRPr="009465A7">
        <w:rPr>
          <w:rFonts w:asciiTheme="minorHAnsi" w:hAnsiTheme="minorHAnsi"/>
          <w:bCs/>
          <w:i/>
          <w:sz w:val="22"/>
          <w:szCs w:val="22"/>
        </w:rPr>
        <w:t>Estimated flow = (drainage ratio) * (flow at gauge)</w:t>
      </w:r>
    </w:p>
    <w:p w14:paraId="5D3B4716" w14:textId="77777777" w:rsidR="00956744" w:rsidRPr="009465A7" w:rsidRDefault="00956744" w:rsidP="00956744">
      <w:pPr>
        <w:jc w:val="both"/>
        <w:rPr>
          <w:rFonts w:asciiTheme="minorHAnsi" w:hAnsiTheme="minorHAnsi"/>
          <w:bCs/>
          <w:sz w:val="22"/>
          <w:szCs w:val="22"/>
        </w:rPr>
      </w:pPr>
    </w:p>
    <w:p w14:paraId="46230609" w14:textId="77777777" w:rsidR="00956744" w:rsidRPr="009465A7" w:rsidRDefault="00956744" w:rsidP="00956744">
      <w:pPr>
        <w:jc w:val="both"/>
        <w:rPr>
          <w:rFonts w:asciiTheme="minorHAnsi" w:hAnsiTheme="minorHAnsi"/>
          <w:bCs/>
          <w:sz w:val="22"/>
          <w:szCs w:val="22"/>
        </w:rPr>
      </w:pPr>
      <w:r w:rsidRPr="009465A7">
        <w:rPr>
          <w:rFonts w:asciiTheme="minorHAnsi" w:hAnsiTheme="minorHAnsi"/>
          <w:bCs/>
          <w:sz w:val="22"/>
          <w:szCs w:val="22"/>
        </w:rPr>
        <w:t>Buck Creek (BC1), Paint Creek (PC4), McCloskey Ditch (MD8) and the headwaters of South Fork Deer Creek (SFU11) contain the lowest maximum flows (&lt;200 cfs). Deer Creek at Riley Park (DCD3) contains the highest maximum flow measuring greater than 10,000 cfs. Flow intensities increase from the headwaters to the mouth of Deer Creek as is typical for streams (</w:t>
      </w:r>
      <w:r w:rsidR="00E72F8B">
        <w:fldChar w:fldCharType="begin"/>
      </w:r>
      <w:r w:rsidR="00E72F8B">
        <w:instrText xml:space="preserve"> REF _Ref379111187 \h  \* MERGEFORMAT </w:instrText>
      </w:r>
      <w:r w:rsidR="00E72F8B">
        <w:fldChar w:fldCharType="separate"/>
      </w:r>
      <w:r w:rsidR="00980875" w:rsidRPr="00980875">
        <w:rPr>
          <w:rFonts w:asciiTheme="minorHAnsi" w:hAnsiTheme="minorHAnsi"/>
          <w:bCs/>
          <w:sz w:val="22"/>
          <w:szCs w:val="22"/>
        </w:rPr>
        <w:t>Figure 55</w:t>
      </w:r>
      <w:r w:rsidR="00E72F8B">
        <w:fldChar w:fldCharType="end"/>
      </w:r>
      <w:r w:rsidRPr="009465A7">
        <w:rPr>
          <w:rFonts w:asciiTheme="minorHAnsi" w:hAnsiTheme="minorHAnsi"/>
          <w:bCs/>
          <w:sz w:val="22"/>
          <w:szCs w:val="22"/>
        </w:rPr>
        <w:t>).</w:t>
      </w:r>
    </w:p>
    <w:p w14:paraId="48AB6874" w14:textId="77777777" w:rsidR="00CF540A" w:rsidRPr="009465A7" w:rsidRDefault="00CF540A" w:rsidP="00CF540A">
      <w:pPr>
        <w:jc w:val="both"/>
        <w:rPr>
          <w:rFonts w:asciiTheme="minorHAnsi" w:hAnsiTheme="minorHAnsi"/>
          <w:bCs/>
          <w:sz w:val="22"/>
          <w:szCs w:val="22"/>
        </w:rPr>
      </w:pPr>
      <w:r w:rsidRPr="009465A7">
        <w:rPr>
          <w:rFonts w:asciiTheme="minorHAnsi" w:hAnsiTheme="minorHAnsi"/>
          <w:bCs/>
          <w:sz w:val="22"/>
          <w:szCs w:val="22"/>
        </w:rPr>
        <w:br w:type="page"/>
      </w:r>
    </w:p>
    <w:p w14:paraId="72D2F42B" w14:textId="77777777" w:rsidR="00956744" w:rsidRPr="009465A7" w:rsidRDefault="00CF540A" w:rsidP="00956744">
      <w:pPr>
        <w:pStyle w:val="Caption"/>
        <w:jc w:val="both"/>
        <w:rPr>
          <w:szCs w:val="22"/>
        </w:rPr>
      </w:pPr>
      <w:bookmarkStart w:id="382" w:name="_Ref379111187"/>
      <w:bookmarkStart w:id="383" w:name="_Toc437357672"/>
      <w:r w:rsidRPr="009465A7">
        <w:rPr>
          <w:noProof/>
          <w:szCs w:val="22"/>
        </w:rPr>
        <w:lastRenderedPageBreak/>
        <w:drawing>
          <wp:anchor distT="0" distB="0" distL="114300" distR="114300" simplePos="0" relativeHeight="251696128" behindDoc="0" locked="0" layoutInCell="1" allowOverlap="1" wp14:anchorId="41134478" wp14:editId="1B368FE1">
            <wp:simplePos x="0" y="0"/>
            <wp:positionH relativeFrom="column">
              <wp:posOffset>0</wp:posOffset>
            </wp:positionH>
            <wp:positionV relativeFrom="paragraph">
              <wp:posOffset>-441960</wp:posOffset>
            </wp:positionV>
            <wp:extent cx="7316470" cy="5572760"/>
            <wp:effectExtent l="38100" t="38100" r="36830" b="46990"/>
            <wp:wrapTopAndBottom/>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10_Flow Duration Curve.jpg"/>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7316470" cy="5572760"/>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55</w:t>
      </w:r>
      <w:r w:rsidR="005B66BD" w:rsidRPr="009465A7">
        <w:rPr>
          <w:szCs w:val="22"/>
        </w:rPr>
        <w:fldChar w:fldCharType="end"/>
      </w:r>
      <w:bookmarkEnd w:id="382"/>
      <w:r w:rsidR="00956744" w:rsidRPr="009465A7">
        <w:rPr>
          <w:szCs w:val="22"/>
        </w:rPr>
        <w:t>. Flow duration curves for Deer Creek-Sugar Creek sample sites, August 2012 to August 2013.</w:t>
      </w:r>
      <w:bookmarkEnd w:id="383"/>
    </w:p>
    <w:p w14:paraId="21EE0125" w14:textId="77777777" w:rsidR="00187FC8" w:rsidRPr="009465A7" w:rsidRDefault="00187FC8">
      <w:pPr>
        <w:rPr>
          <w:rFonts w:asciiTheme="minorHAnsi" w:hAnsiTheme="minorHAnsi" w:cstheme="minorHAnsi"/>
          <w:b/>
          <w:sz w:val="22"/>
          <w:szCs w:val="22"/>
        </w:rPr>
      </w:pPr>
      <w:r w:rsidRPr="009465A7">
        <w:br w:type="page"/>
      </w:r>
    </w:p>
    <w:p w14:paraId="42AEB518" w14:textId="77777777" w:rsidR="00956744" w:rsidRPr="009465A7" w:rsidRDefault="00956744" w:rsidP="00806DF8">
      <w:pPr>
        <w:pStyle w:val="Heading3"/>
      </w:pPr>
      <w:r w:rsidRPr="009465A7">
        <w:lastRenderedPageBreak/>
        <w:t>Load Duration Curves</w:t>
      </w:r>
    </w:p>
    <w:p w14:paraId="43662C97" w14:textId="0BC93607" w:rsidR="00956744" w:rsidRPr="009465A7" w:rsidRDefault="00956744" w:rsidP="00956744">
      <w:pPr>
        <w:jc w:val="both"/>
        <w:rPr>
          <w:rFonts w:asciiTheme="minorHAnsi" w:hAnsiTheme="minorHAnsi" w:cstheme="minorHAnsi"/>
          <w:bCs/>
          <w:sz w:val="22"/>
          <w:szCs w:val="22"/>
        </w:rPr>
      </w:pPr>
      <w:r w:rsidRPr="009465A7">
        <w:rPr>
          <w:rFonts w:asciiTheme="minorHAnsi" w:hAnsiTheme="minorHAnsi" w:cstheme="minorHAnsi"/>
          <w:sz w:val="22"/>
          <w:szCs w:val="22"/>
        </w:rPr>
        <w:t xml:space="preserve">Load duration curves allows for comparison of instream loading with stream flow so that conditions of concern can be identified. </w:t>
      </w:r>
      <w:r w:rsidRPr="009465A7">
        <w:rPr>
          <w:rFonts w:asciiTheme="minorHAnsi" w:hAnsiTheme="minorHAnsi" w:cstheme="minorHAnsi"/>
          <w:bCs/>
          <w:sz w:val="22"/>
          <w:szCs w:val="22"/>
        </w:rPr>
        <w:t>The load duration curves present the flow characteristics for the twelve systems during the time of study from August 28, 2012 to August 27, 2013. Data used for the curves were calculated by scaling flow measured at two gauges; one on Little Pine Creek</w:t>
      </w:r>
      <w:r w:rsidR="002C7A6E">
        <w:rPr>
          <w:rFonts w:asciiTheme="minorHAnsi" w:hAnsiTheme="minorHAnsi" w:cstheme="minorHAnsi"/>
          <w:bCs/>
          <w:sz w:val="22"/>
          <w:szCs w:val="22"/>
        </w:rPr>
        <w:t xml:space="preserve"> (for monitoring sites BC1 and SC2), and one on Deer Creek (for the other monitoring sites). The difference in measured flow from these two gages becomes apparent because the load duration curves are plotted on a logarithmic scale to enhance the visibility of the data, and the low flow data due to drought conditions </w:t>
      </w:r>
      <w:r w:rsidR="009235F2">
        <w:rPr>
          <w:rFonts w:asciiTheme="minorHAnsi" w:hAnsiTheme="minorHAnsi" w:cstheme="minorHAnsi"/>
          <w:bCs/>
          <w:sz w:val="22"/>
          <w:szCs w:val="22"/>
        </w:rPr>
        <w:t>are</w:t>
      </w:r>
      <w:r w:rsidR="002C7A6E">
        <w:rPr>
          <w:rFonts w:asciiTheme="minorHAnsi" w:hAnsiTheme="minorHAnsi" w:cstheme="minorHAnsi"/>
          <w:bCs/>
          <w:sz w:val="22"/>
          <w:szCs w:val="22"/>
        </w:rPr>
        <w:t xml:space="preserve"> particularly apparent in the Pine Creek gage data (sites BC1 and SC2)</w:t>
      </w:r>
      <w:r w:rsidRPr="009465A7">
        <w:rPr>
          <w:rFonts w:asciiTheme="minorHAnsi" w:hAnsiTheme="minorHAnsi" w:cstheme="minorHAnsi"/>
          <w:bCs/>
          <w:sz w:val="22"/>
          <w:szCs w:val="22"/>
        </w:rPr>
        <w:t xml:space="preserve">.  Headwater stream flows were scaled using watershed size to the sample point in comparison with Little Pine Creek’s watershed size. For downstream locations, Deer Creek stream flow measured at the U.S. Geological Survey </w:t>
      </w:r>
      <w:r w:rsidR="00D41782" w:rsidRPr="009465A7">
        <w:rPr>
          <w:rFonts w:asciiTheme="minorHAnsi" w:hAnsiTheme="minorHAnsi" w:cstheme="minorHAnsi"/>
          <w:bCs/>
          <w:sz w:val="22"/>
          <w:szCs w:val="22"/>
        </w:rPr>
        <w:t>gauge</w:t>
      </w:r>
      <w:r w:rsidRPr="009465A7">
        <w:rPr>
          <w:rFonts w:asciiTheme="minorHAnsi" w:hAnsiTheme="minorHAnsi" w:cstheme="minorHAnsi"/>
          <w:bCs/>
          <w:sz w:val="22"/>
          <w:szCs w:val="22"/>
        </w:rPr>
        <w:t xml:space="preserve"> was scaled to watershed size. </w:t>
      </w:r>
    </w:p>
    <w:p w14:paraId="41C972A6" w14:textId="77777777" w:rsidR="00956744" w:rsidRPr="009465A7" w:rsidRDefault="00956744" w:rsidP="00956744">
      <w:pPr>
        <w:jc w:val="both"/>
        <w:rPr>
          <w:rFonts w:asciiTheme="minorHAnsi" w:hAnsiTheme="minorHAnsi" w:cstheme="minorHAnsi"/>
          <w:sz w:val="22"/>
          <w:szCs w:val="22"/>
        </w:rPr>
      </w:pPr>
      <w:r w:rsidRPr="009465A7">
        <w:rPr>
          <w:rFonts w:asciiTheme="minorHAnsi" w:hAnsiTheme="minorHAnsi" w:cstheme="minorHAnsi"/>
          <w:sz w:val="22"/>
          <w:szCs w:val="22"/>
        </w:rPr>
        <w:t xml:space="preserve"> </w:t>
      </w:r>
    </w:p>
    <w:p w14:paraId="68402351" w14:textId="77777777" w:rsidR="00956744" w:rsidRPr="009465A7" w:rsidRDefault="00956744" w:rsidP="00956744">
      <w:pPr>
        <w:jc w:val="center"/>
        <w:rPr>
          <w:rFonts w:asciiTheme="minorHAnsi" w:hAnsiTheme="minorHAnsi" w:cstheme="minorHAnsi"/>
          <w:i/>
        </w:rPr>
      </w:pPr>
      <w:r w:rsidRPr="009465A7">
        <w:rPr>
          <w:rFonts w:asciiTheme="minorHAnsi" w:hAnsiTheme="minorHAnsi" w:cstheme="minorHAnsi"/>
          <w:i/>
        </w:rPr>
        <w:t>observed flow (cfs)) x (c</w:t>
      </w:r>
      <w:r w:rsidR="00D82B05">
        <w:rPr>
          <w:rFonts w:asciiTheme="minorHAnsi" w:hAnsiTheme="minorHAnsi" w:cstheme="minorHAnsi"/>
          <w:i/>
        </w:rPr>
        <w:t>onversion</w:t>
      </w:r>
      <w:r w:rsidRPr="009465A7">
        <w:rPr>
          <w:rFonts w:asciiTheme="minorHAnsi" w:hAnsiTheme="minorHAnsi" w:cstheme="minorHAnsi"/>
          <w:i/>
        </w:rPr>
        <w:t xml:space="preserve"> factor) x (target concentration or state criteria) = total load /day</w:t>
      </w:r>
    </w:p>
    <w:p w14:paraId="7F97D288" w14:textId="77777777" w:rsidR="00956744" w:rsidRPr="009465A7" w:rsidRDefault="00956744" w:rsidP="00956744">
      <w:pPr>
        <w:jc w:val="both"/>
        <w:rPr>
          <w:rFonts w:asciiTheme="minorHAnsi" w:hAnsiTheme="minorHAnsi" w:cstheme="minorHAnsi"/>
        </w:rPr>
      </w:pPr>
    </w:p>
    <w:p w14:paraId="7E74B220" w14:textId="77777777" w:rsidR="00956744" w:rsidRPr="009465A7" w:rsidRDefault="00956744" w:rsidP="00956744">
      <w:pPr>
        <w:jc w:val="both"/>
        <w:rPr>
          <w:rFonts w:asciiTheme="minorHAnsi" w:hAnsiTheme="minorHAnsi" w:cstheme="minorHAnsi"/>
          <w:sz w:val="22"/>
          <w:szCs w:val="22"/>
        </w:rPr>
      </w:pPr>
      <w:r w:rsidRPr="009465A7">
        <w:rPr>
          <w:rFonts w:asciiTheme="minorHAnsi" w:hAnsiTheme="minorHAnsi" w:cstheme="minorHAnsi"/>
          <w:sz w:val="22"/>
          <w:szCs w:val="22"/>
        </w:rPr>
        <w:t>The individual load duration curves, also known as the allowable load curves, are displayed below (</w:t>
      </w:r>
      <w:r w:rsidR="00E72F8B">
        <w:fldChar w:fldCharType="begin"/>
      </w:r>
      <w:r w:rsidR="00E72F8B">
        <w:instrText xml:space="preserve"> REF _Ref379114666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56</w:t>
      </w:r>
      <w:r w:rsidR="00E72F8B">
        <w:fldChar w:fldCharType="end"/>
      </w:r>
      <w:r w:rsidRPr="009465A7">
        <w:rPr>
          <w:rFonts w:asciiTheme="minorHAnsi" w:hAnsiTheme="minorHAnsi" w:cstheme="minorHAnsi"/>
          <w:sz w:val="22"/>
          <w:szCs w:val="22"/>
        </w:rPr>
        <w:t xml:space="preserve"> to </w:t>
      </w:r>
      <w:r w:rsidR="00E72F8B">
        <w:fldChar w:fldCharType="begin"/>
      </w:r>
      <w:r w:rsidR="00E72F8B">
        <w:instrText xml:space="preserve"> REF _Ref379115456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59</w:t>
      </w:r>
      <w:r w:rsidR="00E72F8B">
        <w:fldChar w:fldCharType="end"/>
      </w:r>
      <w:r w:rsidRPr="009465A7">
        <w:rPr>
          <w:rFonts w:asciiTheme="minorHAnsi" w:hAnsiTheme="minorHAnsi" w:cstheme="minorHAnsi"/>
          <w:sz w:val="22"/>
          <w:szCs w:val="22"/>
        </w:rPr>
        <w:t xml:space="preserve">). In the graphs, the total daily load of each contaminant sample result (points) is plotted against the “percent time exceeded” for the day of sampling (curve). Those points above the curve exceed the state criterion or target concentration. Values on a load duration curve can be grouped by hydrologic condition to help identify possible sources and conditions that result in the material being present in the system under those flow conditions. Most often, the flow ranges fall in High (0 to 10), Moist (10-40), Mid-Range (40-60), Wet (60-90), and Low (90-100). Exceedances falling in the moist range (10-40) are typically associated surface runoff or stormwater loads, while exceedances associated with the dry zone are most often associated with dry conditions. These exceedances are suggested to result from point sources that are the most likely source.  </w:t>
      </w:r>
    </w:p>
    <w:p w14:paraId="5DE2663E" w14:textId="77777777" w:rsidR="00956744" w:rsidRPr="009465A7" w:rsidRDefault="00956744" w:rsidP="00956744">
      <w:pPr>
        <w:jc w:val="both"/>
        <w:rPr>
          <w:rFonts w:asciiTheme="minorHAnsi" w:hAnsiTheme="minorHAnsi" w:cstheme="minorHAnsi"/>
          <w:sz w:val="22"/>
          <w:szCs w:val="22"/>
        </w:rPr>
      </w:pPr>
    </w:p>
    <w:p w14:paraId="517932A9" w14:textId="77777777" w:rsidR="00956744" w:rsidRPr="009465A7" w:rsidRDefault="00956744" w:rsidP="00956744">
      <w:pPr>
        <w:jc w:val="both"/>
        <w:rPr>
          <w:rFonts w:asciiTheme="minorHAnsi" w:hAnsiTheme="minorHAnsi" w:cstheme="minorHAnsi"/>
          <w:b/>
          <w:sz w:val="22"/>
          <w:szCs w:val="22"/>
        </w:rPr>
      </w:pPr>
      <w:r w:rsidRPr="009465A7">
        <w:rPr>
          <w:rFonts w:asciiTheme="minorHAnsi" w:hAnsiTheme="minorHAnsi" w:cstheme="minorHAnsi"/>
          <w:b/>
          <w:sz w:val="22"/>
          <w:szCs w:val="22"/>
        </w:rPr>
        <w:t>Nitrate + Nitrite-nitrogen Load Duration Curves</w:t>
      </w:r>
    </w:p>
    <w:p w14:paraId="31996AF1" w14:textId="77777777" w:rsidR="00956744" w:rsidRPr="009465A7" w:rsidRDefault="00956744" w:rsidP="00956744">
      <w:pPr>
        <w:jc w:val="both"/>
        <w:rPr>
          <w:sz w:val="22"/>
          <w:szCs w:val="22"/>
        </w:rPr>
      </w:pPr>
      <w:r w:rsidRPr="009465A7">
        <w:rPr>
          <w:rFonts w:asciiTheme="minorHAnsi" w:hAnsiTheme="minorHAnsi" w:cstheme="minorHAnsi"/>
          <w:sz w:val="22"/>
          <w:szCs w:val="22"/>
        </w:rPr>
        <w:t>Nitrate + Nitrite loads tend to measure higher than target concentrations at most sites during all conditions (</w:t>
      </w:r>
      <w:r w:rsidR="00E72F8B">
        <w:fldChar w:fldCharType="begin"/>
      </w:r>
      <w:r w:rsidR="00E72F8B">
        <w:instrText xml:space="preserve"> REF _Ref379114666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56</w:t>
      </w:r>
      <w:r w:rsidR="00E72F8B">
        <w:fldChar w:fldCharType="end"/>
      </w:r>
      <w:r w:rsidRPr="009465A7">
        <w:rPr>
          <w:rFonts w:asciiTheme="minorHAnsi" w:hAnsiTheme="minorHAnsi" w:cstheme="minorHAnsi"/>
          <w:sz w:val="22"/>
          <w:szCs w:val="22"/>
        </w:rPr>
        <w:t>). Buck Creek (BC1), Sugar Creek (SC2), Bachelor Run (BR4) and South Fork Deer Creek (SFD9, SFU11) nitrate-nitrogen concentrations measured above target levels more than 70% of the time. This suggests that a steady stream of nitrate-nitrogen is available within these subwatersheds. Deer Creek (DCD3, DCM10 and DCU12), McCloskey Ditch, Little Deer Creek (LDD6 and LDU7) and McCloskey Ditch (MD8) typically contain elevated nitrate-nitrogen during high flow conditions only. This suggests that under normal flow conditions, nitrogen is washed into the stream and that it may enter when sediment enters. During high flow conditions, nitrate-nitrogen concentrations in Buck Creek (BC1) measure below the target suggesting that higher volumes of nitrate-nitrogen being present in the watershed at all times like those from livestock or fertilizers.</w:t>
      </w:r>
    </w:p>
    <w:p w14:paraId="65A86874" w14:textId="77777777" w:rsidR="00956744" w:rsidRPr="009465A7" w:rsidRDefault="00956744" w:rsidP="00956744">
      <w:pPr>
        <w:jc w:val="both"/>
        <w:rPr>
          <w:b/>
          <w:sz w:val="22"/>
          <w:szCs w:val="22"/>
        </w:rPr>
      </w:pPr>
    </w:p>
    <w:p w14:paraId="08BC203B" w14:textId="77777777" w:rsidR="00956744" w:rsidRPr="009465A7" w:rsidRDefault="00956744" w:rsidP="00956744">
      <w:pPr>
        <w:jc w:val="both"/>
      </w:pPr>
    </w:p>
    <w:p w14:paraId="342D351A" w14:textId="77777777" w:rsidR="00956744" w:rsidRPr="009465A7" w:rsidRDefault="00384972" w:rsidP="00956744">
      <w:pPr>
        <w:pStyle w:val="Caption"/>
        <w:jc w:val="both"/>
        <w:rPr>
          <w:szCs w:val="22"/>
        </w:rPr>
      </w:pPr>
      <w:bookmarkStart w:id="384" w:name="_Ref379114666"/>
      <w:bookmarkStart w:id="385" w:name="_Toc437357673"/>
      <w:r w:rsidRPr="009465A7">
        <w:rPr>
          <w:noProof/>
          <w:szCs w:val="22"/>
        </w:rPr>
        <w:lastRenderedPageBreak/>
        <w:drawing>
          <wp:anchor distT="0" distB="0" distL="114300" distR="114300" simplePos="0" relativeHeight="251697152" behindDoc="0" locked="0" layoutInCell="1" allowOverlap="1" wp14:anchorId="173A6DE0" wp14:editId="3795FAA0">
            <wp:simplePos x="0" y="0"/>
            <wp:positionH relativeFrom="column">
              <wp:posOffset>0</wp:posOffset>
            </wp:positionH>
            <wp:positionV relativeFrom="paragraph">
              <wp:posOffset>-441960</wp:posOffset>
            </wp:positionV>
            <wp:extent cx="7302500" cy="5530850"/>
            <wp:effectExtent l="38100" t="38100" r="31750" b="31750"/>
            <wp:wrapTopAndBottom/>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11_FDC_NO3NO2.jpg"/>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7302500" cy="5530850"/>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56</w:t>
      </w:r>
      <w:r w:rsidR="005B66BD" w:rsidRPr="009465A7">
        <w:rPr>
          <w:szCs w:val="22"/>
        </w:rPr>
        <w:fldChar w:fldCharType="end"/>
      </w:r>
      <w:bookmarkEnd w:id="384"/>
      <w:r w:rsidR="00956744" w:rsidRPr="009465A7">
        <w:rPr>
          <w:szCs w:val="22"/>
        </w:rPr>
        <w:t>. Nitrate-nitrogen</w:t>
      </w:r>
      <w:r w:rsidR="00956744" w:rsidRPr="009465A7">
        <w:rPr>
          <w:i/>
          <w:szCs w:val="22"/>
        </w:rPr>
        <w:t xml:space="preserve"> </w:t>
      </w:r>
      <w:r w:rsidR="00956744" w:rsidRPr="009465A7">
        <w:rPr>
          <w:szCs w:val="22"/>
        </w:rPr>
        <w:t>load duration curves for Deer Creek-Sugar Creek sample sites, August 2012 to August 2013.</w:t>
      </w:r>
      <w:bookmarkEnd w:id="385"/>
    </w:p>
    <w:p w14:paraId="455AECBA" w14:textId="77777777" w:rsidR="00187FC8" w:rsidRPr="009465A7" w:rsidRDefault="00187FC8">
      <w:pPr>
        <w:rPr>
          <w:rFonts w:asciiTheme="minorHAnsi" w:hAnsiTheme="minorHAnsi" w:cstheme="minorHAnsi"/>
          <w:b/>
          <w:sz w:val="22"/>
          <w:szCs w:val="22"/>
        </w:rPr>
      </w:pPr>
      <w:r w:rsidRPr="009465A7">
        <w:rPr>
          <w:rFonts w:asciiTheme="minorHAnsi" w:hAnsiTheme="minorHAnsi" w:cstheme="minorHAnsi"/>
          <w:b/>
          <w:sz w:val="22"/>
          <w:szCs w:val="22"/>
        </w:rPr>
        <w:br w:type="page"/>
      </w:r>
    </w:p>
    <w:p w14:paraId="4C3883F2" w14:textId="77777777" w:rsidR="00956744" w:rsidRPr="009465A7" w:rsidRDefault="00956744" w:rsidP="00956744">
      <w:pPr>
        <w:jc w:val="both"/>
        <w:rPr>
          <w:rFonts w:asciiTheme="minorHAnsi" w:hAnsiTheme="minorHAnsi" w:cstheme="minorHAnsi"/>
          <w:b/>
          <w:sz w:val="22"/>
          <w:szCs w:val="22"/>
        </w:rPr>
      </w:pPr>
      <w:r w:rsidRPr="009465A7">
        <w:rPr>
          <w:rFonts w:asciiTheme="minorHAnsi" w:hAnsiTheme="minorHAnsi" w:cstheme="minorHAnsi"/>
          <w:b/>
          <w:sz w:val="22"/>
          <w:szCs w:val="22"/>
        </w:rPr>
        <w:lastRenderedPageBreak/>
        <w:t>Total Phosphorus Load Duration Curves</w:t>
      </w:r>
    </w:p>
    <w:p w14:paraId="2F2AB5BA" w14:textId="77777777" w:rsidR="00956744" w:rsidRPr="009465A7" w:rsidRDefault="00956744" w:rsidP="00956744">
      <w:pPr>
        <w:jc w:val="both"/>
        <w:rPr>
          <w:rFonts w:asciiTheme="minorHAnsi" w:hAnsiTheme="minorHAnsi" w:cstheme="minorHAnsi"/>
          <w:sz w:val="22"/>
          <w:szCs w:val="22"/>
        </w:rPr>
      </w:pPr>
      <w:r w:rsidRPr="009465A7">
        <w:rPr>
          <w:rFonts w:asciiTheme="minorHAnsi" w:hAnsiTheme="minorHAnsi" w:cstheme="minorHAnsi"/>
          <w:sz w:val="22"/>
          <w:szCs w:val="22"/>
        </w:rPr>
        <w:t>Total phosphorus (TP) levels generally measured below target levels under all flow conditions (</w:t>
      </w:r>
      <w:r w:rsidR="00E72F8B">
        <w:fldChar w:fldCharType="begin"/>
      </w:r>
      <w:r w:rsidR="00E72F8B">
        <w:instrText xml:space="preserve"> REF _Ref379114975 \h  \* MERGEFORMAT </w:instrText>
      </w:r>
      <w:r w:rsidR="00E72F8B">
        <w:fldChar w:fldCharType="separate"/>
      </w:r>
      <w:r w:rsidR="00980875" w:rsidRPr="00980875">
        <w:rPr>
          <w:rFonts w:asciiTheme="minorHAnsi" w:hAnsiTheme="minorHAnsi" w:cstheme="minorHAnsi"/>
          <w:sz w:val="22"/>
          <w:szCs w:val="22"/>
        </w:rPr>
        <w:t>Figure 57</w:t>
      </w:r>
      <w:r w:rsidR="00E72F8B">
        <w:fldChar w:fldCharType="end"/>
      </w:r>
      <w:r w:rsidRPr="009465A7">
        <w:rPr>
          <w:rFonts w:asciiTheme="minorHAnsi" w:hAnsiTheme="minorHAnsi" w:cstheme="minorHAnsi"/>
          <w:sz w:val="22"/>
          <w:szCs w:val="22"/>
        </w:rPr>
        <w:t>). This is somewhat surprising considering that most total phosphorus enters streams attached to suspended solids. Exceedances of the target concentrations occurred only a few times in Sugar Creek (SC2), Deer Creek (DCD3, DCM10 and DCU12), Little Deer Creek (LDU6 and LDD7), Bachelor Run (BR4) and McCloskey Ditch (MD8). Most exceedances occurred in Sugar Creek (SC1), Bachelor Run (BR4) and Paint Creek (PC5) during storm flow events suggesting erosion or runoff is the cause of these values.  Buck Creek (BC1) exceeded target levels under low flow conditions more than under high flow conditions. This suggests that a steady stream of total phosphorus is present in Buck Creek under all conditions.</w:t>
      </w:r>
    </w:p>
    <w:p w14:paraId="148A801B" w14:textId="77777777" w:rsidR="000A1E52" w:rsidRPr="009465A7" w:rsidRDefault="000A1E52" w:rsidP="000A1E52">
      <w:pPr>
        <w:jc w:val="both"/>
        <w:rPr>
          <w:rFonts w:asciiTheme="minorHAnsi" w:hAnsiTheme="minorHAnsi" w:cstheme="minorHAnsi"/>
          <w:b/>
          <w:sz w:val="22"/>
          <w:szCs w:val="22"/>
        </w:rPr>
      </w:pPr>
    </w:p>
    <w:p w14:paraId="206155FD" w14:textId="77777777" w:rsidR="000A1E52" w:rsidRPr="009465A7" w:rsidRDefault="000A1E52" w:rsidP="000A1E52">
      <w:pPr>
        <w:jc w:val="both"/>
        <w:rPr>
          <w:rFonts w:asciiTheme="minorHAnsi" w:hAnsiTheme="minorHAnsi" w:cstheme="minorHAnsi"/>
          <w:b/>
          <w:sz w:val="22"/>
          <w:szCs w:val="22"/>
        </w:rPr>
      </w:pPr>
      <w:r w:rsidRPr="009465A7">
        <w:rPr>
          <w:rFonts w:asciiTheme="minorHAnsi" w:hAnsiTheme="minorHAnsi" w:cstheme="minorHAnsi"/>
          <w:b/>
          <w:sz w:val="22"/>
          <w:szCs w:val="22"/>
        </w:rPr>
        <w:t>Total Suspended Solids Load Duration Curves</w:t>
      </w:r>
    </w:p>
    <w:p w14:paraId="512C9E01" w14:textId="77777777" w:rsidR="000A1E52" w:rsidRPr="009465A7" w:rsidRDefault="000A1E52" w:rsidP="000A1E52">
      <w:pPr>
        <w:jc w:val="both"/>
        <w:rPr>
          <w:rFonts w:asciiTheme="minorHAnsi" w:hAnsiTheme="minorHAnsi" w:cstheme="minorHAnsi"/>
          <w:sz w:val="22"/>
          <w:szCs w:val="22"/>
        </w:rPr>
      </w:pPr>
      <w:r w:rsidRPr="009465A7">
        <w:rPr>
          <w:rFonts w:asciiTheme="minorHAnsi" w:hAnsiTheme="minorHAnsi" w:cstheme="minorHAnsi"/>
          <w:sz w:val="22"/>
          <w:szCs w:val="22"/>
        </w:rPr>
        <w:t>Total suspended solids (TSS) levels generally measured above target levels during high flow events</w:t>
      </w:r>
      <w:r w:rsidR="00D41782" w:rsidRPr="009465A7">
        <w:rPr>
          <w:rFonts w:asciiTheme="minorHAnsi" w:hAnsiTheme="minorHAnsi" w:cstheme="minorHAnsi"/>
          <w:sz w:val="22"/>
          <w:szCs w:val="22"/>
        </w:rPr>
        <w:t>,</w:t>
      </w:r>
      <w:r w:rsidRPr="009465A7">
        <w:rPr>
          <w:rFonts w:asciiTheme="minorHAnsi" w:hAnsiTheme="minorHAnsi" w:cstheme="minorHAnsi"/>
          <w:sz w:val="22"/>
          <w:szCs w:val="22"/>
        </w:rPr>
        <w:t xml:space="preserve"> which typically occurred under the wet conditions (</w:t>
      </w:r>
      <w:r w:rsidR="00E72F8B">
        <w:fldChar w:fldCharType="begin"/>
      </w:r>
      <w:r w:rsidR="00E72F8B">
        <w:instrText xml:space="preserve"> REF _Ref379115051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58</w:t>
      </w:r>
      <w:r w:rsidR="00E72F8B">
        <w:fldChar w:fldCharType="end"/>
      </w:r>
      <w:r w:rsidRPr="009465A7">
        <w:rPr>
          <w:rFonts w:asciiTheme="minorHAnsi" w:hAnsiTheme="minorHAnsi" w:cstheme="minorHAnsi"/>
          <w:sz w:val="22"/>
          <w:szCs w:val="22"/>
        </w:rPr>
        <w:t>). Most exceedances occurred in Sugar Creek (SC2), Deer Creek (DCD3, DCM10 and DCU12), Little Deer Creek (LDD6 and LDU7), Bachelor Run (BR4), Paint Creek (PC5), McCloskey Ditch (MD8) and South Fork Deer Creek (SFU9 and SFD11) during storm flow events suggesting erosion or runoff is the cause of these values.  Buck Creek exhibited a converse pattern for high flow event and several exceedances occurred during lower flow conditions as well. Possible sources of total suspended solids include the livestock access or stream bank erosion, both of which can provide a continuous source of total suspended solids to Buck Creek.</w:t>
      </w:r>
    </w:p>
    <w:p w14:paraId="37B67710" w14:textId="77777777" w:rsidR="000A1E52" w:rsidRPr="009465A7" w:rsidRDefault="000A1E52" w:rsidP="000A1E52">
      <w:pPr>
        <w:jc w:val="both"/>
        <w:rPr>
          <w:rFonts w:asciiTheme="minorHAnsi" w:hAnsiTheme="minorHAnsi" w:cstheme="minorHAnsi"/>
          <w:sz w:val="22"/>
          <w:szCs w:val="22"/>
        </w:rPr>
      </w:pPr>
    </w:p>
    <w:p w14:paraId="6E026D76" w14:textId="77777777" w:rsidR="000A1E52" w:rsidRPr="009465A7" w:rsidRDefault="000A1E52" w:rsidP="000A1E52">
      <w:pPr>
        <w:jc w:val="both"/>
        <w:rPr>
          <w:rFonts w:asciiTheme="minorHAnsi" w:hAnsiTheme="minorHAnsi" w:cstheme="minorHAnsi"/>
          <w:b/>
          <w:sz w:val="22"/>
          <w:szCs w:val="22"/>
        </w:rPr>
      </w:pPr>
      <w:r w:rsidRPr="009465A7">
        <w:rPr>
          <w:rFonts w:asciiTheme="minorHAnsi" w:hAnsiTheme="minorHAnsi" w:cstheme="minorHAnsi"/>
          <w:b/>
          <w:i/>
          <w:sz w:val="22"/>
          <w:szCs w:val="22"/>
        </w:rPr>
        <w:t>E. coli</w:t>
      </w:r>
      <w:r w:rsidRPr="009465A7">
        <w:rPr>
          <w:rFonts w:asciiTheme="minorHAnsi" w:hAnsiTheme="minorHAnsi" w:cstheme="minorHAnsi"/>
          <w:b/>
          <w:sz w:val="22"/>
          <w:szCs w:val="22"/>
        </w:rPr>
        <w:t xml:space="preserve"> Load Duration Curves</w:t>
      </w:r>
    </w:p>
    <w:p w14:paraId="6E2E4119" w14:textId="77777777" w:rsidR="000A1E52" w:rsidRPr="009465A7" w:rsidRDefault="000A1E52" w:rsidP="000A1E52">
      <w:pPr>
        <w:jc w:val="both"/>
        <w:rPr>
          <w:rFonts w:asciiTheme="minorHAnsi" w:hAnsiTheme="minorHAnsi" w:cstheme="minorHAnsi"/>
          <w:sz w:val="22"/>
          <w:szCs w:val="22"/>
        </w:rPr>
      </w:pP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load duration curves display completely different conditions than those presented by nitrate-nitrogen, total phosphorus and total suspended solids curves</w:t>
      </w:r>
      <w:r w:rsidR="006D2FCC" w:rsidRPr="009465A7">
        <w:rPr>
          <w:rFonts w:asciiTheme="minorHAnsi" w:hAnsiTheme="minorHAnsi" w:cstheme="minorHAnsi"/>
          <w:sz w:val="22"/>
          <w:szCs w:val="22"/>
        </w:rPr>
        <w:t xml:space="preserve"> (</w:t>
      </w:r>
      <w:r w:rsidR="00E72F8B">
        <w:fldChar w:fldCharType="begin"/>
      </w:r>
      <w:r w:rsidR="00E72F8B">
        <w:instrText xml:space="preserve"> REF _Ref379115456 \h  \* MERGEFORMAT </w:instrText>
      </w:r>
      <w:r w:rsidR="00E72F8B">
        <w:fldChar w:fldCharType="separate"/>
      </w:r>
      <w:r w:rsidR="00980875" w:rsidRPr="00980875">
        <w:rPr>
          <w:rFonts w:asciiTheme="minorHAnsi" w:hAnsiTheme="minorHAnsi" w:cstheme="minorHAnsi"/>
          <w:sz w:val="22"/>
          <w:szCs w:val="22"/>
        </w:rPr>
        <w:t>Figure 59</w:t>
      </w:r>
      <w:r w:rsidR="00E72F8B">
        <w:fldChar w:fldCharType="end"/>
      </w:r>
      <w:r w:rsidR="006D2FCC" w:rsidRPr="009465A7">
        <w:rPr>
          <w:rFonts w:asciiTheme="minorHAnsi" w:hAnsiTheme="minorHAnsi" w:cstheme="minorHAnsi"/>
          <w:sz w:val="22"/>
          <w:szCs w:val="22"/>
        </w:rPr>
        <w:t>)</w:t>
      </w:r>
      <w:r w:rsidRPr="009465A7">
        <w:rPr>
          <w:rFonts w:asciiTheme="minorHAnsi" w:hAnsiTheme="minorHAnsi" w:cstheme="minorHAnsi"/>
          <w:sz w:val="22"/>
          <w:szCs w:val="22"/>
        </w:rPr>
        <w:t xml:space="preserve">. E. coli curves indicate that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exceed targets in Buck Creek (BC1), Paint Creek (PC4), Little Deer Creek (LDU6 and LDD7), McCloskey Ditch (MD8), Headwaters of Deer Creek (DCM10 and DCU12), and South Fork Deer Creek (SFD9 and SFU11) during all flow conditions. These data suggest a nearly continuous source of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within these streams. When flows are at their lowest, most of these sites contain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concentrations below target levels suggesting that during wet or low exceedance conditions (60-100), there are limited sources of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within these streams.  Deer Creek at Riley Park (DCD3) and Bachelor Run (BR4) load duration curves indicate that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exceed targets only during high flow conditions.</w:t>
      </w:r>
    </w:p>
    <w:p w14:paraId="7F845862" w14:textId="77777777" w:rsidR="000A1E52" w:rsidRPr="009465A7" w:rsidRDefault="000A1E52" w:rsidP="000A1E52">
      <w:pPr>
        <w:jc w:val="both"/>
        <w:rPr>
          <w:rFonts w:asciiTheme="minorHAnsi" w:hAnsiTheme="minorHAnsi" w:cstheme="minorHAnsi"/>
          <w:sz w:val="22"/>
          <w:szCs w:val="22"/>
        </w:rPr>
      </w:pPr>
    </w:p>
    <w:p w14:paraId="133FB4FF" w14:textId="77777777" w:rsidR="000A1E52" w:rsidRPr="009465A7" w:rsidRDefault="000A1E52">
      <w:pPr>
        <w:rPr>
          <w:rFonts w:asciiTheme="minorHAnsi" w:hAnsiTheme="minorHAnsi" w:cstheme="minorHAnsi"/>
          <w:sz w:val="22"/>
          <w:szCs w:val="22"/>
        </w:rPr>
      </w:pPr>
      <w:r w:rsidRPr="009465A7">
        <w:rPr>
          <w:rFonts w:asciiTheme="minorHAnsi" w:hAnsiTheme="minorHAnsi" w:cstheme="minorHAnsi"/>
          <w:sz w:val="22"/>
          <w:szCs w:val="22"/>
        </w:rPr>
        <w:br w:type="page"/>
      </w:r>
    </w:p>
    <w:p w14:paraId="0E0F44D3" w14:textId="77777777" w:rsidR="00956744" w:rsidRPr="009465A7" w:rsidRDefault="00105DA9" w:rsidP="00A733A7">
      <w:pPr>
        <w:pStyle w:val="Caption"/>
        <w:jc w:val="both"/>
        <w:rPr>
          <w:b w:val="0"/>
          <w:bCs w:val="0"/>
          <w:szCs w:val="22"/>
        </w:rPr>
      </w:pPr>
      <w:bookmarkStart w:id="386" w:name="_Toc437357674"/>
      <w:r w:rsidRPr="009465A7">
        <w:rPr>
          <w:noProof/>
          <w:szCs w:val="22"/>
        </w:rPr>
        <w:lastRenderedPageBreak/>
        <w:drawing>
          <wp:anchor distT="0" distB="0" distL="114300" distR="114300" simplePos="0" relativeHeight="251698176" behindDoc="0" locked="0" layoutInCell="1" allowOverlap="1" wp14:anchorId="0FBC9436" wp14:editId="508E850D">
            <wp:simplePos x="0" y="0"/>
            <wp:positionH relativeFrom="column">
              <wp:posOffset>-635</wp:posOffset>
            </wp:positionH>
            <wp:positionV relativeFrom="paragraph">
              <wp:posOffset>-404495</wp:posOffset>
            </wp:positionV>
            <wp:extent cx="7451090" cy="5622290"/>
            <wp:effectExtent l="38100" t="38100" r="35560" b="35560"/>
            <wp:wrapTopAndBottom/>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12_FDC_Total Phosphorus.jpg"/>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7451090" cy="5622290"/>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bookmarkStart w:id="387" w:name="_Ref379114975"/>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57</w:t>
      </w:r>
      <w:r w:rsidR="005B66BD" w:rsidRPr="009465A7">
        <w:rPr>
          <w:szCs w:val="22"/>
        </w:rPr>
        <w:fldChar w:fldCharType="end"/>
      </w:r>
      <w:bookmarkEnd w:id="387"/>
      <w:r w:rsidR="00956744" w:rsidRPr="009465A7">
        <w:rPr>
          <w:szCs w:val="22"/>
        </w:rPr>
        <w:t>. Total phosphorus load duration curves for Deer Creek-Sugar Creek sample sites, August 2012 to August 2013.</w:t>
      </w:r>
      <w:bookmarkEnd w:id="386"/>
      <w:r w:rsidR="00956744" w:rsidRPr="009465A7">
        <w:rPr>
          <w:bCs w:val="0"/>
          <w:szCs w:val="22"/>
        </w:rPr>
        <w:t xml:space="preserve"> </w:t>
      </w:r>
    </w:p>
    <w:p w14:paraId="7AD0103D" w14:textId="77777777" w:rsidR="00956744" w:rsidRPr="009465A7" w:rsidRDefault="004A1184" w:rsidP="00956744">
      <w:pPr>
        <w:pStyle w:val="Caption"/>
        <w:jc w:val="both"/>
        <w:rPr>
          <w:szCs w:val="22"/>
        </w:rPr>
      </w:pPr>
      <w:bookmarkStart w:id="388" w:name="_Ref379115051"/>
      <w:bookmarkStart w:id="389" w:name="_Toc437357675"/>
      <w:r w:rsidRPr="009465A7">
        <w:rPr>
          <w:noProof/>
          <w:szCs w:val="22"/>
        </w:rPr>
        <w:lastRenderedPageBreak/>
        <w:drawing>
          <wp:anchor distT="0" distB="0" distL="114300" distR="114300" simplePos="0" relativeHeight="251699200" behindDoc="0" locked="0" layoutInCell="1" allowOverlap="1" wp14:anchorId="06932EB9" wp14:editId="5774315E">
            <wp:simplePos x="0" y="0"/>
            <wp:positionH relativeFrom="column">
              <wp:posOffset>-635</wp:posOffset>
            </wp:positionH>
            <wp:positionV relativeFrom="paragraph">
              <wp:posOffset>-441960</wp:posOffset>
            </wp:positionV>
            <wp:extent cx="7320915" cy="5733415"/>
            <wp:effectExtent l="38100" t="38100" r="32385" b="38735"/>
            <wp:wrapTopAndBottom/>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13_FDC_TSS.jpg"/>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7320915" cy="573341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58</w:t>
      </w:r>
      <w:r w:rsidR="005B66BD" w:rsidRPr="009465A7">
        <w:rPr>
          <w:szCs w:val="22"/>
        </w:rPr>
        <w:fldChar w:fldCharType="end"/>
      </w:r>
      <w:bookmarkEnd w:id="388"/>
      <w:r w:rsidR="00956744" w:rsidRPr="009465A7">
        <w:rPr>
          <w:szCs w:val="22"/>
        </w:rPr>
        <w:t>. Total suspended solids</w:t>
      </w:r>
      <w:r w:rsidR="00956744" w:rsidRPr="009465A7">
        <w:rPr>
          <w:i/>
          <w:szCs w:val="22"/>
        </w:rPr>
        <w:t xml:space="preserve"> </w:t>
      </w:r>
      <w:r w:rsidR="00956744" w:rsidRPr="009465A7">
        <w:rPr>
          <w:szCs w:val="22"/>
        </w:rPr>
        <w:t>load curves for Deer Creek-Sugar Creek sample sites, August 2012 to August 2013.</w:t>
      </w:r>
      <w:bookmarkEnd w:id="389"/>
    </w:p>
    <w:p w14:paraId="1B0C0034" w14:textId="77777777" w:rsidR="00956744" w:rsidRPr="009465A7" w:rsidRDefault="004A1184" w:rsidP="00956744">
      <w:pPr>
        <w:pStyle w:val="Caption"/>
        <w:jc w:val="both"/>
        <w:rPr>
          <w:szCs w:val="22"/>
        </w:rPr>
      </w:pPr>
      <w:bookmarkStart w:id="390" w:name="_Ref379115456"/>
      <w:bookmarkStart w:id="391" w:name="_Toc437357676"/>
      <w:r w:rsidRPr="009465A7">
        <w:rPr>
          <w:noProof/>
          <w:szCs w:val="22"/>
        </w:rPr>
        <w:lastRenderedPageBreak/>
        <w:drawing>
          <wp:anchor distT="0" distB="0" distL="114300" distR="114300" simplePos="0" relativeHeight="251700224" behindDoc="0" locked="0" layoutInCell="1" allowOverlap="1" wp14:anchorId="1F96CBE7" wp14:editId="77190DD8">
            <wp:simplePos x="0" y="0"/>
            <wp:positionH relativeFrom="column">
              <wp:posOffset>-635</wp:posOffset>
            </wp:positionH>
            <wp:positionV relativeFrom="paragraph">
              <wp:posOffset>-456565</wp:posOffset>
            </wp:positionV>
            <wp:extent cx="7253605" cy="5412105"/>
            <wp:effectExtent l="57150" t="38100" r="42545" b="17145"/>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 Report_peel_figuresOnly_Page_14_FDC_Ecoli.jpg"/>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7253605" cy="5412105"/>
                    </a:xfrm>
                    <a:prstGeom prst="rect">
                      <a:avLst/>
                    </a:prstGeom>
                    <a:ln w="28575">
                      <a:solidFill>
                        <a:schemeClr val="tx1"/>
                      </a:solidFill>
                    </a:ln>
                    <a:extLst>
                      <a:ext uri="{53640926-AAD7-44D8-BBD7-CCE9431645EC}">
                        <a14:shadowObscured xmlns:a14="http://schemas.microsoft.com/office/drawing/2010/main"/>
                      </a:ext>
                    </a:extLst>
                  </pic:spPr>
                </pic:pic>
              </a:graphicData>
            </a:graphic>
          </wp:anchor>
        </w:drawing>
      </w:r>
      <w:r w:rsidR="00956744" w:rsidRPr="009465A7">
        <w:rPr>
          <w:szCs w:val="22"/>
        </w:rPr>
        <w:t xml:space="preserve">Figure </w:t>
      </w:r>
      <w:r w:rsidR="005B66BD" w:rsidRPr="009465A7">
        <w:rPr>
          <w:szCs w:val="22"/>
        </w:rPr>
        <w:fldChar w:fldCharType="begin"/>
      </w:r>
      <w:r w:rsidR="00956744" w:rsidRPr="009465A7">
        <w:rPr>
          <w:szCs w:val="22"/>
        </w:rPr>
        <w:instrText xml:space="preserve"> SEQ Figure \* ARABIC </w:instrText>
      </w:r>
      <w:r w:rsidR="005B66BD" w:rsidRPr="009465A7">
        <w:rPr>
          <w:szCs w:val="22"/>
        </w:rPr>
        <w:fldChar w:fldCharType="separate"/>
      </w:r>
      <w:r w:rsidR="00980875">
        <w:rPr>
          <w:noProof/>
          <w:szCs w:val="22"/>
        </w:rPr>
        <w:t>59</w:t>
      </w:r>
      <w:r w:rsidR="005B66BD" w:rsidRPr="009465A7">
        <w:rPr>
          <w:szCs w:val="22"/>
        </w:rPr>
        <w:fldChar w:fldCharType="end"/>
      </w:r>
      <w:bookmarkEnd w:id="390"/>
      <w:r w:rsidR="00956744" w:rsidRPr="009465A7">
        <w:rPr>
          <w:szCs w:val="22"/>
        </w:rPr>
        <w:t xml:space="preserve">. </w:t>
      </w:r>
      <w:r w:rsidR="00956744" w:rsidRPr="009465A7">
        <w:rPr>
          <w:i/>
          <w:szCs w:val="22"/>
        </w:rPr>
        <w:t>E. coli</w:t>
      </w:r>
      <w:r w:rsidR="00956744" w:rsidRPr="009465A7">
        <w:rPr>
          <w:szCs w:val="22"/>
        </w:rPr>
        <w:t xml:space="preserve"> concentrations load duration curves for Deer Creek-Sugar Creek sample sites, August 2012 to August 2013.</w:t>
      </w:r>
      <w:bookmarkEnd w:id="391"/>
    </w:p>
    <w:p w14:paraId="36709119" w14:textId="77777777" w:rsidR="00187FC8" w:rsidRPr="009465A7" w:rsidRDefault="00187FC8">
      <w:pPr>
        <w:rPr>
          <w:rFonts w:asciiTheme="minorHAnsi" w:hAnsiTheme="minorHAnsi" w:cstheme="minorHAnsi"/>
          <w:b/>
          <w:sz w:val="22"/>
          <w:szCs w:val="22"/>
        </w:rPr>
      </w:pPr>
      <w:r w:rsidRPr="009465A7">
        <w:br w:type="page"/>
      </w:r>
    </w:p>
    <w:p w14:paraId="177B4D7E" w14:textId="77777777" w:rsidR="00956744" w:rsidRPr="009465A7" w:rsidRDefault="00956744" w:rsidP="00806DF8">
      <w:pPr>
        <w:pStyle w:val="Heading3"/>
      </w:pPr>
      <w:r w:rsidRPr="009465A7">
        <w:lastRenderedPageBreak/>
        <w:t>Habitat Results</w:t>
      </w:r>
    </w:p>
    <w:p w14:paraId="70589357" w14:textId="77777777" w:rsidR="00956744" w:rsidRPr="009465A7" w:rsidRDefault="00956744" w:rsidP="00956744">
      <w:pPr>
        <w:jc w:val="both"/>
        <w:rPr>
          <w:rFonts w:asciiTheme="minorHAnsi" w:hAnsiTheme="minorHAnsi" w:cstheme="minorHAnsi"/>
          <w:bCs/>
          <w:sz w:val="22"/>
          <w:szCs w:val="22"/>
        </w:rPr>
      </w:pPr>
      <w:r w:rsidRPr="009465A7">
        <w:rPr>
          <w:rFonts w:asciiTheme="minorHAnsi" w:hAnsiTheme="minorHAnsi" w:cstheme="minorHAnsi"/>
          <w:bCs/>
          <w:sz w:val="22"/>
          <w:szCs w:val="22"/>
        </w:rPr>
        <w:t xml:space="preserve">Stream water quality and available habitat influence the quality of a biological community in a stream, and it is necessary to assess both factors when reviewing biological data. </w:t>
      </w:r>
      <w:r w:rsidR="00E72F8B">
        <w:fldChar w:fldCharType="begin"/>
      </w:r>
      <w:r w:rsidR="00E72F8B">
        <w:instrText xml:space="preserve"> REF _Ref379271405 \h  \* MERGEFORMAT </w:instrText>
      </w:r>
      <w:r w:rsidR="00E72F8B">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18</w:t>
      </w:r>
      <w:r w:rsidR="00E72F8B">
        <w:fldChar w:fldCharType="end"/>
      </w:r>
      <w:r w:rsidRPr="009465A7">
        <w:rPr>
          <w:rFonts w:asciiTheme="minorHAnsi" w:hAnsiTheme="minorHAnsi" w:cstheme="minorHAnsi"/>
          <w:bCs/>
          <w:sz w:val="22"/>
          <w:szCs w:val="22"/>
        </w:rPr>
        <w:t xml:space="preserve"> presents the results of QHEI assessments at each of the 12 stream sites sampled in the Deer Creek-Sugar Creek watershed during the summer of 2012. </w:t>
      </w:r>
      <w:r w:rsidR="00E72F8B">
        <w:fldChar w:fldCharType="begin"/>
      </w:r>
      <w:r w:rsidR="00E72F8B">
        <w:instrText xml:space="preserve"> REF _Ref379271436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60</w:t>
      </w:r>
      <w:r w:rsidR="00E72F8B">
        <w:fldChar w:fldCharType="end"/>
      </w:r>
      <w:r w:rsidRPr="009465A7">
        <w:rPr>
          <w:rFonts w:asciiTheme="minorHAnsi" w:hAnsiTheme="minorHAnsi" w:cstheme="minorHAnsi"/>
          <w:bCs/>
          <w:sz w:val="22"/>
          <w:szCs w:val="22"/>
        </w:rPr>
        <w:t xml:space="preserve"> details metric and total scores for all sites. Among all the sites, riparian scores were relatively low and many sites had low pool/riffle development scores, contributing to overall lower QHEI scores. The lowest scores occurred at the South Fork Deer Creek upstream (SFU11) and Deer Creek upstream (DCU12) sites. These sites were representative of ditched streams present throughout Indiana. With high banks, narrow riparian zones, and limited pool and riffle development, it is not surprising that these sites scored poorly relative to other stream sites. The highest scores occurred at Little Deer Creek downstream (LDD7) and McCloskey Ditch (MD8) where comparatively high amounts of instream cover and larger substrates contributed strongly to the higher scores at these sites.  </w:t>
      </w:r>
    </w:p>
    <w:p w14:paraId="11197622" w14:textId="77777777" w:rsidR="00956744" w:rsidRPr="009465A7" w:rsidRDefault="00956744" w:rsidP="00956744">
      <w:pPr>
        <w:jc w:val="both"/>
        <w:rPr>
          <w:rFonts w:asciiTheme="minorHAnsi" w:hAnsiTheme="minorHAnsi" w:cstheme="minorHAnsi"/>
          <w:b/>
          <w:bCs/>
        </w:rPr>
      </w:pPr>
    </w:p>
    <w:p w14:paraId="18D59DD7" w14:textId="77777777" w:rsidR="00956744" w:rsidRPr="009465A7" w:rsidRDefault="00956744" w:rsidP="00956744">
      <w:pPr>
        <w:pStyle w:val="Caption"/>
        <w:rPr>
          <w:rFonts w:cstheme="minorHAnsi"/>
          <w:szCs w:val="22"/>
        </w:rPr>
      </w:pPr>
      <w:bookmarkStart w:id="392" w:name="_Ref379271405"/>
      <w:bookmarkStart w:id="393" w:name="_Toc439415453"/>
      <w:r w:rsidRPr="009465A7">
        <w:rPr>
          <w:rFonts w:cstheme="minorHAnsi"/>
          <w:szCs w:val="22"/>
        </w:rPr>
        <w:t xml:space="preserve">Table </w:t>
      </w:r>
      <w:r w:rsidR="005B66BD" w:rsidRPr="009465A7">
        <w:rPr>
          <w:rFonts w:cstheme="minorHAnsi"/>
          <w:szCs w:val="22"/>
        </w:rPr>
        <w:fldChar w:fldCharType="begin"/>
      </w:r>
      <w:r w:rsidRPr="009465A7">
        <w:rPr>
          <w:rFonts w:cstheme="minorHAnsi"/>
          <w:szCs w:val="22"/>
        </w:rPr>
        <w:instrText xml:space="preserve"> SEQ Table \* ARABIC </w:instrText>
      </w:r>
      <w:r w:rsidR="005B66BD" w:rsidRPr="009465A7">
        <w:rPr>
          <w:rFonts w:cstheme="minorHAnsi"/>
          <w:szCs w:val="22"/>
        </w:rPr>
        <w:fldChar w:fldCharType="separate"/>
      </w:r>
      <w:r w:rsidR="00980875">
        <w:rPr>
          <w:rFonts w:cstheme="minorHAnsi"/>
          <w:noProof/>
          <w:szCs w:val="22"/>
        </w:rPr>
        <w:t>18</w:t>
      </w:r>
      <w:r w:rsidR="005B66BD" w:rsidRPr="009465A7">
        <w:rPr>
          <w:rFonts w:cstheme="minorHAnsi"/>
          <w:szCs w:val="22"/>
        </w:rPr>
        <w:fldChar w:fldCharType="end"/>
      </w:r>
      <w:bookmarkEnd w:id="392"/>
      <w:r w:rsidRPr="009465A7">
        <w:rPr>
          <w:rFonts w:cstheme="minorHAnsi"/>
          <w:szCs w:val="22"/>
        </w:rPr>
        <w:t>. Qualitative Habitat Evaluation Index (QHEI) scores measured in the Deer Creek-Sugar Creek watershed.</w:t>
      </w:r>
      <w:bookmarkEnd w:id="393"/>
    </w:p>
    <w:tbl>
      <w:tblPr>
        <w:tblStyle w:val="TableGrid"/>
        <w:tblW w:w="10626"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679"/>
        <w:gridCol w:w="1094"/>
        <w:gridCol w:w="883"/>
        <w:gridCol w:w="961"/>
        <w:gridCol w:w="989"/>
        <w:gridCol w:w="1201"/>
        <w:gridCol w:w="1021"/>
        <w:gridCol w:w="798"/>
      </w:tblGrid>
      <w:tr w:rsidR="009465A7" w:rsidRPr="009465A7" w14:paraId="58D23009" w14:textId="77777777" w:rsidTr="00D10547">
        <w:trPr>
          <w:trHeight w:val="300"/>
        </w:trPr>
        <w:tc>
          <w:tcPr>
            <w:tcW w:w="3679" w:type="dxa"/>
            <w:tcBorders>
              <w:top w:val="single" w:sz="18" w:space="0" w:color="auto"/>
              <w:bottom w:val="single" w:sz="18" w:space="0" w:color="auto"/>
            </w:tcBorders>
            <w:noWrap/>
            <w:vAlign w:val="center"/>
            <w:hideMark/>
          </w:tcPr>
          <w:p w14:paraId="56151061" w14:textId="77777777" w:rsidR="00956744" w:rsidRPr="009465A7" w:rsidRDefault="00956744" w:rsidP="00956744">
            <w:pPr>
              <w:tabs>
                <w:tab w:val="left" w:pos="720"/>
                <w:tab w:val="left" w:pos="1080"/>
              </w:tabs>
              <w:jc w:val="center"/>
              <w:rPr>
                <w:rFonts w:asciiTheme="minorHAnsi" w:hAnsiTheme="minorHAnsi" w:cstheme="minorHAnsi"/>
                <w:b/>
                <w:bCs/>
                <w:sz w:val="22"/>
                <w:szCs w:val="22"/>
              </w:rPr>
            </w:pPr>
            <w:r w:rsidRPr="009465A7">
              <w:rPr>
                <w:rFonts w:asciiTheme="minorHAnsi" w:hAnsiTheme="minorHAnsi" w:cstheme="minorHAnsi"/>
                <w:b/>
                <w:bCs/>
                <w:sz w:val="22"/>
                <w:szCs w:val="22"/>
              </w:rPr>
              <w:t xml:space="preserve"> Study Site</w:t>
            </w:r>
          </w:p>
        </w:tc>
        <w:tc>
          <w:tcPr>
            <w:tcW w:w="1094" w:type="dxa"/>
            <w:tcBorders>
              <w:top w:val="single" w:sz="18" w:space="0" w:color="auto"/>
              <w:bottom w:val="single" w:sz="18" w:space="0" w:color="auto"/>
            </w:tcBorders>
            <w:noWrap/>
            <w:vAlign w:val="center"/>
            <w:hideMark/>
          </w:tcPr>
          <w:p w14:paraId="012239D3"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Substrate</w:t>
            </w:r>
          </w:p>
        </w:tc>
        <w:tc>
          <w:tcPr>
            <w:tcW w:w="883" w:type="dxa"/>
            <w:tcBorders>
              <w:top w:val="single" w:sz="18" w:space="0" w:color="auto"/>
              <w:bottom w:val="single" w:sz="18" w:space="0" w:color="auto"/>
            </w:tcBorders>
            <w:noWrap/>
            <w:vAlign w:val="center"/>
            <w:hideMark/>
          </w:tcPr>
          <w:p w14:paraId="19110C4D"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Cover</w:t>
            </w:r>
          </w:p>
        </w:tc>
        <w:tc>
          <w:tcPr>
            <w:tcW w:w="961" w:type="dxa"/>
            <w:tcBorders>
              <w:top w:val="single" w:sz="18" w:space="0" w:color="auto"/>
              <w:bottom w:val="single" w:sz="18" w:space="0" w:color="auto"/>
            </w:tcBorders>
            <w:noWrap/>
            <w:vAlign w:val="center"/>
            <w:hideMark/>
          </w:tcPr>
          <w:p w14:paraId="3E11A5BD"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Channel</w:t>
            </w:r>
          </w:p>
        </w:tc>
        <w:tc>
          <w:tcPr>
            <w:tcW w:w="989" w:type="dxa"/>
            <w:tcBorders>
              <w:top w:val="single" w:sz="18" w:space="0" w:color="auto"/>
              <w:bottom w:val="single" w:sz="18" w:space="0" w:color="auto"/>
            </w:tcBorders>
            <w:noWrap/>
            <w:vAlign w:val="center"/>
            <w:hideMark/>
          </w:tcPr>
          <w:p w14:paraId="461018BE"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Riparian</w:t>
            </w:r>
          </w:p>
        </w:tc>
        <w:tc>
          <w:tcPr>
            <w:tcW w:w="1201" w:type="dxa"/>
            <w:tcBorders>
              <w:top w:val="single" w:sz="18" w:space="0" w:color="auto"/>
              <w:bottom w:val="single" w:sz="18" w:space="0" w:color="auto"/>
            </w:tcBorders>
            <w:noWrap/>
            <w:vAlign w:val="center"/>
            <w:hideMark/>
          </w:tcPr>
          <w:p w14:paraId="72920158"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Pool/Riffle</w:t>
            </w:r>
          </w:p>
        </w:tc>
        <w:tc>
          <w:tcPr>
            <w:tcW w:w="1021" w:type="dxa"/>
            <w:tcBorders>
              <w:top w:val="single" w:sz="18" w:space="0" w:color="auto"/>
              <w:bottom w:val="single" w:sz="18" w:space="0" w:color="auto"/>
            </w:tcBorders>
            <w:noWrap/>
            <w:vAlign w:val="center"/>
            <w:hideMark/>
          </w:tcPr>
          <w:p w14:paraId="664A8261"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Gradient</w:t>
            </w:r>
          </w:p>
        </w:tc>
        <w:tc>
          <w:tcPr>
            <w:tcW w:w="798" w:type="dxa"/>
            <w:tcBorders>
              <w:top w:val="single" w:sz="18" w:space="0" w:color="auto"/>
              <w:bottom w:val="single" w:sz="18" w:space="0" w:color="auto"/>
            </w:tcBorders>
            <w:noWrap/>
            <w:vAlign w:val="center"/>
            <w:hideMark/>
          </w:tcPr>
          <w:p w14:paraId="5378B55A" w14:textId="77777777" w:rsidR="00956744" w:rsidRPr="009465A7" w:rsidRDefault="00956744" w:rsidP="00956744">
            <w:pPr>
              <w:tabs>
                <w:tab w:val="left" w:pos="720"/>
                <w:tab w:val="left" w:pos="1080"/>
              </w:tabs>
              <w:jc w:val="center"/>
              <w:rPr>
                <w:rFonts w:asciiTheme="minorHAnsi" w:hAnsiTheme="minorHAnsi" w:cstheme="minorHAnsi"/>
                <w:b/>
                <w:sz w:val="22"/>
                <w:szCs w:val="22"/>
              </w:rPr>
            </w:pPr>
            <w:r w:rsidRPr="009465A7">
              <w:rPr>
                <w:rFonts w:asciiTheme="minorHAnsi" w:hAnsiTheme="minorHAnsi" w:cstheme="minorHAnsi"/>
                <w:b/>
                <w:sz w:val="22"/>
                <w:szCs w:val="22"/>
              </w:rPr>
              <w:t>Total</w:t>
            </w:r>
          </w:p>
        </w:tc>
      </w:tr>
      <w:tr w:rsidR="009465A7" w:rsidRPr="009465A7" w14:paraId="43125A08" w14:textId="77777777" w:rsidTr="00D10547">
        <w:trPr>
          <w:trHeight w:val="300"/>
        </w:trPr>
        <w:tc>
          <w:tcPr>
            <w:tcW w:w="3679" w:type="dxa"/>
            <w:tcBorders>
              <w:top w:val="single" w:sz="18" w:space="0" w:color="auto"/>
            </w:tcBorders>
            <w:noWrap/>
            <w:vAlign w:val="center"/>
            <w:hideMark/>
          </w:tcPr>
          <w:p w14:paraId="1289AA28"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Buck Creek (BC1)</w:t>
            </w:r>
          </w:p>
        </w:tc>
        <w:tc>
          <w:tcPr>
            <w:tcW w:w="1094" w:type="dxa"/>
            <w:tcBorders>
              <w:top w:val="single" w:sz="18" w:space="0" w:color="auto"/>
            </w:tcBorders>
            <w:noWrap/>
            <w:vAlign w:val="center"/>
            <w:hideMark/>
          </w:tcPr>
          <w:p w14:paraId="46516EB0"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16.5</w:t>
            </w:r>
          </w:p>
        </w:tc>
        <w:tc>
          <w:tcPr>
            <w:tcW w:w="883" w:type="dxa"/>
            <w:tcBorders>
              <w:top w:val="single" w:sz="18" w:space="0" w:color="auto"/>
            </w:tcBorders>
            <w:noWrap/>
            <w:vAlign w:val="center"/>
            <w:hideMark/>
          </w:tcPr>
          <w:p w14:paraId="3D102B95"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15</w:t>
            </w:r>
          </w:p>
        </w:tc>
        <w:tc>
          <w:tcPr>
            <w:tcW w:w="961" w:type="dxa"/>
            <w:tcBorders>
              <w:top w:val="single" w:sz="18" w:space="0" w:color="auto"/>
            </w:tcBorders>
            <w:noWrap/>
            <w:vAlign w:val="center"/>
            <w:hideMark/>
          </w:tcPr>
          <w:p w14:paraId="3064BE35"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9</w:t>
            </w:r>
          </w:p>
        </w:tc>
        <w:tc>
          <w:tcPr>
            <w:tcW w:w="989" w:type="dxa"/>
            <w:tcBorders>
              <w:top w:val="single" w:sz="18" w:space="0" w:color="auto"/>
            </w:tcBorders>
            <w:noWrap/>
            <w:vAlign w:val="center"/>
            <w:hideMark/>
          </w:tcPr>
          <w:p w14:paraId="23E1D13F"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3.5</w:t>
            </w:r>
          </w:p>
        </w:tc>
        <w:tc>
          <w:tcPr>
            <w:tcW w:w="1201" w:type="dxa"/>
            <w:tcBorders>
              <w:top w:val="single" w:sz="18" w:space="0" w:color="auto"/>
            </w:tcBorders>
            <w:noWrap/>
            <w:vAlign w:val="center"/>
            <w:hideMark/>
          </w:tcPr>
          <w:p w14:paraId="2925172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13.25</w:t>
            </w:r>
          </w:p>
        </w:tc>
        <w:tc>
          <w:tcPr>
            <w:tcW w:w="1021" w:type="dxa"/>
            <w:tcBorders>
              <w:top w:val="single" w:sz="18" w:space="0" w:color="auto"/>
            </w:tcBorders>
            <w:noWrap/>
            <w:vAlign w:val="center"/>
            <w:hideMark/>
          </w:tcPr>
          <w:p w14:paraId="0EF5448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8</w:t>
            </w:r>
          </w:p>
        </w:tc>
        <w:tc>
          <w:tcPr>
            <w:tcW w:w="798" w:type="dxa"/>
            <w:tcBorders>
              <w:top w:val="single" w:sz="18" w:space="0" w:color="auto"/>
            </w:tcBorders>
            <w:noWrap/>
            <w:vAlign w:val="center"/>
            <w:hideMark/>
          </w:tcPr>
          <w:p w14:paraId="7251B179"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65.25</w:t>
            </w:r>
          </w:p>
        </w:tc>
      </w:tr>
      <w:tr w:rsidR="009465A7" w:rsidRPr="009465A7" w14:paraId="3EDF9B94" w14:textId="77777777" w:rsidTr="00D10547">
        <w:trPr>
          <w:trHeight w:val="300"/>
        </w:trPr>
        <w:tc>
          <w:tcPr>
            <w:tcW w:w="3679" w:type="dxa"/>
            <w:noWrap/>
            <w:vAlign w:val="center"/>
            <w:hideMark/>
          </w:tcPr>
          <w:p w14:paraId="3214AE1D"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Sugar Creek (SC2)</w:t>
            </w:r>
          </w:p>
        </w:tc>
        <w:tc>
          <w:tcPr>
            <w:tcW w:w="1094" w:type="dxa"/>
            <w:noWrap/>
            <w:vAlign w:val="center"/>
            <w:hideMark/>
          </w:tcPr>
          <w:p w14:paraId="5E6853C4"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15</w:t>
            </w:r>
          </w:p>
        </w:tc>
        <w:tc>
          <w:tcPr>
            <w:tcW w:w="883" w:type="dxa"/>
            <w:noWrap/>
            <w:vAlign w:val="center"/>
            <w:hideMark/>
          </w:tcPr>
          <w:p w14:paraId="6362801C"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13.5</w:t>
            </w:r>
          </w:p>
        </w:tc>
        <w:tc>
          <w:tcPr>
            <w:tcW w:w="961" w:type="dxa"/>
            <w:noWrap/>
            <w:vAlign w:val="center"/>
            <w:hideMark/>
          </w:tcPr>
          <w:p w14:paraId="54D9A05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10.75</w:t>
            </w:r>
          </w:p>
        </w:tc>
        <w:tc>
          <w:tcPr>
            <w:tcW w:w="989" w:type="dxa"/>
            <w:noWrap/>
            <w:vAlign w:val="center"/>
            <w:hideMark/>
          </w:tcPr>
          <w:p w14:paraId="3BE81DB7"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6.5</w:t>
            </w:r>
          </w:p>
        </w:tc>
        <w:tc>
          <w:tcPr>
            <w:tcW w:w="1201" w:type="dxa"/>
            <w:noWrap/>
            <w:vAlign w:val="center"/>
            <w:hideMark/>
          </w:tcPr>
          <w:p w14:paraId="52C8CA99"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8.5</w:t>
            </w:r>
          </w:p>
        </w:tc>
        <w:tc>
          <w:tcPr>
            <w:tcW w:w="1021" w:type="dxa"/>
            <w:noWrap/>
            <w:vAlign w:val="center"/>
            <w:hideMark/>
          </w:tcPr>
          <w:p w14:paraId="7C11369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798" w:type="dxa"/>
            <w:noWrap/>
            <w:vAlign w:val="center"/>
            <w:hideMark/>
          </w:tcPr>
          <w:p w14:paraId="3B68CF25"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64.25</w:t>
            </w:r>
          </w:p>
        </w:tc>
      </w:tr>
      <w:tr w:rsidR="009465A7" w:rsidRPr="009465A7" w14:paraId="1EE7714E" w14:textId="77777777" w:rsidTr="00D10547">
        <w:trPr>
          <w:trHeight w:val="300"/>
        </w:trPr>
        <w:tc>
          <w:tcPr>
            <w:tcW w:w="3679" w:type="dxa"/>
            <w:noWrap/>
            <w:vAlign w:val="center"/>
            <w:hideMark/>
          </w:tcPr>
          <w:p w14:paraId="23604E24"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Deer Creek Downstream (DCD3)</w:t>
            </w:r>
          </w:p>
        </w:tc>
        <w:tc>
          <w:tcPr>
            <w:tcW w:w="1094" w:type="dxa"/>
            <w:noWrap/>
            <w:vAlign w:val="center"/>
            <w:hideMark/>
          </w:tcPr>
          <w:p w14:paraId="40A27898"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16</w:t>
            </w:r>
          </w:p>
        </w:tc>
        <w:tc>
          <w:tcPr>
            <w:tcW w:w="883" w:type="dxa"/>
            <w:noWrap/>
            <w:vAlign w:val="center"/>
            <w:hideMark/>
          </w:tcPr>
          <w:p w14:paraId="33F93DEE"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12.5</w:t>
            </w:r>
          </w:p>
        </w:tc>
        <w:tc>
          <w:tcPr>
            <w:tcW w:w="961" w:type="dxa"/>
            <w:noWrap/>
            <w:vAlign w:val="center"/>
            <w:hideMark/>
          </w:tcPr>
          <w:p w14:paraId="7BC99DB6"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12.5</w:t>
            </w:r>
          </w:p>
        </w:tc>
        <w:tc>
          <w:tcPr>
            <w:tcW w:w="989" w:type="dxa"/>
            <w:noWrap/>
            <w:vAlign w:val="center"/>
            <w:hideMark/>
          </w:tcPr>
          <w:p w14:paraId="00B44F8C"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4.25</w:t>
            </w:r>
          </w:p>
        </w:tc>
        <w:tc>
          <w:tcPr>
            <w:tcW w:w="1201" w:type="dxa"/>
            <w:noWrap/>
            <w:vAlign w:val="center"/>
            <w:hideMark/>
          </w:tcPr>
          <w:p w14:paraId="205C6E3A"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11.5</w:t>
            </w:r>
          </w:p>
        </w:tc>
        <w:tc>
          <w:tcPr>
            <w:tcW w:w="1021" w:type="dxa"/>
            <w:noWrap/>
            <w:vAlign w:val="center"/>
            <w:hideMark/>
          </w:tcPr>
          <w:p w14:paraId="14FD5BA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798" w:type="dxa"/>
            <w:noWrap/>
            <w:vAlign w:val="center"/>
            <w:hideMark/>
          </w:tcPr>
          <w:p w14:paraId="56B2A817"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66.75</w:t>
            </w:r>
          </w:p>
        </w:tc>
      </w:tr>
      <w:tr w:rsidR="009465A7" w:rsidRPr="009465A7" w14:paraId="2A385442" w14:textId="77777777" w:rsidTr="00D10547">
        <w:trPr>
          <w:trHeight w:val="300"/>
        </w:trPr>
        <w:tc>
          <w:tcPr>
            <w:tcW w:w="3679" w:type="dxa"/>
            <w:noWrap/>
            <w:vAlign w:val="center"/>
            <w:hideMark/>
          </w:tcPr>
          <w:p w14:paraId="2FF2918F"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Bachelor Run (BC4)</w:t>
            </w:r>
          </w:p>
        </w:tc>
        <w:tc>
          <w:tcPr>
            <w:tcW w:w="1094" w:type="dxa"/>
            <w:noWrap/>
            <w:vAlign w:val="center"/>
            <w:hideMark/>
          </w:tcPr>
          <w:p w14:paraId="07C6D4B9"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17</w:t>
            </w:r>
          </w:p>
        </w:tc>
        <w:tc>
          <w:tcPr>
            <w:tcW w:w="883" w:type="dxa"/>
            <w:noWrap/>
            <w:vAlign w:val="center"/>
            <w:hideMark/>
          </w:tcPr>
          <w:p w14:paraId="71DB7267"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961" w:type="dxa"/>
            <w:noWrap/>
            <w:vAlign w:val="center"/>
            <w:hideMark/>
          </w:tcPr>
          <w:p w14:paraId="0AC0D846"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6.5</w:t>
            </w:r>
          </w:p>
        </w:tc>
        <w:tc>
          <w:tcPr>
            <w:tcW w:w="989" w:type="dxa"/>
            <w:noWrap/>
            <w:vAlign w:val="center"/>
            <w:hideMark/>
          </w:tcPr>
          <w:p w14:paraId="2335BCD7"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5.25</w:t>
            </w:r>
          </w:p>
        </w:tc>
        <w:tc>
          <w:tcPr>
            <w:tcW w:w="1201" w:type="dxa"/>
            <w:noWrap/>
            <w:vAlign w:val="center"/>
            <w:hideMark/>
          </w:tcPr>
          <w:p w14:paraId="5F9A3B8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12</w:t>
            </w:r>
          </w:p>
        </w:tc>
        <w:tc>
          <w:tcPr>
            <w:tcW w:w="1021" w:type="dxa"/>
            <w:noWrap/>
            <w:vAlign w:val="center"/>
            <w:hideMark/>
          </w:tcPr>
          <w:p w14:paraId="3AEB79F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8</w:t>
            </w:r>
          </w:p>
        </w:tc>
        <w:tc>
          <w:tcPr>
            <w:tcW w:w="798" w:type="dxa"/>
            <w:noWrap/>
            <w:vAlign w:val="center"/>
            <w:hideMark/>
          </w:tcPr>
          <w:p w14:paraId="76B21E10"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58.75</w:t>
            </w:r>
          </w:p>
        </w:tc>
      </w:tr>
      <w:tr w:rsidR="009465A7" w:rsidRPr="009465A7" w14:paraId="6804E4EC" w14:textId="77777777" w:rsidTr="00D10547">
        <w:trPr>
          <w:trHeight w:val="300"/>
        </w:trPr>
        <w:tc>
          <w:tcPr>
            <w:tcW w:w="3679" w:type="dxa"/>
            <w:noWrap/>
            <w:vAlign w:val="center"/>
            <w:hideMark/>
          </w:tcPr>
          <w:p w14:paraId="4E0538F9"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Paint Creek (PC5)</w:t>
            </w:r>
          </w:p>
        </w:tc>
        <w:tc>
          <w:tcPr>
            <w:tcW w:w="1094" w:type="dxa"/>
            <w:noWrap/>
            <w:vAlign w:val="center"/>
            <w:hideMark/>
          </w:tcPr>
          <w:p w14:paraId="39678FDC"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17</w:t>
            </w:r>
          </w:p>
        </w:tc>
        <w:tc>
          <w:tcPr>
            <w:tcW w:w="883" w:type="dxa"/>
            <w:noWrap/>
            <w:vAlign w:val="center"/>
            <w:hideMark/>
          </w:tcPr>
          <w:p w14:paraId="5506B7DF"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13</w:t>
            </w:r>
          </w:p>
        </w:tc>
        <w:tc>
          <w:tcPr>
            <w:tcW w:w="961" w:type="dxa"/>
            <w:noWrap/>
            <w:vAlign w:val="center"/>
            <w:hideMark/>
          </w:tcPr>
          <w:p w14:paraId="7DC8D4C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8.5</w:t>
            </w:r>
          </w:p>
        </w:tc>
        <w:tc>
          <w:tcPr>
            <w:tcW w:w="989" w:type="dxa"/>
            <w:noWrap/>
            <w:vAlign w:val="center"/>
            <w:hideMark/>
          </w:tcPr>
          <w:p w14:paraId="1C96DBCA"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3</w:t>
            </w:r>
          </w:p>
        </w:tc>
        <w:tc>
          <w:tcPr>
            <w:tcW w:w="1201" w:type="dxa"/>
            <w:noWrap/>
            <w:vAlign w:val="center"/>
            <w:hideMark/>
          </w:tcPr>
          <w:p w14:paraId="627A889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w:t>
            </w:r>
          </w:p>
        </w:tc>
        <w:tc>
          <w:tcPr>
            <w:tcW w:w="1021" w:type="dxa"/>
            <w:noWrap/>
            <w:vAlign w:val="center"/>
            <w:hideMark/>
          </w:tcPr>
          <w:p w14:paraId="11D7934E"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798" w:type="dxa"/>
            <w:noWrap/>
            <w:vAlign w:val="center"/>
            <w:hideMark/>
          </w:tcPr>
          <w:p w14:paraId="163AC785"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55.5</w:t>
            </w:r>
          </w:p>
        </w:tc>
      </w:tr>
      <w:tr w:rsidR="009465A7" w:rsidRPr="009465A7" w14:paraId="27F09DE1" w14:textId="77777777" w:rsidTr="00D10547">
        <w:trPr>
          <w:trHeight w:val="300"/>
        </w:trPr>
        <w:tc>
          <w:tcPr>
            <w:tcW w:w="3679" w:type="dxa"/>
            <w:noWrap/>
            <w:vAlign w:val="center"/>
            <w:hideMark/>
          </w:tcPr>
          <w:p w14:paraId="1ECF2700"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Little Deer Creek Upstream (LDU6)</w:t>
            </w:r>
          </w:p>
        </w:tc>
        <w:tc>
          <w:tcPr>
            <w:tcW w:w="1094" w:type="dxa"/>
            <w:noWrap/>
            <w:vAlign w:val="center"/>
            <w:hideMark/>
          </w:tcPr>
          <w:p w14:paraId="0C17E8BF"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w:t>
            </w:r>
          </w:p>
        </w:tc>
        <w:tc>
          <w:tcPr>
            <w:tcW w:w="883" w:type="dxa"/>
            <w:noWrap/>
            <w:vAlign w:val="center"/>
            <w:hideMark/>
          </w:tcPr>
          <w:p w14:paraId="0C488E47"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15</w:t>
            </w:r>
          </w:p>
        </w:tc>
        <w:tc>
          <w:tcPr>
            <w:tcW w:w="961" w:type="dxa"/>
            <w:noWrap/>
            <w:vAlign w:val="center"/>
            <w:hideMark/>
          </w:tcPr>
          <w:p w14:paraId="5686F7AF"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11</w:t>
            </w:r>
          </w:p>
        </w:tc>
        <w:tc>
          <w:tcPr>
            <w:tcW w:w="989" w:type="dxa"/>
            <w:noWrap/>
            <w:vAlign w:val="center"/>
            <w:hideMark/>
          </w:tcPr>
          <w:p w14:paraId="12D8CFC4"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11</w:t>
            </w:r>
          </w:p>
        </w:tc>
        <w:tc>
          <w:tcPr>
            <w:tcW w:w="1201" w:type="dxa"/>
            <w:noWrap/>
            <w:vAlign w:val="center"/>
            <w:hideMark/>
          </w:tcPr>
          <w:p w14:paraId="22A747D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1021" w:type="dxa"/>
            <w:noWrap/>
            <w:vAlign w:val="center"/>
            <w:hideMark/>
          </w:tcPr>
          <w:p w14:paraId="067C5223"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798" w:type="dxa"/>
            <w:noWrap/>
            <w:vAlign w:val="center"/>
            <w:hideMark/>
          </w:tcPr>
          <w:p w14:paraId="6A67B75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64</w:t>
            </w:r>
          </w:p>
        </w:tc>
      </w:tr>
      <w:tr w:rsidR="009465A7" w:rsidRPr="009465A7" w14:paraId="48E62447" w14:textId="77777777" w:rsidTr="00D10547">
        <w:trPr>
          <w:trHeight w:val="300"/>
        </w:trPr>
        <w:tc>
          <w:tcPr>
            <w:tcW w:w="3679" w:type="dxa"/>
            <w:noWrap/>
            <w:vAlign w:val="center"/>
            <w:hideMark/>
          </w:tcPr>
          <w:p w14:paraId="54E59974"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Little Deer Creek Downstream (LDD7)</w:t>
            </w:r>
          </w:p>
        </w:tc>
        <w:tc>
          <w:tcPr>
            <w:tcW w:w="1094" w:type="dxa"/>
            <w:noWrap/>
            <w:vAlign w:val="center"/>
            <w:hideMark/>
          </w:tcPr>
          <w:p w14:paraId="073CD36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18</w:t>
            </w:r>
          </w:p>
        </w:tc>
        <w:tc>
          <w:tcPr>
            <w:tcW w:w="883" w:type="dxa"/>
            <w:noWrap/>
            <w:vAlign w:val="center"/>
            <w:hideMark/>
          </w:tcPr>
          <w:p w14:paraId="4385FAB8"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16.5</w:t>
            </w:r>
          </w:p>
        </w:tc>
        <w:tc>
          <w:tcPr>
            <w:tcW w:w="961" w:type="dxa"/>
            <w:noWrap/>
            <w:vAlign w:val="center"/>
            <w:hideMark/>
          </w:tcPr>
          <w:p w14:paraId="05F02D74"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14.25</w:t>
            </w:r>
          </w:p>
        </w:tc>
        <w:tc>
          <w:tcPr>
            <w:tcW w:w="989" w:type="dxa"/>
            <w:noWrap/>
            <w:vAlign w:val="center"/>
            <w:hideMark/>
          </w:tcPr>
          <w:p w14:paraId="6A0C6EF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6.5</w:t>
            </w:r>
          </w:p>
        </w:tc>
        <w:tc>
          <w:tcPr>
            <w:tcW w:w="1201" w:type="dxa"/>
            <w:noWrap/>
            <w:vAlign w:val="center"/>
            <w:hideMark/>
          </w:tcPr>
          <w:p w14:paraId="7A0AD46C"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10.5</w:t>
            </w:r>
          </w:p>
        </w:tc>
        <w:tc>
          <w:tcPr>
            <w:tcW w:w="1021" w:type="dxa"/>
            <w:noWrap/>
            <w:vAlign w:val="center"/>
            <w:hideMark/>
          </w:tcPr>
          <w:p w14:paraId="0C841E63"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8</w:t>
            </w:r>
          </w:p>
        </w:tc>
        <w:tc>
          <w:tcPr>
            <w:tcW w:w="798" w:type="dxa"/>
            <w:noWrap/>
            <w:vAlign w:val="center"/>
            <w:hideMark/>
          </w:tcPr>
          <w:p w14:paraId="438E65DA"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73.75</w:t>
            </w:r>
          </w:p>
        </w:tc>
      </w:tr>
      <w:tr w:rsidR="009465A7" w:rsidRPr="009465A7" w14:paraId="66A9054D" w14:textId="77777777" w:rsidTr="00D10547">
        <w:trPr>
          <w:trHeight w:val="300"/>
        </w:trPr>
        <w:tc>
          <w:tcPr>
            <w:tcW w:w="3679" w:type="dxa"/>
            <w:noWrap/>
            <w:vAlign w:val="center"/>
            <w:hideMark/>
          </w:tcPr>
          <w:p w14:paraId="400A8798"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McCloskey Ditch (MD8)</w:t>
            </w:r>
          </w:p>
        </w:tc>
        <w:tc>
          <w:tcPr>
            <w:tcW w:w="1094" w:type="dxa"/>
            <w:noWrap/>
            <w:vAlign w:val="center"/>
            <w:hideMark/>
          </w:tcPr>
          <w:p w14:paraId="6F0096DA"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17</w:t>
            </w:r>
          </w:p>
        </w:tc>
        <w:tc>
          <w:tcPr>
            <w:tcW w:w="883" w:type="dxa"/>
            <w:noWrap/>
            <w:vAlign w:val="center"/>
            <w:hideMark/>
          </w:tcPr>
          <w:p w14:paraId="04A811B9"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18.5</w:t>
            </w:r>
          </w:p>
        </w:tc>
        <w:tc>
          <w:tcPr>
            <w:tcW w:w="961" w:type="dxa"/>
            <w:noWrap/>
            <w:vAlign w:val="center"/>
            <w:hideMark/>
          </w:tcPr>
          <w:p w14:paraId="3EBCA8A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12</w:t>
            </w:r>
          </w:p>
        </w:tc>
        <w:tc>
          <w:tcPr>
            <w:tcW w:w="989" w:type="dxa"/>
            <w:noWrap/>
            <w:vAlign w:val="center"/>
            <w:hideMark/>
          </w:tcPr>
          <w:p w14:paraId="669F866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7.75</w:t>
            </w:r>
          </w:p>
        </w:tc>
        <w:tc>
          <w:tcPr>
            <w:tcW w:w="1201" w:type="dxa"/>
            <w:noWrap/>
            <w:vAlign w:val="center"/>
            <w:hideMark/>
          </w:tcPr>
          <w:p w14:paraId="10F32469"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5</w:t>
            </w:r>
          </w:p>
        </w:tc>
        <w:tc>
          <w:tcPr>
            <w:tcW w:w="1021" w:type="dxa"/>
            <w:noWrap/>
            <w:vAlign w:val="center"/>
            <w:hideMark/>
          </w:tcPr>
          <w:p w14:paraId="5AC89C9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798" w:type="dxa"/>
            <w:noWrap/>
            <w:vAlign w:val="center"/>
            <w:hideMark/>
          </w:tcPr>
          <w:p w14:paraId="5D2B715E"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70.25</w:t>
            </w:r>
          </w:p>
        </w:tc>
      </w:tr>
      <w:tr w:rsidR="009465A7" w:rsidRPr="009465A7" w14:paraId="22C4BD22" w14:textId="77777777" w:rsidTr="00D10547">
        <w:trPr>
          <w:trHeight w:val="300"/>
        </w:trPr>
        <w:tc>
          <w:tcPr>
            <w:tcW w:w="3679" w:type="dxa"/>
            <w:noWrap/>
            <w:vAlign w:val="center"/>
            <w:hideMark/>
          </w:tcPr>
          <w:p w14:paraId="7D3D5939"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South Fork Deer Creek (SFD9)</w:t>
            </w:r>
          </w:p>
        </w:tc>
        <w:tc>
          <w:tcPr>
            <w:tcW w:w="1094" w:type="dxa"/>
            <w:noWrap/>
            <w:vAlign w:val="center"/>
            <w:hideMark/>
          </w:tcPr>
          <w:p w14:paraId="3594E26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10.5</w:t>
            </w:r>
          </w:p>
        </w:tc>
        <w:tc>
          <w:tcPr>
            <w:tcW w:w="883" w:type="dxa"/>
            <w:noWrap/>
            <w:vAlign w:val="center"/>
            <w:hideMark/>
          </w:tcPr>
          <w:p w14:paraId="2BBD9B0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15.5</w:t>
            </w:r>
          </w:p>
        </w:tc>
        <w:tc>
          <w:tcPr>
            <w:tcW w:w="961" w:type="dxa"/>
            <w:noWrap/>
            <w:vAlign w:val="center"/>
            <w:hideMark/>
          </w:tcPr>
          <w:p w14:paraId="23F20636"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12.5</w:t>
            </w:r>
          </w:p>
        </w:tc>
        <w:tc>
          <w:tcPr>
            <w:tcW w:w="989" w:type="dxa"/>
            <w:noWrap/>
            <w:vAlign w:val="center"/>
            <w:hideMark/>
          </w:tcPr>
          <w:p w14:paraId="16E4F9D8"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7.75</w:t>
            </w:r>
          </w:p>
        </w:tc>
        <w:tc>
          <w:tcPr>
            <w:tcW w:w="1201" w:type="dxa"/>
            <w:noWrap/>
            <w:vAlign w:val="center"/>
            <w:hideMark/>
          </w:tcPr>
          <w:p w14:paraId="69519E18"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9</w:t>
            </w:r>
          </w:p>
        </w:tc>
        <w:tc>
          <w:tcPr>
            <w:tcW w:w="1021" w:type="dxa"/>
            <w:noWrap/>
            <w:vAlign w:val="center"/>
            <w:hideMark/>
          </w:tcPr>
          <w:p w14:paraId="7B2AFB9F"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10</w:t>
            </w:r>
          </w:p>
        </w:tc>
        <w:tc>
          <w:tcPr>
            <w:tcW w:w="798" w:type="dxa"/>
            <w:noWrap/>
            <w:vAlign w:val="center"/>
            <w:hideMark/>
          </w:tcPr>
          <w:p w14:paraId="3B03FB19"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65.25</w:t>
            </w:r>
          </w:p>
        </w:tc>
      </w:tr>
      <w:tr w:rsidR="009465A7" w:rsidRPr="009465A7" w14:paraId="627DCE9B" w14:textId="77777777" w:rsidTr="00D10547">
        <w:trPr>
          <w:trHeight w:val="300"/>
        </w:trPr>
        <w:tc>
          <w:tcPr>
            <w:tcW w:w="3679" w:type="dxa"/>
            <w:noWrap/>
            <w:vAlign w:val="center"/>
            <w:hideMark/>
          </w:tcPr>
          <w:p w14:paraId="70988D07"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Deer Creek Middle (DCM10)</w:t>
            </w:r>
          </w:p>
        </w:tc>
        <w:tc>
          <w:tcPr>
            <w:tcW w:w="1094" w:type="dxa"/>
            <w:noWrap/>
            <w:vAlign w:val="center"/>
            <w:hideMark/>
          </w:tcPr>
          <w:p w14:paraId="276730E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14</w:t>
            </w:r>
          </w:p>
        </w:tc>
        <w:tc>
          <w:tcPr>
            <w:tcW w:w="883" w:type="dxa"/>
            <w:noWrap/>
            <w:vAlign w:val="center"/>
            <w:hideMark/>
          </w:tcPr>
          <w:p w14:paraId="3CCC6616"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15</w:t>
            </w:r>
          </w:p>
        </w:tc>
        <w:tc>
          <w:tcPr>
            <w:tcW w:w="961" w:type="dxa"/>
            <w:noWrap/>
            <w:vAlign w:val="center"/>
            <w:hideMark/>
          </w:tcPr>
          <w:p w14:paraId="0875351C"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9.5</w:t>
            </w:r>
          </w:p>
        </w:tc>
        <w:tc>
          <w:tcPr>
            <w:tcW w:w="989" w:type="dxa"/>
            <w:noWrap/>
            <w:vAlign w:val="center"/>
            <w:hideMark/>
          </w:tcPr>
          <w:p w14:paraId="138321D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4.75</w:t>
            </w:r>
          </w:p>
        </w:tc>
        <w:tc>
          <w:tcPr>
            <w:tcW w:w="1201" w:type="dxa"/>
            <w:noWrap/>
            <w:vAlign w:val="center"/>
            <w:hideMark/>
          </w:tcPr>
          <w:p w14:paraId="28B6884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7</w:t>
            </w:r>
          </w:p>
        </w:tc>
        <w:tc>
          <w:tcPr>
            <w:tcW w:w="1021" w:type="dxa"/>
            <w:noWrap/>
            <w:vAlign w:val="center"/>
            <w:hideMark/>
          </w:tcPr>
          <w:p w14:paraId="7D95FA34"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w:t>
            </w:r>
          </w:p>
        </w:tc>
        <w:tc>
          <w:tcPr>
            <w:tcW w:w="798" w:type="dxa"/>
            <w:noWrap/>
            <w:vAlign w:val="center"/>
            <w:hideMark/>
          </w:tcPr>
          <w:p w14:paraId="7DAC9FD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56.25</w:t>
            </w:r>
          </w:p>
        </w:tc>
      </w:tr>
      <w:tr w:rsidR="009465A7" w:rsidRPr="009465A7" w14:paraId="72992493" w14:textId="77777777" w:rsidTr="00D10547">
        <w:trPr>
          <w:trHeight w:val="300"/>
        </w:trPr>
        <w:tc>
          <w:tcPr>
            <w:tcW w:w="3679" w:type="dxa"/>
            <w:noWrap/>
            <w:vAlign w:val="center"/>
            <w:hideMark/>
          </w:tcPr>
          <w:p w14:paraId="0F6BEAC0"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South Fork Deer Creek (SFU11)</w:t>
            </w:r>
          </w:p>
        </w:tc>
        <w:tc>
          <w:tcPr>
            <w:tcW w:w="1094" w:type="dxa"/>
            <w:noWrap/>
            <w:vAlign w:val="center"/>
            <w:hideMark/>
          </w:tcPr>
          <w:p w14:paraId="3A19847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14</w:t>
            </w:r>
          </w:p>
        </w:tc>
        <w:tc>
          <w:tcPr>
            <w:tcW w:w="883" w:type="dxa"/>
            <w:noWrap/>
            <w:vAlign w:val="center"/>
            <w:hideMark/>
          </w:tcPr>
          <w:p w14:paraId="7FFAC1D5"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9.5</w:t>
            </w:r>
          </w:p>
        </w:tc>
        <w:tc>
          <w:tcPr>
            <w:tcW w:w="961" w:type="dxa"/>
            <w:noWrap/>
            <w:vAlign w:val="center"/>
            <w:hideMark/>
          </w:tcPr>
          <w:p w14:paraId="51EAFFF7"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w:t>
            </w:r>
          </w:p>
        </w:tc>
        <w:tc>
          <w:tcPr>
            <w:tcW w:w="989" w:type="dxa"/>
            <w:noWrap/>
            <w:vAlign w:val="center"/>
            <w:hideMark/>
          </w:tcPr>
          <w:p w14:paraId="3F6A7CAC"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5.25</w:t>
            </w:r>
          </w:p>
        </w:tc>
        <w:tc>
          <w:tcPr>
            <w:tcW w:w="1201" w:type="dxa"/>
            <w:noWrap/>
            <w:vAlign w:val="center"/>
            <w:hideMark/>
          </w:tcPr>
          <w:p w14:paraId="733DB96F"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w:t>
            </w:r>
          </w:p>
        </w:tc>
        <w:tc>
          <w:tcPr>
            <w:tcW w:w="1021" w:type="dxa"/>
            <w:noWrap/>
            <w:vAlign w:val="center"/>
            <w:hideMark/>
          </w:tcPr>
          <w:p w14:paraId="21FFC73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w:t>
            </w:r>
          </w:p>
        </w:tc>
        <w:tc>
          <w:tcPr>
            <w:tcW w:w="798" w:type="dxa"/>
            <w:noWrap/>
            <w:vAlign w:val="center"/>
            <w:hideMark/>
          </w:tcPr>
          <w:p w14:paraId="6C8983FB"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44.75</w:t>
            </w:r>
          </w:p>
        </w:tc>
      </w:tr>
      <w:tr w:rsidR="00956744" w:rsidRPr="009465A7" w14:paraId="678395C8" w14:textId="77777777" w:rsidTr="00D10547">
        <w:trPr>
          <w:trHeight w:val="300"/>
        </w:trPr>
        <w:tc>
          <w:tcPr>
            <w:tcW w:w="3679" w:type="dxa"/>
            <w:noWrap/>
            <w:vAlign w:val="center"/>
            <w:hideMark/>
          </w:tcPr>
          <w:p w14:paraId="781D06EC" w14:textId="77777777" w:rsidR="00956744" w:rsidRPr="009465A7" w:rsidRDefault="00956744" w:rsidP="00956744">
            <w:pPr>
              <w:tabs>
                <w:tab w:val="left" w:pos="720"/>
                <w:tab w:val="left" w:pos="1080"/>
              </w:tabs>
              <w:rPr>
                <w:rFonts w:asciiTheme="minorHAnsi" w:hAnsiTheme="minorHAnsi" w:cstheme="minorHAnsi"/>
                <w:sz w:val="22"/>
                <w:szCs w:val="22"/>
              </w:rPr>
            </w:pPr>
            <w:r w:rsidRPr="009465A7">
              <w:rPr>
                <w:rFonts w:asciiTheme="minorHAnsi" w:hAnsiTheme="minorHAnsi" w:cstheme="minorHAnsi"/>
                <w:sz w:val="22"/>
                <w:szCs w:val="22"/>
              </w:rPr>
              <w:t>Deer Creek Upstream (DCU12)</w:t>
            </w:r>
          </w:p>
        </w:tc>
        <w:tc>
          <w:tcPr>
            <w:tcW w:w="1094" w:type="dxa"/>
            <w:noWrap/>
            <w:vAlign w:val="center"/>
            <w:hideMark/>
          </w:tcPr>
          <w:p w14:paraId="0C9F7EC1"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w:t>
            </w:r>
          </w:p>
        </w:tc>
        <w:tc>
          <w:tcPr>
            <w:tcW w:w="883" w:type="dxa"/>
            <w:noWrap/>
            <w:vAlign w:val="center"/>
            <w:hideMark/>
          </w:tcPr>
          <w:p w14:paraId="5DCE5EB2"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11.5</w:t>
            </w:r>
          </w:p>
        </w:tc>
        <w:tc>
          <w:tcPr>
            <w:tcW w:w="961" w:type="dxa"/>
            <w:noWrap/>
            <w:vAlign w:val="center"/>
            <w:hideMark/>
          </w:tcPr>
          <w:p w14:paraId="5113AF6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7.5</w:t>
            </w:r>
          </w:p>
        </w:tc>
        <w:tc>
          <w:tcPr>
            <w:tcW w:w="989" w:type="dxa"/>
            <w:noWrap/>
            <w:vAlign w:val="center"/>
            <w:hideMark/>
          </w:tcPr>
          <w:p w14:paraId="7B3DBD7D"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4.25</w:t>
            </w:r>
          </w:p>
        </w:tc>
        <w:tc>
          <w:tcPr>
            <w:tcW w:w="1201" w:type="dxa"/>
            <w:noWrap/>
            <w:vAlign w:val="center"/>
            <w:hideMark/>
          </w:tcPr>
          <w:p w14:paraId="0A9B5CE6"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12.5</w:t>
            </w:r>
          </w:p>
        </w:tc>
        <w:tc>
          <w:tcPr>
            <w:tcW w:w="1021" w:type="dxa"/>
            <w:noWrap/>
            <w:vAlign w:val="center"/>
            <w:hideMark/>
          </w:tcPr>
          <w:p w14:paraId="05479A08"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6</w:t>
            </w:r>
          </w:p>
        </w:tc>
        <w:tc>
          <w:tcPr>
            <w:tcW w:w="798" w:type="dxa"/>
            <w:noWrap/>
            <w:vAlign w:val="center"/>
            <w:hideMark/>
          </w:tcPr>
          <w:p w14:paraId="26ECDA68" w14:textId="77777777" w:rsidR="00956744" w:rsidRPr="009465A7" w:rsidRDefault="00956744" w:rsidP="00956744">
            <w:pPr>
              <w:tabs>
                <w:tab w:val="left" w:pos="720"/>
              </w:tabs>
              <w:jc w:val="center"/>
              <w:rPr>
                <w:rFonts w:asciiTheme="minorHAnsi" w:hAnsiTheme="minorHAnsi" w:cstheme="minorHAnsi"/>
                <w:sz w:val="22"/>
                <w:szCs w:val="22"/>
              </w:rPr>
            </w:pPr>
            <w:r w:rsidRPr="009465A7">
              <w:rPr>
                <w:rFonts w:asciiTheme="minorHAnsi" w:hAnsiTheme="minorHAnsi" w:cstheme="minorHAnsi"/>
                <w:sz w:val="22"/>
                <w:szCs w:val="22"/>
              </w:rPr>
              <w:t>47.75</w:t>
            </w:r>
          </w:p>
        </w:tc>
      </w:tr>
    </w:tbl>
    <w:p w14:paraId="3E15F6DE" w14:textId="77777777" w:rsidR="00956744" w:rsidRPr="009465A7" w:rsidRDefault="00956744" w:rsidP="00956744">
      <w:pPr>
        <w:jc w:val="both"/>
        <w:rPr>
          <w:rFonts w:asciiTheme="minorHAnsi" w:hAnsiTheme="minorHAnsi" w:cstheme="minorHAnsi"/>
          <w:b/>
          <w:bCs/>
        </w:rPr>
      </w:pPr>
    </w:p>
    <w:p w14:paraId="6BAC7AFD" w14:textId="77777777" w:rsidR="00956744" w:rsidRPr="009465A7" w:rsidRDefault="00956744" w:rsidP="00956744">
      <w:pPr>
        <w:jc w:val="both"/>
        <w:rPr>
          <w:rFonts w:asciiTheme="minorHAnsi" w:hAnsiTheme="minorHAnsi" w:cstheme="minorHAnsi"/>
          <w:b/>
          <w:bCs/>
        </w:rPr>
      </w:pPr>
      <w:r w:rsidRPr="009465A7">
        <w:rPr>
          <w:rFonts w:asciiTheme="minorHAnsi" w:hAnsiTheme="minorHAnsi" w:cstheme="minorHAnsi"/>
          <w:b/>
          <w:bCs/>
          <w:noProof/>
        </w:rPr>
        <w:lastRenderedPageBreak/>
        <w:drawing>
          <wp:inline distT="0" distB="0" distL="0" distR="0" wp14:anchorId="173508C3" wp14:editId="689DECE4">
            <wp:extent cx="8286463" cy="4448175"/>
            <wp:effectExtent l="38100" t="38100" r="38735" b="2857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8299013" cy="4454912"/>
                    </a:xfrm>
                    <a:prstGeom prst="rect">
                      <a:avLst/>
                    </a:prstGeom>
                    <a:noFill/>
                    <a:ln w="28575">
                      <a:solidFill>
                        <a:schemeClr val="tx1"/>
                      </a:solidFill>
                    </a:ln>
                  </pic:spPr>
                </pic:pic>
              </a:graphicData>
            </a:graphic>
          </wp:inline>
        </w:drawing>
      </w:r>
    </w:p>
    <w:p w14:paraId="52F71BAB" w14:textId="77777777" w:rsidR="00956744" w:rsidRPr="009465A7" w:rsidRDefault="00956744" w:rsidP="00956744">
      <w:pPr>
        <w:pStyle w:val="Caption"/>
        <w:rPr>
          <w:rFonts w:cstheme="minorHAnsi"/>
          <w:szCs w:val="22"/>
        </w:rPr>
      </w:pPr>
      <w:bookmarkStart w:id="394" w:name="_Ref379271436"/>
      <w:bookmarkStart w:id="395" w:name="_Toc437357677"/>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60</w:t>
      </w:r>
      <w:r w:rsidR="005B66BD" w:rsidRPr="009465A7">
        <w:rPr>
          <w:rFonts w:cstheme="minorHAnsi"/>
          <w:szCs w:val="22"/>
        </w:rPr>
        <w:fldChar w:fldCharType="end"/>
      </w:r>
      <w:bookmarkEnd w:id="394"/>
      <w:r w:rsidRPr="009465A7">
        <w:rPr>
          <w:rFonts w:cstheme="minorHAnsi"/>
          <w:szCs w:val="22"/>
        </w:rPr>
        <w:t>. Qualitative Habitat Evaluation Index (QHEI) total and component scores measured for stream sites in the Deer Creek-Sugar Creek watershed.</w:t>
      </w:r>
      <w:bookmarkEnd w:id="395"/>
    </w:p>
    <w:p w14:paraId="6CED4E5A" w14:textId="77777777" w:rsidR="00956744" w:rsidRPr="009465A7" w:rsidRDefault="00956744" w:rsidP="00956744">
      <w:pPr>
        <w:jc w:val="both"/>
        <w:rPr>
          <w:rFonts w:asciiTheme="minorHAnsi" w:hAnsiTheme="minorHAnsi" w:cstheme="minorHAnsi"/>
          <w:b/>
          <w:bCs/>
        </w:rPr>
      </w:pPr>
      <w:r w:rsidRPr="009465A7">
        <w:rPr>
          <w:rFonts w:asciiTheme="minorHAnsi" w:hAnsiTheme="minorHAnsi" w:cstheme="minorHAnsi"/>
          <w:b/>
          <w:bCs/>
        </w:rPr>
        <w:t> </w:t>
      </w:r>
    </w:p>
    <w:p w14:paraId="66E3CDBA" w14:textId="77777777" w:rsidR="00187FC8" w:rsidRPr="009465A7" w:rsidRDefault="00187FC8">
      <w:pPr>
        <w:rPr>
          <w:rFonts w:asciiTheme="minorHAnsi" w:hAnsiTheme="minorHAnsi" w:cstheme="minorHAnsi"/>
          <w:b/>
          <w:sz w:val="22"/>
          <w:szCs w:val="22"/>
        </w:rPr>
      </w:pPr>
      <w:r w:rsidRPr="009465A7">
        <w:br w:type="page"/>
      </w:r>
    </w:p>
    <w:p w14:paraId="4C583C4D" w14:textId="77777777" w:rsidR="00956744" w:rsidRPr="009465A7" w:rsidRDefault="00956744" w:rsidP="00806DF8">
      <w:pPr>
        <w:pStyle w:val="Heading3"/>
      </w:pPr>
      <w:r w:rsidRPr="009465A7">
        <w:lastRenderedPageBreak/>
        <w:t>Fish Community Results</w:t>
      </w:r>
    </w:p>
    <w:p w14:paraId="700E26BE" w14:textId="77777777" w:rsidR="00956744" w:rsidRPr="009465A7" w:rsidRDefault="00956744" w:rsidP="00956744">
      <w:pPr>
        <w:jc w:val="both"/>
        <w:rPr>
          <w:rFonts w:asciiTheme="minorHAnsi" w:hAnsiTheme="minorHAnsi" w:cstheme="minorHAnsi"/>
          <w:bCs/>
          <w:sz w:val="22"/>
          <w:szCs w:val="22"/>
        </w:rPr>
      </w:pPr>
      <w:r w:rsidRPr="009465A7">
        <w:rPr>
          <w:rFonts w:asciiTheme="minorHAnsi" w:hAnsiTheme="minorHAnsi" w:cstheme="minorHAnsi"/>
          <w:bCs/>
          <w:sz w:val="22"/>
          <w:szCs w:val="22"/>
        </w:rPr>
        <w:t xml:space="preserve">A total of 50 fish species was collected over the sampling period from the Deer Creek-Sugar Creek watershed sample sites.  Fish community data collected during sampling indicate that fish communities present in the Deer and Sugar Creek watersheds generally rate as poor to fair (scores of 30-40; </w:t>
      </w:r>
      <w:r w:rsidR="00E72F8B">
        <w:fldChar w:fldCharType="begin"/>
      </w:r>
      <w:r w:rsidR="00E72F8B">
        <w:instrText xml:space="preserve"> REF _Ref379271500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61</w:t>
      </w:r>
      <w:r w:rsidR="00E72F8B">
        <w:fldChar w:fldCharType="end"/>
      </w:r>
      <w:r w:rsidRPr="009465A7">
        <w:rPr>
          <w:rFonts w:asciiTheme="minorHAnsi" w:hAnsiTheme="minorHAnsi" w:cstheme="minorHAnsi"/>
          <w:bCs/>
          <w:sz w:val="22"/>
          <w:szCs w:val="22"/>
        </w:rPr>
        <w:t xml:space="preserve">, </w:t>
      </w:r>
      <w:r w:rsidR="00E72F8B">
        <w:fldChar w:fldCharType="begin"/>
      </w:r>
      <w:r w:rsidR="00E72F8B">
        <w:instrText xml:space="preserve"> REF _Ref379271506 \h  \* MERGEFORMAT </w:instrText>
      </w:r>
      <w:r w:rsidR="00E72F8B">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19</w:t>
      </w:r>
      <w:r w:rsidR="00E72F8B">
        <w:fldChar w:fldCharType="end"/>
      </w:r>
      <w:r w:rsidR="00D41782" w:rsidRPr="009465A7">
        <w:rPr>
          <w:rFonts w:asciiTheme="minorHAnsi" w:hAnsiTheme="minorHAnsi" w:cstheme="minorHAnsi"/>
          <w:bCs/>
          <w:sz w:val="22"/>
          <w:szCs w:val="22"/>
        </w:rPr>
        <w:t>)</w:t>
      </w:r>
      <w:r w:rsidRPr="009465A7">
        <w:rPr>
          <w:rFonts w:asciiTheme="minorHAnsi" w:hAnsiTheme="minorHAnsi" w:cstheme="minorHAnsi"/>
          <w:bCs/>
          <w:sz w:val="22"/>
          <w:szCs w:val="22"/>
        </w:rPr>
        <w:t>. Only two sites along</w:t>
      </w:r>
      <w:r w:rsidR="00D82B05">
        <w:rPr>
          <w:rFonts w:asciiTheme="minorHAnsi" w:hAnsiTheme="minorHAnsi" w:cstheme="minorHAnsi"/>
          <w:bCs/>
          <w:sz w:val="22"/>
          <w:szCs w:val="22"/>
        </w:rPr>
        <w:t xml:space="preserve"> Deer Creek rated good condition</w:t>
      </w:r>
      <w:r w:rsidRPr="009465A7">
        <w:rPr>
          <w:rFonts w:asciiTheme="minorHAnsi" w:hAnsiTheme="minorHAnsi" w:cstheme="minorHAnsi"/>
          <w:bCs/>
          <w:sz w:val="22"/>
          <w:szCs w:val="22"/>
        </w:rPr>
        <w:t xml:space="preserve">, Deer Creek downstream (DCD3) and Deer Creek middle (DCM10). The lowest fish IBI scores (34 or less) occurred in Buck Creek (BC1), Paint Creek (PC5), Little Deer Creek upstream (LDU6), McCloskey Ditch (MD8), and South Fork Deer Creek downstream (SFD9). These sites represent streams impacted by changing water conditions and poor instream habitat. The highest fish IBI scores at Deer Creek downstream (DCD3) and Deer Creek middle (DCM10) reflect the presence of copious instream cover at the sites.  </w:t>
      </w:r>
    </w:p>
    <w:p w14:paraId="69F13FE1" w14:textId="77777777" w:rsidR="00956744" w:rsidRPr="009465A7" w:rsidRDefault="00956744" w:rsidP="00956744">
      <w:pPr>
        <w:jc w:val="both"/>
        <w:rPr>
          <w:rFonts w:asciiTheme="minorHAnsi" w:hAnsiTheme="minorHAnsi" w:cstheme="minorHAnsi"/>
          <w:bCs/>
        </w:rPr>
      </w:pPr>
    </w:p>
    <w:p w14:paraId="672C9A7D" w14:textId="77777777" w:rsidR="00956744" w:rsidRPr="009465A7" w:rsidRDefault="00956744" w:rsidP="00956744">
      <w:pPr>
        <w:pStyle w:val="Caption"/>
        <w:rPr>
          <w:rFonts w:cstheme="minorHAnsi"/>
          <w:szCs w:val="22"/>
        </w:rPr>
      </w:pPr>
      <w:bookmarkStart w:id="396" w:name="_Ref379271506"/>
      <w:bookmarkStart w:id="397" w:name="_Toc439415454"/>
      <w:r w:rsidRPr="009465A7">
        <w:rPr>
          <w:rFonts w:cstheme="minorHAnsi"/>
          <w:szCs w:val="22"/>
        </w:rPr>
        <w:t xml:space="preserve">Table </w:t>
      </w:r>
      <w:r w:rsidR="005B66BD" w:rsidRPr="009465A7">
        <w:rPr>
          <w:rFonts w:cstheme="minorHAnsi"/>
          <w:szCs w:val="22"/>
        </w:rPr>
        <w:fldChar w:fldCharType="begin"/>
      </w:r>
      <w:r w:rsidRPr="009465A7">
        <w:rPr>
          <w:rFonts w:cstheme="minorHAnsi"/>
          <w:szCs w:val="22"/>
        </w:rPr>
        <w:instrText xml:space="preserve"> SEQ Table \* ARABIC </w:instrText>
      </w:r>
      <w:r w:rsidR="005B66BD" w:rsidRPr="009465A7">
        <w:rPr>
          <w:rFonts w:cstheme="minorHAnsi"/>
          <w:szCs w:val="22"/>
        </w:rPr>
        <w:fldChar w:fldCharType="separate"/>
      </w:r>
      <w:r w:rsidR="00980875">
        <w:rPr>
          <w:rFonts w:cstheme="minorHAnsi"/>
          <w:noProof/>
          <w:szCs w:val="22"/>
        </w:rPr>
        <w:t>19</w:t>
      </w:r>
      <w:r w:rsidR="005B66BD" w:rsidRPr="009465A7">
        <w:rPr>
          <w:rFonts w:cstheme="minorHAnsi"/>
          <w:szCs w:val="22"/>
        </w:rPr>
        <w:fldChar w:fldCharType="end"/>
      </w:r>
      <w:bookmarkEnd w:id="396"/>
      <w:r w:rsidRPr="009465A7">
        <w:rPr>
          <w:rFonts w:cstheme="minorHAnsi"/>
          <w:szCs w:val="22"/>
        </w:rPr>
        <w:t>. Fish Index of Biotic Integrity (IBI) raw data used to score metrics and IBI scores for Deer Creek-Sugar Creek streams.</w:t>
      </w:r>
      <w:bookmarkEnd w:id="397"/>
    </w:p>
    <w:tbl>
      <w:tblPr>
        <w:tblW w:w="12440"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876"/>
        <w:gridCol w:w="680"/>
        <w:gridCol w:w="680"/>
        <w:gridCol w:w="831"/>
        <w:gridCol w:w="680"/>
        <w:gridCol w:w="680"/>
        <w:gridCol w:w="813"/>
        <w:gridCol w:w="808"/>
        <w:gridCol w:w="769"/>
        <w:gridCol w:w="781"/>
        <w:gridCol w:w="996"/>
        <w:gridCol w:w="898"/>
        <w:gridCol w:w="948"/>
      </w:tblGrid>
      <w:tr w:rsidR="009465A7" w:rsidRPr="009465A7" w14:paraId="3D7366DF" w14:textId="77777777" w:rsidTr="00D10547">
        <w:trPr>
          <w:trHeight w:val="188"/>
        </w:trPr>
        <w:tc>
          <w:tcPr>
            <w:tcW w:w="2876" w:type="dxa"/>
            <w:tcBorders>
              <w:top w:val="single" w:sz="18" w:space="0" w:color="auto"/>
              <w:bottom w:val="single" w:sz="18" w:space="0" w:color="auto"/>
            </w:tcBorders>
            <w:noWrap/>
            <w:vAlign w:val="bottom"/>
            <w:hideMark/>
          </w:tcPr>
          <w:p w14:paraId="352FA200" w14:textId="77777777" w:rsidR="00956744" w:rsidRPr="009465A7" w:rsidRDefault="00956744" w:rsidP="00956744">
            <w:pPr>
              <w:rPr>
                <w:rFonts w:asciiTheme="minorHAnsi" w:hAnsiTheme="minorHAnsi" w:cstheme="minorHAnsi"/>
                <w:b/>
                <w:sz w:val="22"/>
                <w:szCs w:val="22"/>
              </w:rPr>
            </w:pPr>
            <w:r w:rsidRPr="009465A7">
              <w:rPr>
                <w:rFonts w:asciiTheme="minorHAnsi" w:hAnsiTheme="minorHAnsi" w:cstheme="minorHAnsi"/>
                <w:b/>
                <w:sz w:val="22"/>
                <w:szCs w:val="22"/>
              </w:rPr>
              <w:t>Fish IBI Metric</w:t>
            </w:r>
          </w:p>
        </w:tc>
        <w:tc>
          <w:tcPr>
            <w:tcW w:w="680" w:type="dxa"/>
            <w:tcBorders>
              <w:top w:val="single" w:sz="18" w:space="0" w:color="auto"/>
              <w:bottom w:val="single" w:sz="18" w:space="0" w:color="auto"/>
            </w:tcBorders>
            <w:noWrap/>
            <w:vAlign w:val="bottom"/>
            <w:hideMark/>
          </w:tcPr>
          <w:p w14:paraId="7F66A5C0"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BC1</w:t>
            </w:r>
          </w:p>
        </w:tc>
        <w:tc>
          <w:tcPr>
            <w:tcW w:w="680" w:type="dxa"/>
            <w:tcBorders>
              <w:top w:val="single" w:sz="18" w:space="0" w:color="auto"/>
              <w:bottom w:val="single" w:sz="18" w:space="0" w:color="auto"/>
            </w:tcBorders>
            <w:noWrap/>
            <w:vAlign w:val="bottom"/>
            <w:hideMark/>
          </w:tcPr>
          <w:p w14:paraId="1FF1A918"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SC2</w:t>
            </w:r>
          </w:p>
        </w:tc>
        <w:tc>
          <w:tcPr>
            <w:tcW w:w="831" w:type="dxa"/>
            <w:tcBorders>
              <w:top w:val="single" w:sz="18" w:space="0" w:color="auto"/>
              <w:bottom w:val="single" w:sz="18" w:space="0" w:color="auto"/>
            </w:tcBorders>
            <w:noWrap/>
            <w:vAlign w:val="bottom"/>
            <w:hideMark/>
          </w:tcPr>
          <w:p w14:paraId="14F0B864"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DCD3</w:t>
            </w:r>
          </w:p>
        </w:tc>
        <w:tc>
          <w:tcPr>
            <w:tcW w:w="680" w:type="dxa"/>
            <w:tcBorders>
              <w:top w:val="single" w:sz="18" w:space="0" w:color="auto"/>
              <w:bottom w:val="single" w:sz="18" w:space="0" w:color="auto"/>
            </w:tcBorders>
            <w:noWrap/>
            <w:vAlign w:val="bottom"/>
            <w:hideMark/>
          </w:tcPr>
          <w:p w14:paraId="71DE906B"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BC4</w:t>
            </w:r>
          </w:p>
        </w:tc>
        <w:tc>
          <w:tcPr>
            <w:tcW w:w="680" w:type="dxa"/>
            <w:tcBorders>
              <w:top w:val="single" w:sz="18" w:space="0" w:color="auto"/>
              <w:bottom w:val="single" w:sz="18" w:space="0" w:color="auto"/>
            </w:tcBorders>
            <w:noWrap/>
            <w:vAlign w:val="bottom"/>
            <w:hideMark/>
          </w:tcPr>
          <w:p w14:paraId="02574CA4"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PC5</w:t>
            </w:r>
          </w:p>
        </w:tc>
        <w:tc>
          <w:tcPr>
            <w:tcW w:w="813" w:type="dxa"/>
            <w:tcBorders>
              <w:top w:val="single" w:sz="18" w:space="0" w:color="auto"/>
              <w:bottom w:val="single" w:sz="18" w:space="0" w:color="auto"/>
            </w:tcBorders>
            <w:noWrap/>
            <w:vAlign w:val="bottom"/>
            <w:hideMark/>
          </w:tcPr>
          <w:p w14:paraId="6A23D51D"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LDU6</w:t>
            </w:r>
          </w:p>
        </w:tc>
        <w:tc>
          <w:tcPr>
            <w:tcW w:w="808" w:type="dxa"/>
            <w:tcBorders>
              <w:top w:val="single" w:sz="18" w:space="0" w:color="auto"/>
              <w:bottom w:val="single" w:sz="18" w:space="0" w:color="auto"/>
            </w:tcBorders>
            <w:noWrap/>
            <w:vAlign w:val="bottom"/>
            <w:hideMark/>
          </w:tcPr>
          <w:p w14:paraId="7BB3B9D0"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LDD7</w:t>
            </w:r>
          </w:p>
        </w:tc>
        <w:tc>
          <w:tcPr>
            <w:tcW w:w="769" w:type="dxa"/>
            <w:tcBorders>
              <w:top w:val="single" w:sz="18" w:space="0" w:color="auto"/>
              <w:bottom w:val="single" w:sz="18" w:space="0" w:color="auto"/>
            </w:tcBorders>
            <w:noWrap/>
            <w:vAlign w:val="bottom"/>
            <w:hideMark/>
          </w:tcPr>
          <w:p w14:paraId="38EC5035"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MD8</w:t>
            </w:r>
          </w:p>
        </w:tc>
        <w:tc>
          <w:tcPr>
            <w:tcW w:w="781" w:type="dxa"/>
            <w:tcBorders>
              <w:top w:val="single" w:sz="18" w:space="0" w:color="auto"/>
              <w:bottom w:val="single" w:sz="18" w:space="0" w:color="auto"/>
            </w:tcBorders>
            <w:noWrap/>
            <w:vAlign w:val="bottom"/>
            <w:hideMark/>
          </w:tcPr>
          <w:p w14:paraId="5CCDCD9B"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SFD9</w:t>
            </w:r>
          </w:p>
        </w:tc>
        <w:tc>
          <w:tcPr>
            <w:tcW w:w="996" w:type="dxa"/>
            <w:tcBorders>
              <w:top w:val="single" w:sz="18" w:space="0" w:color="auto"/>
              <w:bottom w:val="single" w:sz="18" w:space="0" w:color="auto"/>
            </w:tcBorders>
            <w:noWrap/>
            <w:vAlign w:val="bottom"/>
            <w:hideMark/>
          </w:tcPr>
          <w:p w14:paraId="5E5590AB"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DCM10</w:t>
            </w:r>
          </w:p>
        </w:tc>
        <w:tc>
          <w:tcPr>
            <w:tcW w:w="898" w:type="dxa"/>
            <w:tcBorders>
              <w:top w:val="single" w:sz="18" w:space="0" w:color="auto"/>
              <w:bottom w:val="single" w:sz="18" w:space="0" w:color="auto"/>
            </w:tcBorders>
            <w:noWrap/>
            <w:vAlign w:val="bottom"/>
            <w:hideMark/>
          </w:tcPr>
          <w:p w14:paraId="139BD667"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SFU11</w:t>
            </w:r>
          </w:p>
        </w:tc>
        <w:tc>
          <w:tcPr>
            <w:tcW w:w="948" w:type="dxa"/>
            <w:tcBorders>
              <w:top w:val="single" w:sz="18" w:space="0" w:color="auto"/>
              <w:bottom w:val="single" w:sz="18" w:space="0" w:color="auto"/>
            </w:tcBorders>
            <w:noWrap/>
            <w:vAlign w:val="bottom"/>
            <w:hideMark/>
          </w:tcPr>
          <w:p w14:paraId="5C7CDE92" w14:textId="77777777" w:rsidR="00956744" w:rsidRPr="009465A7" w:rsidRDefault="00956744" w:rsidP="00956744">
            <w:pPr>
              <w:jc w:val="center"/>
              <w:rPr>
                <w:rFonts w:asciiTheme="minorHAnsi" w:hAnsiTheme="minorHAnsi" w:cstheme="minorHAnsi"/>
                <w:b/>
                <w:sz w:val="22"/>
                <w:szCs w:val="22"/>
              </w:rPr>
            </w:pPr>
            <w:r w:rsidRPr="009465A7">
              <w:rPr>
                <w:rFonts w:asciiTheme="minorHAnsi" w:hAnsiTheme="minorHAnsi" w:cstheme="minorHAnsi"/>
                <w:b/>
                <w:sz w:val="22"/>
                <w:szCs w:val="22"/>
              </w:rPr>
              <w:t>DCU12</w:t>
            </w:r>
          </w:p>
        </w:tc>
      </w:tr>
      <w:tr w:rsidR="009465A7" w:rsidRPr="009465A7" w14:paraId="6CDABAD3" w14:textId="77777777" w:rsidTr="00D10547">
        <w:trPr>
          <w:trHeight w:val="300"/>
        </w:trPr>
        <w:tc>
          <w:tcPr>
            <w:tcW w:w="2876" w:type="dxa"/>
            <w:tcBorders>
              <w:top w:val="single" w:sz="18" w:space="0" w:color="auto"/>
            </w:tcBorders>
            <w:noWrap/>
            <w:vAlign w:val="bottom"/>
            <w:hideMark/>
          </w:tcPr>
          <w:p w14:paraId="0F3E5F11"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Species Richness</w:t>
            </w:r>
          </w:p>
        </w:tc>
        <w:tc>
          <w:tcPr>
            <w:tcW w:w="680" w:type="dxa"/>
            <w:tcBorders>
              <w:top w:val="single" w:sz="18" w:space="0" w:color="auto"/>
            </w:tcBorders>
            <w:noWrap/>
            <w:vAlign w:val="bottom"/>
            <w:hideMark/>
          </w:tcPr>
          <w:p w14:paraId="66D1D1C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18</w:t>
            </w:r>
          </w:p>
        </w:tc>
        <w:tc>
          <w:tcPr>
            <w:tcW w:w="680" w:type="dxa"/>
            <w:tcBorders>
              <w:top w:val="single" w:sz="18" w:space="0" w:color="auto"/>
            </w:tcBorders>
            <w:noWrap/>
            <w:vAlign w:val="bottom"/>
            <w:hideMark/>
          </w:tcPr>
          <w:p w14:paraId="1A69F83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26</w:t>
            </w:r>
          </w:p>
        </w:tc>
        <w:tc>
          <w:tcPr>
            <w:tcW w:w="831" w:type="dxa"/>
            <w:tcBorders>
              <w:top w:val="single" w:sz="18" w:space="0" w:color="auto"/>
            </w:tcBorders>
            <w:noWrap/>
            <w:vAlign w:val="bottom"/>
            <w:hideMark/>
          </w:tcPr>
          <w:p w14:paraId="6E643AE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28</w:t>
            </w:r>
          </w:p>
        </w:tc>
        <w:tc>
          <w:tcPr>
            <w:tcW w:w="680" w:type="dxa"/>
            <w:tcBorders>
              <w:top w:val="single" w:sz="18" w:space="0" w:color="auto"/>
            </w:tcBorders>
            <w:noWrap/>
            <w:vAlign w:val="bottom"/>
            <w:hideMark/>
          </w:tcPr>
          <w:p w14:paraId="1634C9D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20</w:t>
            </w:r>
          </w:p>
        </w:tc>
        <w:tc>
          <w:tcPr>
            <w:tcW w:w="680" w:type="dxa"/>
            <w:tcBorders>
              <w:top w:val="single" w:sz="18" w:space="0" w:color="auto"/>
            </w:tcBorders>
            <w:noWrap/>
            <w:vAlign w:val="bottom"/>
            <w:hideMark/>
          </w:tcPr>
          <w:p w14:paraId="022F5AB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18</w:t>
            </w:r>
          </w:p>
        </w:tc>
        <w:tc>
          <w:tcPr>
            <w:tcW w:w="813" w:type="dxa"/>
            <w:tcBorders>
              <w:top w:val="single" w:sz="18" w:space="0" w:color="auto"/>
            </w:tcBorders>
            <w:noWrap/>
            <w:vAlign w:val="bottom"/>
            <w:hideMark/>
          </w:tcPr>
          <w:p w14:paraId="6DB8587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20</w:t>
            </w:r>
          </w:p>
        </w:tc>
        <w:tc>
          <w:tcPr>
            <w:tcW w:w="808" w:type="dxa"/>
            <w:tcBorders>
              <w:top w:val="single" w:sz="18" w:space="0" w:color="auto"/>
            </w:tcBorders>
            <w:noWrap/>
            <w:vAlign w:val="bottom"/>
            <w:hideMark/>
          </w:tcPr>
          <w:p w14:paraId="54262D8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31</w:t>
            </w:r>
          </w:p>
        </w:tc>
        <w:tc>
          <w:tcPr>
            <w:tcW w:w="769" w:type="dxa"/>
            <w:tcBorders>
              <w:top w:val="single" w:sz="18" w:space="0" w:color="auto"/>
            </w:tcBorders>
            <w:noWrap/>
            <w:vAlign w:val="bottom"/>
            <w:hideMark/>
          </w:tcPr>
          <w:p w14:paraId="57ADD7F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28</w:t>
            </w:r>
          </w:p>
        </w:tc>
        <w:tc>
          <w:tcPr>
            <w:tcW w:w="781" w:type="dxa"/>
            <w:tcBorders>
              <w:top w:val="single" w:sz="18" w:space="0" w:color="auto"/>
            </w:tcBorders>
            <w:noWrap/>
            <w:vAlign w:val="bottom"/>
            <w:hideMark/>
          </w:tcPr>
          <w:p w14:paraId="434391A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13</w:t>
            </w:r>
          </w:p>
        </w:tc>
        <w:tc>
          <w:tcPr>
            <w:tcW w:w="996" w:type="dxa"/>
            <w:tcBorders>
              <w:top w:val="single" w:sz="18" w:space="0" w:color="auto"/>
            </w:tcBorders>
            <w:noWrap/>
            <w:vAlign w:val="bottom"/>
            <w:hideMark/>
          </w:tcPr>
          <w:p w14:paraId="1237628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31</w:t>
            </w:r>
          </w:p>
        </w:tc>
        <w:tc>
          <w:tcPr>
            <w:tcW w:w="898" w:type="dxa"/>
            <w:tcBorders>
              <w:top w:val="single" w:sz="18" w:space="0" w:color="auto"/>
            </w:tcBorders>
            <w:noWrap/>
            <w:vAlign w:val="bottom"/>
            <w:hideMark/>
          </w:tcPr>
          <w:p w14:paraId="71CA902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24</w:t>
            </w:r>
          </w:p>
        </w:tc>
        <w:tc>
          <w:tcPr>
            <w:tcW w:w="948" w:type="dxa"/>
            <w:tcBorders>
              <w:top w:val="single" w:sz="18" w:space="0" w:color="auto"/>
            </w:tcBorders>
            <w:noWrap/>
            <w:vAlign w:val="bottom"/>
            <w:hideMark/>
          </w:tcPr>
          <w:p w14:paraId="030834B5"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27</w:t>
            </w:r>
          </w:p>
        </w:tc>
      </w:tr>
      <w:tr w:rsidR="009465A7" w:rsidRPr="009465A7" w14:paraId="073E2733" w14:textId="77777777" w:rsidTr="00D10547">
        <w:trPr>
          <w:trHeight w:val="300"/>
        </w:trPr>
        <w:tc>
          <w:tcPr>
            <w:tcW w:w="2876" w:type="dxa"/>
            <w:noWrap/>
            <w:vAlign w:val="bottom"/>
            <w:hideMark/>
          </w:tcPr>
          <w:p w14:paraId="1E3E1DE7"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#DMS species*</w:t>
            </w:r>
          </w:p>
        </w:tc>
        <w:tc>
          <w:tcPr>
            <w:tcW w:w="680" w:type="dxa"/>
            <w:noWrap/>
            <w:vAlign w:val="bottom"/>
            <w:hideMark/>
          </w:tcPr>
          <w:p w14:paraId="500DEB0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680" w:type="dxa"/>
            <w:noWrap/>
            <w:vAlign w:val="bottom"/>
            <w:hideMark/>
          </w:tcPr>
          <w:p w14:paraId="40FE49A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31" w:type="dxa"/>
            <w:noWrap/>
            <w:vAlign w:val="bottom"/>
            <w:hideMark/>
          </w:tcPr>
          <w:p w14:paraId="765C6AE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527DF49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451D023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813" w:type="dxa"/>
            <w:noWrap/>
            <w:vAlign w:val="bottom"/>
            <w:hideMark/>
          </w:tcPr>
          <w:p w14:paraId="04EB157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08" w:type="dxa"/>
            <w:noWrap/>
            <w:vAlign w:val="bottom"/>
            <w:hideMark/>
          </w:tcPr>
          <w:p w14:paraId="49A3E22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769" w:type="dxa"/>
            <w:noWrap/>
            <w:vAlign w:val="bottom"/>
            <w:hideMark/>
          </w:tcPr>
          <w:p w14:paraId="2F28D80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781" w:type="dxa"/>
            <w:noWrap/>
            <w:vAlign w:val="bottom"/>
            <w:hideMark/>
          </w:tcPr>
          <w:p w14:paraId="4CF44BCD"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996" w:type="dxa"/>
            <w:noWrap/>
            <w:vAlign w:val="bottom"/>
            <w:hideMark/>
          </w:tcPr>
          <w:p w14:paraId="530CC75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98" w:type="dxa"/>
            <w:noWrap/>
            <w:vAlign w:val="bottom"/>
            <w:hideMark/>
          </w:tcPr>
          <w:p w14:paraId="2C486CF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w:t>
            </w:r>
          </w:p>
        </w:tc>
        <w:tc>
          <w:tcPr>
            <w:tcW w:w="948" w:type="dxa"/>
            <w:noWrap/>
            <w:vAlign w:val="bottom"/>
            <w:hideMark/>
          </w:tcPr>
          <w:p w14:paraId="7187F13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r>
      <w:tr w:rsidR="009465A7" w:rsidRPr="009465A7" w14:paraId="58959F50" w14:textId="77777777" w:rsidTr="00D10547">
        <w:trPr>
          <w:trHeight w:val="300"/>
        </w:trPr>
        <w:tc>
          <w:tcPr>
            <w:tcW w:w="2876" w:type="dxa"/>
            <w:noWrap/>
            <w:vAlign w:val="bottom"/>
            <w:hideMark/>
          </w:tcPr>
          <w:p w14:paraId="76727D01"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#Darter species</w:t>
            </w:r>
          </w:p>
        </w:tc>
        <w:tc>
          <w:tcPr>
            <w:tcW w:w="680" w:type="dxa"/>
            <w:noWrap/>
            <w:vAlign w:val="bottom"/>
            <w:hideMark/>
          </w:tcPr>
          <w:p w14:paraId="2132996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680" w:type="dxa"/>
            <w:noWrap/>
            <w:vAlign w:val="bottom"/>
            <w:hideMark/>
          </w:tcPr>
          <w:p w14:paraId="2D330E8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831" w:type="dxa"/>
            <w:noWrap/>
            <w:vAlign w:val="bottom"/>
            <w:hideMark/>
          </w:tcPr>
          <w:p w14:paraId="1AC2422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680" w:type="dxa"/>
            <w:noWrap/>
            <w:vAlign w:val="bottom"/>
            <w:hideMark/>
          </w:tcPr>
          <w:p w14:paraId="29702FC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680" w:type="dxa"/>
            <w:noWrap/>
            <w:vAlign w:val="bottom"/>
            <w:hideMark/>
          </w:tcPr>
          <w:p w14:paraId="4FE5B0D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813" w:type="dxa"/>
            <w:noWrap/>
            <w:vAlign w:val="bottom"/>
            <w:hideMark/>
          </w:tcPr>
          <w:p w14:paraId="39BD45B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808" w:type="dxa"/>
            <w:noWrap/>
            <w:vAlign w:val="bottom"/>
            <w:hideMark/>
          </w:tcPr>
          <w:p w14:paraId="2D28B77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w:t>
            </w:r>
          </w:p>
        </w:tc>
        <w:tc>
          <w:tcPr>
            <w:tcW w:w="769" w:type="dxa"/>
            <w:noWrap/>
            <w:vAlign w:val="bottom"/>
            <w:hideMark/>
          </w:tcPr>
          <w:p w14:paraId="0E12B08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781" w:type="dxa"/>
            <w:noWrap/>
            <w:vAlign w:val="bottom"/>
            <w:hideMark/>
          </w:tcPr>
          <w:p w14:paraId="7E0B57F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996" w:type="dxa"/>
            <w:noWrap/>
            <w:vAlign w:val="bottom"/>
            <w:hideMark/>
          </w:tcPr>
          <w:p w14:paraId="143AF45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898" w:type="dxa"/>
            <w:noWrap/>
            <w:vAlign w:val="bottom"/>
            <w:hideMark/>
          </w:tcPr>
          <w:p w14:paraId="34BCF52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948" w:type="dxa"/>
            <w:noWrap/>
            <w:vAlign w:val="bottom"/>
            <w:hideMark/>
          </w:tcPr>
          <w:p w14:paraId="501534C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w:t>
            </w:r>
          </w:p>
        </w:tc>
      </w:tr>
      <w:tr w:rsidR="009465A7" w:rsidRPr="009465A7" w14:paraId="6DA06D89" w14:textId="77777777" w:rsidTr="00D10547">
        <w:trPr>
          <w:trHeight w:val="300"/>
        </w:trPr>
        <w:tc>
          <w:tcPr>
            <w:tcW w:w="2876" w:type="dxa"/>
            <w:noWrap/>
            <w:vAlign w:val="bottom"/>
            <w:hideMark/>
          </w:tcPr>
          <w:p w14:paraId="7F0D99AC"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%Headwater species</w:t>
            </w:r>
          </w:p>
        </w:tc>
        <w:tc>
          <w:tcPr>
            <w:tcW w:w="680" w:type="dxa"/>
            <w:noWrap/>
            <w:vAlign w:val="bottom"/>
            <w:hideMark/>
          </w:tcPr>
          <w:p w14:paraId="47CD64F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27</w:t>
            </w:r>
          </w:p>
        </w:tc>
        <w:tc>
          <w:tcPr>
            <w:tcW w:w="680" w:type="dxa"/>
            <w:noWrap/>
            <w:vAlign w:val="bottom"/>
            <w:hideMark/>
          </w:tcPr>
          <w:p w14:paraId="2DA7B0A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831" w:type="dxa"/>
            <w:noWrap/>
            <w:vAlign w:val="bottom"/>
            <w:hideMark/>
          </w:tcPr>
          <w:p w14:paraId="1530A46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680" w:type="dxa"/>
            <w:noWrap/>
            <w:vAlign w:val="bottom"/>
            <w:hideMark/>
          </w:tcPr>
          <w:p w14:paraId="061EC91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680" w:type="dxa"/>
            <w:noWrap/>
            <w:vAlign w:val="bottom"/>
            <w:hideMark/>
          </w:tcPr>
          <w:p w14:paraId="66149B5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813" w:type="dxa"/>
            <w:noWrap/>
            <w:vAlign w:val="bottom"/>
            <w:hideMark/>
          </w:tcPr>
          <w:p w14:paraId="3F9856B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808" w:type="dxa"/>
            <w:noWrap/>
            <w:vAlign w:val="bottom"/>
            <w:hideMark/>
          </w:tcPr>
          <w:p w14:paraId="5243527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769" w:type="dxa"/>
            <w:noWrap/>
            <w:vAlign w:val="bottom"/>
            <w:hideMark/>
          </w:tcPr>
          <w:p w14:paraId="7BC0857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781" w:type="dxa"/>
            <w:noWrap/>
            <w:vAlign w:val="bottom"/>
            <w:hideMark/>
          </w:tcPr>
          <w:p w14:paraId="23CCE9F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996" w:type="dxa"/>
            <w:noWrap/>
            <w:vAlign w:val="bottom"/>
            <w:hideMark/>
          </w:tcPr>
          <w:p w14:paraId="07388A5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898" w:type="dxa"/>
            <w:noWrap/>
            <w:vAlign w:val="bottom"/>
            <w:hideMark/>
          </w:tcPr>
          <w:p w14:paraId="1F20DF4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948" w:type="dxa"/>
            <w:noWrap/>
            <w:vAlign w:val="bottom"/>
            <w:hideMark/>
          </w:tcPr>
          <w:p w14:paraId="4B21E02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r>
      <w:tr w:rsidR="009465A7" w:rsidRPr="009465A7" w14:paraId="0043E0DC" w14:textId="77777777" w:rsidTr="00D10547">
        <w:trPr>
          <w:trHeight w:val="300"/>
        </w:trPr>
        <w:tc>
          <w:tcPr>
            <w:tcW w:w="2876" w:type="dxa"/>
            <w:noWrap/>
            <w:vAlign w:val="bottom"/>
            <w:hideMark/>
          </w:tcPr>
          <w:p w14:paraId="3E972445"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#Sunfish species</w:t>
            </w:r>
          </w:p>
        </w:tc>
        <w:tc>
          <w:tcPr>
            <w:tcW w:w="680" w:type="dxa"/>
            <w:noWrap/>
            <w:vAlign w:val="bottom"/>
            <w:hideMark/>
          </w:tcPr>
          <w:p w14:paraId="47573C8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680" w:type="dxa"/>
            <w:noWrap/>
            <w:vAlign w:val="bottom"/>
            <w:hideMark/>
          </w:tcPr>
          <w:p w14:paraId="78B9586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831" w:type="dxa"/>
            <w:noWrap/>
            <w:vAlign w:val="bottom"/>
            <w:hideMark/>
          </w:tcPr>
          <w:p w14:paraId="79829B4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680" w:type="dxa"/>
            <w:noWrap/>
            <w:vAlign w:val="bottom"/>
            <w:hideMark/>
          </w:tcPr>
          <w:p w14:paraId="228BBD8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680" w:type="dxa"/>
            <w:noWrap/>
            <w:vAlign w:val="bottom"/>
            <w:hideMark/>
          </w:tcPr>
          <w:p w14:paraId="65F18EB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813" w:type="dxa"/>
            <w:noWrap/>
            <w:vAlign w:val="bottom"/>
            <w:hideMark/>
          </w:tcPr>
          <w:p w14:paraId="7EFD240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808" w:type="dxa"/>
            <w:noWrap/>
            <w:vAlign w:val="bottom"/>
            <w:hideMark/>
          </w:tcPr>
          <w:p w14:paraId="505BEBB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769" w:type="dxa"/>
            <w:noWrap/>
            <w:vAlign w:val="bottom"/>
            <w:hideMark/>
          </w:tcPr>
          <w:p w14:paraId="716DECB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781" w:type="dxa"/>
            <w:noWrap/>
            <w:vAlign w:val="bottom"/>
            <w:hideMark/>
          </w:tcPr>
          <w:p w14:paraId="211E4B1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w:t>
            </w:r>
          </w:p>
        </w:tc>
        <w:tc>
          <w:tcPr>
            <w:tcW w:w="996" w:type="dxa"/>
            <w:noWrap/>
            <w:vAlign w:val="bottom"/>
            <w:hideMark/>
          </w:tcPr>
          <w:p w14:paraId="2234B1D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w:t>
            </w:r>
          </w:p>
        </w:tc>
        <w:tc>
          <w:tcPr>
            <w:tcW w:w="898" w:type="dxa"/>
            <w:noWrap/>
            <w:vAlign w:val="bottom"/>
            <w:hideMark/>
          </w:tcPr>
          <w:p w14:paraId="5A96525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948" w:type="dxa"/>
            <w:noWrap/>
            <w:vAlign w:val="bottom"/>
            <w:hideMark/>
          </w:tcPr>
          <w:p w14:paraId="53E12B3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r>
      <w:tr w:rsidR="009465A7" w:rsidRPr="009465A7" w14:paraId="61D21B33" w14:textId="77777777" w:rsidTr="00D10547">
        <w:trPr>
          <w:trHeight w:val="300"/>
        </w:trPr>
        <w:tc>
          <w:tcPr>
            <w:tcW w:w="2876" w:type="dxa"/>
            <w:noWrap/>
            <w:vAlign w:val="bottom"/>
            <w:hideMark/>
          </w:tcPr>
          <w:p w14:paraId="4715FF69"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#Minnow species</w:t>
            </w:r>
          </w:p>
        </w:tc>
        <w:tc>
          <w:tcPr>
            <w:tcW w:w="680" w:type="dxa"/>
            <w:noWrap/>
            <w:vAlign w:val="bottom"/>
            <w:hideMark/>
          </w:tcPr>
          <w:p w14:paraId="31F42E6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7FA5ADD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31" w:type="dxa"/>
            <w:noWrap/>
            <w:vAlign w:val="bottom"/>
            <w:hideMark/>
          </w:tcPr>
          <w:p w14:paraId="120AEB5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47F276F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3BC9C05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13" w:type="dxa"/>
            <w:noWrap/>
            <w:vAlign w:val="bottom"/>
            <w:hideMark/>
          </w:tcPr>
          <w:p w14:paraId="45E4735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08" w:type="dxa"/>
            <w:noWrap/>
            <w:vAlign w:val="bottom"/>
            <w:hideMark/>
          </w:tcPr>
          <w:p w14:paraId="6829B11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769" w:type="dxa"/>
            <w:noWrap/>
            <w:vAlign w:val="bottom"/>
            <w:hideMark/>
          </w:tcPr>
          <w:p w14:paraId="227C7D9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12</w:t>
            </w:r>
          </w:p>
        </w:tc>
        <w:tc>
          <w:tcPr>
            <w:tcW w:w="781" w:type="dxa"/>
            <w:noWrap/>
            <w:vAlign w:val="bottom"/>
            <w:hideMark/>
          </w:tcPr>
          <w:p w14:paraId="1CEA5AA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996" w:type="dxa"/>
            <w:noWrap/>
            <w:vAlign w:val="bottom"/>
            <w:hideMark/>
          </w:tcPr>
          <w:p w14:paraId="65A481D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11</w:t>
            </w:r>
          </w:p>
        </w:tc>
        <w:tc>
          <w:tcPr>
            <w:tcW w:w="898" w:type="dxa"/>
            <w:noWrap/>
            <w:vAlign w:val="bottom"/>
            <w:hideMark/>
          </w:tcPr>
          <w:p w14:paraId="7317339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9</w:t>
            </w:r>
          </w:p>
        </w:tc>
        <w:tc>
          <w:tcPr>
            <w:tcW w:w="948" w:type="dxa"/>
            <w:noWrap/>
            <w:vAlign w:val="bottom"/>
            <w:hideMark/>
          </w:tcPr>
          <w:p w14:paraId="5C23BB3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10</w:t>
            </w:r>
          </w:p>
        </w:tc>
      </w:tr>
      <w:tr w:rsidR="009465A7" w:rsidRPr="009465A7" w14:paraId="21E25F1F" w14:textId="77777777" w:rsidTr="00D10547">
        <w:trPr>
          <w:trHeight w:val="300"/>
        </w:trPr>
        <w:tc>
          <w:tcPr>
            <w:tcW w:w="2876" w:type="dxa"/>
            <w:noWrap/>
            <w:vAlign w:val="bottom"/>
            <w:hideMark/>
          </w:tcPr>
          <w:p w14:paraId="546A54C9"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#Sucker species</w:t>
            </w:r>
          </w:p>
        </w:tc>
        <w:tc>
          <w:tcPr>
            <w:tcW w:w="680" w:type="dxa"/>
            <w:noWrap/>
            <w:vAlign w:val="bottom"/>
            <w:hideMark/>
          </w:tcPr>
          <w:p w14:paraId="0E437405"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680" w:type="dxa"/>
            <w:noWrap/>
            <w:vAlign w:val="bottom"/>
            <w:hideMark/>
          </w:tcPr>
          <w:p w14:paraId="4CC6A4D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831" w:type="dxa"/>
            <w:noWrap/>
            <w:vAlign w:val="bottom"/>
            <w:hideMark/>
          </w:tcPr>
          <w:p w14:paraId="7BAF328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680" w:type="dxa"/>
            <w:noWrap/>
            <w:vAlign w:val="bottom"/>
            <w:hideMark/>
          </w:tcPr>
          <w:p w14:paraId="0B3193F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680" w:type="dxa"/>
            <w:noWrap/>
            <w:vAlign w:val="bottom"/>
            <w:hideMark/>
          </w:tcPr>
          <w:p w14:paraId="08067CE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813" w:type="dxa"/>
            <w:noWrap/>
            <w:vAlign w:val="bottom"/>
            <w:hideMark/>
          </w:tcPr>
          <w:p w14:paraId="7BF3057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808" w:type="dxa"/>
            <w:noWrap/>
            <w:vAlign w:val="bottom"/>
            <w:hideMark/>
          </w:tcPr>
          <w:p w14:paraId="35253B4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769" w:type="dxa"/>
            <w:noWrap/>
            <w:vAlign w:val="bottom"/>
            <w:hideMark/>
          </w:tcPr>
          <w:p w14:paraId="70603B0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781" w:type="dxa"/>
            <w:noWrap/>
            <w:vAlign w:val="bottom"/>
            <w:hideMark/>
          </w:tcPr>
          <w:p w14:paraId="36C48D4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996" w:type="dxa"/>
            <w:noWrap/>
            <w:vAlign w:val="bottom"/>
            <w:hideMark/>
          </w:tcPr>
          <w:p w14:paraId="2D6B9BB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898" w:type="dxa"/>
            <w:noWrap/>
            <w:vAlign w:val="bottom"/>
            <w:hideMark/>
          </w:tcPr>
          <w:p w14:paraId="14411ED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948" w:type="dxa"/>
            <w:noWrap/>
            <w:vAlign w:val="bottom"/>
            <w:hideMark/>
          </w:tcPr>
          <w:p w14:paraId="2149A8ED"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r>
      <w:tr w:rsidR="009465A7" w:rsidRPr="009465A7" w14:paraId="32A412C1" w14:textId="77777777" w:rsidTr="00D10547">
        <w:trPr>
          <w:trHeight w:val="300"/>
        </w:trPr>
        <w:tc>
          <w:tcPr>
            <w:tcW w:w="2876" w:type="dxa"/>
            <w:noWrap/>
            <w:vAlign w:val="bottom"/>
            <w:hideMark/>
          </w:tcPr>
          <w:p w14:paraId="0467E5A2"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#Sensitive species</w:t>
            </w:r>
          </w:p>
        </w:tc>
        <w:tc>
          <w:tcPr>
            <w:tcW w:w="680" w:type="dxa"/>
            <w:noWrap/>
            <w:vAlign w:val="bottom"/>
            <w:hideMark/>
          </w:tcPr>
          <w:p w14:paraId="20E1224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680" w:type="dxa"/>
            <w:noWrap/>
            <w:vAlign w:val="bottom"/>
            <w:hideMark/>
          </w:tcPr>
          <w:p w14:paraId="77EC36D5"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8</w:t>
            </w:r>
          </w:p>
        </w:tc>
        <w:tc>
          <w:tcPr>
            <w:tcW w:w="831" w:type="dxa"/>
            <w:noWrap/>
            <w:vAlign w:val="bottom"/>
            <w:hideMark/>
          </w:tcPr>
          <w:p w14:paraId="3C00890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12</w:t>
            </w:r>
          </w:p>
        </w:tc>
        <w:tc>
          <w:tcPr>
            <w:tcW w:w="680" w:type="dxa"/>
            <w:noWrap/>
            <w:vAlign w:val="bottom"/>
            <w:hideMark/>
          </w:tcPr>
          <w:p w14:paraId="7B96CBB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11</w:t>
            </w:r>
          </w:p>
        </w:tc>
        <w:tc>
          <w:tcPr>
            <w:tcW w:w="680" w:type="dxa"/>
            <w:noWrap/>
            <w:vAlign w:val="bottom"/>
            <w:hideMark/>
          </w:tcPr>
          <w:p w14:paraId="6311AEA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813" w:type="dxa"/>
            <w:noWrap/>
            <w:vAlign w:val="bottom"/>
            <w:hideMark/>
          </w:tcPr>
          <w:p w14:paraId="3865223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808" w:type="dxa"/>
            <w:noWrap/>
            <w:vAlign w:val="bottom"/>
            <w:hideMark/>
          </w:tcPr>
          <w:p w14:paraId="1ADF708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11</w:t>
            </w:r>
          </w:p>
        </w:tc>
        <w:tc>
          <w:tcPr>
            <w:tcW w:w="769" w:type="dxa"/>
            <w:noWrap/>
            <w:vAlign w:val="bottom"/>
            <w:hideMark/>
          </w:tcPr>
          <w:p w14:paraId="08EBBF6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9</w:t>
            </w:r>
          </w:p>
        </w:tc>
        <w:tc>
          <w:tcPr>
            <w:tcW w:w="781" w:type="dxa"/>
            <w:noWrap/>
            <w:vAlign w:val="bottom"/>
            <w:hideMark/>
          </w:tcPr>
          <w:p w14:paraId="5719E71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996" w:type="dxa"/>
            <w:noWrap/>
            <w:vAlign w:val="bottom"/>
            <w:hideMark/>
          </w:tcPr>
          <w:p w14:paraId="17C465E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12</w:t>
            </w:r>
          </w:p>
        </w:tc>
        <w:tc>
          <w:tcPr>
            <w:tcW w:w="898" w:type="dxa"/>
            <w:noWrap/>
            <w:vAlign w:val="bottom"/>
            <w:hideMark/>
          </w:tcPr>
          <w:p w14:paraId="6486405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948" w:type="dxa"/>
            <w:noWrap/>
            <w:vAlign w:val="bottom"/>
            <w:hideMark/>
          </w:tcPr>
          <w:p w14:paraId="0D5FE36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9</w:t>
            </w:r>
          </w:p>
        </w:tc>
      </w:tr>
      <w:tr w:rsidR="009465A7" w:rsidRPr="009465A7" w14:paraId="3B5ABB97" w14:textId="77777777" w:rsidTr="00D10547">
        <w:trPr>
          <w:trHeight w:val="300"/>
        </w:trPr>
        <w:tc>
          <w:tcPr>
            <w:tcW w:w="2876" w:type="dxa"/>
            <w:noWrap/>
            <w:vAlign w:val="bottom"/>
            <w:hideMark/>
          </w:tcPr>
          <w:p w14:paraId="5B704742"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%Tolerant species</w:t>
            </w:r>
          </w:p>
        </w:tc>
        <w:tc>
          <w:tcPr>
            <w:tcW w:w="680" w:type="dxa"/>
            <w:noWrap/>
            <w:vAlign w:val="bottom"/>
            <w:hideMark/>
          </w:tcPr>
          <w:p w14:paraId="7D6AA45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45</w:t>
            </w:r>
          </w:p>
        </w:tc>
        <w:tc>
          <w:tcPr>
            <w:tcW w:w="680" w:type="dxa"/>
            <w:noWrap/>
            <w:vAlign w:val="bottom"/>
            <w:hideMark/>
          </w:tcPr>
          <w:p w14:paraId="7F2E7C2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19</w:t>
            </w:r>
          </w:p>
        </w:tc>
        <w:tc>
          <w:tcPr>
            <w:tcW w:w="831" w:type="dxa"/>
            <w:noWrap/>
            <w:vAlign w:val="bottom"/>
            <w:hideMark/>
          </w:tcPr>
          <w:p w14:paraId="355D13E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w:t>
            </w:r>
          </w:p>
        </w:tc>
        <w:tc>
          <w:tcPr>
            <w:tcW w:w="680" w:type="dxa"/>
            <w:noWrap/>
            <w:vAlign w:val="bottom"/>
            <w:hideMark/>
          </w:tcPr>
          <w:p w14:paraId="4ED20A0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680" w:type="dxa"/>
            <w:noWrap/>
            <w:vAlign w:val="bottom"/>
            <w:hideMark/>
          </w:tcPr>
          <w:p w14:paraId="6AD8228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31</w:t>
            </w:r>
          </w:p>
        </w:tc>
        <w:tc>
          <w:tcPr>
            <w:tcW w:w="813" w:type="dxa"/>
            <w:noWrap/>
            <w:vAlign w:val="bottom"/>
            <w:hideMark/>
          </w:tcPr>
          <w:p w14:paraId="00B0BF4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25</w:t>
            </w:r>
          </w:p>
        </w:tc>
        <w:tc>
          <w:tcPr>
            <w:tcW w:w="808" w:type="dxa"/>
            <w:noWrap/>
            <w:vAlign w:val="bottom"/>
            <w:hideMark/>
          </w:tcPr>
          <w:p w14:paraId="17A5D4F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23</w:t>
            </w:r>
          </w:p>
        </w:tc>
        <w:tc>
          <w:tcPr>
            <w:tcW w:w="769" w:type="dxa"/>
            <w:noWrap/>
            <w:vAlign w:val="bottom"/>
            <w:hideMark/>
          </w:tcPr>
          <w:p w14:paraId="4FE8C67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42</w:t>
            </w:r>
          </w:p>
        </w:tc>
        <w:tc>
          <w:tcPr>
            <w:tcW w:w="781" w:type="dxa"/>
            <w:noWrap/>
            <w:vAlign w:val="bottom"/>
            <w:hideMark/>
          </w:tcPr>
          <w:p w14:paraId="3013102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18</w:t>
            </w:r>
          </w:p>
        </w:tc>
        <w:tc>
          <w:tcPr>
            <w:tcW w:w="996" w:type="dxa"/>
            <w:noWrap/>
            <w:vAlign w:val="bottom"/>
            <w:hideMark/>
          </w:tcPr>
          <w:p w14:paraId="665E56A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21</w:t>
            </w:r>
          </w:p>
        </w:tc>
        <w:tc>
          <w:tcPr>
            <w:tcW w:w="898" w:type="dxa"/>
            <w:noWrap/>
            <w:vAlign w:val="bottom"/>
            <w:hideMark/>
          </w:tcPr>
          <w:p w14:paraId="4C2FBD0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27</w:t>
            </w:r>
          </w:p>
        </w:tc>
        <w:tc>
          <w:tcPr>
            <w:tcW w:w="948" w:type="dxa"/>
            <w:noWrap/>
            <w:vAlign w:val="bottom"/>
            <w:hideMark/>
          </w:tcPr>
          <w:p w14:paraId="5E74A13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38</w:t>
            </w:r>
          </w:p>
        </w:tc>
      </w:tr>
      <w:tr w:rsidR="009465A7" w:rsidRPr="009465A7" w14:paraId="4A4435C5" w14:textId="77777777" w:rsidTr="00D10547">
        <w:trPr>
          <w:trHeight w:val="300"/>
        </w:trPr>
        <w:tc>
          <w:tcPr>
            <w:tcW w:w="2876" w:type="dxa"/>
            <w:noWrap/>
            <w:vAlign w:val="bottom"/>
            <w:hideMark/>
          </w:tcPr>
          <w:p w14:paraId="22DB5132"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%Omnivorous species</w:t>
            </w:r>
          </w:p>
        </w:tc>
        <w:tc>
          <w:tcPr>
            <w:tcW w:w="680" w:type="dxa"/>
            <w:noWrap/>
            <w:vAlign w:val="bottom"/>
            <w:hideMark/>
          </w:tcPr>
          <w:p w14:paraId="52C6ADA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680" w:type="dxa"/>
            <w:noWrap/>
            <w:vAlign w:val="bottom"/>
            <w:hideMark/>
          </w:tcPr>
          <w:p w14:paraId="2AFFB16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11</w:t>
            </w:r>
          </w:p>
        </w:tc>
        <w:tc>
          <w:tcPr>
            <w:tcW w:w="831" w:type="dxa"/>
            <w:noWrap/>
            <w:vAlign w:val="bottom"/>
            <w:hideMark/>
          </w:tcPr>
          <w:p w14:paraId="2E44E9C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680" w:type="dxa"/>
            <w:noWrap/>
            <w:vAlign w:val="bottom"/>
            <w:hideMark/>
          </w:tcPr>
          <w:p w14:paraId="24C91D5C"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680" w:type="dxa"/>
            <w:noWrap/>
            <w:vAlign w:val="bottom"/>
            <w:hideMark/>
          </w:tcPr>
          <w:p w14:paraId="5278106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813" w:type="dxa"/>
            <w:noWrap/>
            <w:vAlign w:val="bottom"/>
            <w:hideMark/>
          </w:tcPr>
          <w:p w14:paraId="6319881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808" w:type="dxa"/>
            <w:noWrap/>
            <w:vAlign w:val="bottom"/>
            <w:hideMark/>
          </w:tcPr>
          <w:p w14:paraId="6587E52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31</w:t>
            </w:r>
          </w:p>
        </w:tc>
        <w:tc>
          <w:tcPr>
            <w:tcW w:w="769" w:type="dxa"/>
            <w:noWrap/>
            <w:vAlign w:val="bottom"/>
            <w:hideMark/>
          </w:tcPr>
          <w:p w14:paraId="296EE57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31</w:t>
            </w:r>
          </w:p>
        </w:tc>
        <w:tc>
          <w:tcPr>
            <w:tcW w:w="781" w:type="dxa"/>
            <w:noWrap/>
            <w:vAlign w:val="bottom"/>
            <w:hideMark/>
          </w:tcPr>
          <w:p w14:paraId="1E66712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996" w:type="dxa"/>
            <w:noWrap/>
            <w:vAlign w:val="bottom"/>
            <w:hideMark/>
          </w:tcPr>
          <w:p w14:paraId="5B0EE9D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23</w:t>
            </w:r>
          </w:p>
        </w:tc>
        <w:tc>
          <w:tcPr>
            <w:tcW w:w="898" w:type="dxa"/>
            <w:noWrap/>
            <w:vAlign w:val="bottom"/>
            <w:hideMark/>
          </w:tcPr>
          <w:p w14:paraId="662D915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21</w:t>
            </w:r>
          </w:p>
        </w:tc>
        <w:tc>
          <w:tcPr>
            <w:tcW w:w="948" w:type="dxa"/>
            <w:noWrap/>
            <w:vAlign w:val="bottom"/>
            <w:hideMark/>
          </w:tcPr>
          <w:p w14:paraId="7D2D348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39</w:t>
            </w:r>
          </w:p>
        </w:tc>
      </w:tr>
      <w:tr w:rsidR="009465A7" w:rsidRPr="009465A7" w14:paraId="56855510" w14:textId="77777777" w:rsidTr="00D10547">
        <w:trPr>
          <w:trHeight w:val="300"/>
        </w:trPr>
        <w:tc>
          <w:tcPr>
            <w:tcW w:w="2876" w:type="dxa"/>
            <w:noWrap/>
            <w:vAlign w:val="bottom"/>
            <w:hideMark/>
          </w:tcPr>
          <w:p w14:paraId="35CF989D"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%Insectivorous species</w:t>
            </w:r>
          </w:p>
        </w:tc>
        <w:tc>
          <w:tcPr>
            <w:tcW w:w="680" w:type="dxa"/>
            <w:noWrap/>
            <w:vAlign w:val="bottom"/>
            <w:hideMark/>
          </w:tcPr>
          <w:p w14:paraId="781E94E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41</w:t>
            </w:r>
          </w:p>
        </w:tc>
        <w:tc>
          <w:tcPr>
            <w:tcW w:w="680" w:type="dxa"/>
            <w:noWrap/>
            <w:vAlign w:val="bottom"/>
            <w:hideMark/>
          </w:tcPr>
          <w:p w14:paraId="484341E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75</w:t>
            </w:r>
          </w:p>
        </w:tc>
        <w:tc>
          <w:tcPr>
            <w:tcW w:w="831" w:type="dxa"/>
            <w:noWrap/>
            <w:vAlign w:val="bottom"/>
            <w:hideMark/>
          </w:tcPr>
          <w:p w14:paraId="5744089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72</w:t>
            </w:r>
          </w:p>
        </w:tc>
        <w:tc>
          <w:tcPr>
            <w:tcW w:w="680" w:type="dxa"/>
            <w:noWrap/>
            <w:vAlign w:val="bottom"/>
            <w:hideMark/>
          </w:tcPr>
          <w:p w14:paraId="680B7D1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50</w:t>
            </w:r>
          </w:p>
        </w:tc>
        <w:tc>
          <w:tcPr>
            <w:tcW w:w="680" w:type="dxa"/>
            <w:noWrap/>
            <w:vAlign w:val="bottom"/>
            <w:hideMark/>
          </w:tcPr>
          <w:p w14:paraId="1BCB10E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48</w:t>
            </w:r>
          </w:p>
        </w:tc>
        <w:tc>
          <w:tcPr>
            <w:tcW w:w="813" w:type="dxa"/>
            <w:noWrap/>
            <w:vAlign w:val="bottom"/>
            <w:hideMark/>
          </w:tcPr>
          <w:p w14:paraId="5854728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55</w:t>
            </w:r>
          </w:p>
        </w:tc>
        <w:tc>
          <w:tcPr>
            <w:tcW w:w="808" w:type="dxa"/>
            <w:noWrap/>
            <w:vAlign w:val="bottom"/>
            <w:hideMark/>
          </w:tcPr>
          <w:p w14:paraId="3ABB054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46</w:t>
            </w:r>
          </w:p>
        </w:tc>
        <w:tc>
          <w:tcPr>
            <w:tcW w:w="769" w:type="dxa"/>
            <w:noWrap/>
            <w:vAlign w:val="bottom"/>
            <w:hideMark/>
          </w:tcPr>
          <w:p w14:paraId="33C74DC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39</w:t>
            </w:r>
          </w:p>
        </w:tc>
        <w:tc>
          <w:tcPr>
            <w:tcW w:w="781" w:type="dxa"/>
            <w:noWrap/>
            <w:vAlign w:val="bottom"/>
            <w:hideMark/>
          </w:tcPr>
          <w:p w14:paraId="7FFF162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84</w:t>
            </w:r>
          </w:p>
        </w:tc>
        <w:tc>
          <w:tcPr>
            <w:tcW w:w="996" w:type="dxa"/>
            <w:noWrap/>
            <w:vAlign w:val="bottom"/>
            <w:hideMark/>
          </w:tcPr>
          <w:p w14:paraId="780251C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54</w:t>
            </w:r>
          </w:p>
        </w:tc>
        <w:tc>
          <w:tcPr>
            <w:tcW w:w="898" w:type="dxa"/>
            <w:noWrap/>
            <w:vAlign w:val="bottom"/>
            <w:hideMark/>
          </w:tcPr>
          <w:p w14:paraId="0C08175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49</w:t>
            </w:r>
          </w:p>
        </w:tc>
        <w:tc>
          <w:tcPr>
            <w:tcW w:w="948" w:type="dxa"/>
            <w:noWrap/>
            <w:vAlign w:val="bottom"/>
            <w:hideMark/>
          </w:tcPr>
          <w:p w14:paraId="2D74023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39</w:t>
            </w:r>
          </w:p>
        </w:tc>
      </w:tr>
      <w:tr w:rsidR="009465A7" w:rsidRPr="009465A7" w14:paraId="1C6EE8DC" w14:textId="77777777" w:rsidTr="00D10547">
        <w:trPr>
          <w:trHeight w:val="300"/>
        </w:trPr>
        <w:tc>
          <w:tcPr>
            <w:tcW w:w="2876" w:type="dxa"/>
            <w:noWrap/>
            <w:vAlign w:val="bottom"/>
            <w:hideMark/>
          </w:tcPr>
          <w:p w14:paraId="541D2E4A"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%Pioneer species</w:t>
            </w:r>
          </w:p>
        </w:tc>
        <w:tc>
          <w:tcPr>
            <w:tcW w:w="680" w:type="dxa"/>
            <w:noWrap/>
            <w:vAlign w:val="bottom"/>
            <w:hideMark/>
          </w:tcPr>
          <w:p w14:paraId="7E85A0CD"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6776C31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31" w:type="dxa"/>
            <w:noWrap/>
            <w:vAlign w:val="bottom"/>
            <w:hideMark/>
          </w:tcPr>
          <w:p w14:paraId="52275BD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4AFB251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680" w:type="dxa"/>
            <w:noWrap/>
            <w:vAlign w:val="bottom"/>
            <w:hideMark/>
          </w:tcPr>
          <w:p w14:paraId="1FC9CE7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13" w:type="dxa"/>
            <w:noWrap/>
            <w:vAlign w:val="bottom"/>
            <w:hideMark/>
          </w:tcPr>
          <w:p w14:paraId="1C02D4D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808" w:type="dxa"/>
            <w:noWrap/>
            <w:vAlign w:val="bottom"/>
            <w:hideMark/>
          </w:tcPr>
          <w:p w14:paraId="33AD2B7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N/A</w:t>
            </w:r>
          </w:p>
        </w:tc>
        <w:tc>
          <w:tcPr>
            <w:tcW w:w="769" w:type="dxa"/>
            <w:noWrap/>
            <w:vAlign w:val="bottom"/>
            <w:hideMark/>
          </w:tcPr>
          <w:p w14:paraId="1569D79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55</w:t>
            </w:r>
          </w:p>
        </w:tc>
        <w:tc>
          <w:tcPr>
            <w:tcW w:w="781" w:type="dxa"/>
            <w:noWrap/>
            <w:vAlign w:val="bottom"/>
            <w:hideMark/>
          </w:tcPr>
          <w:p w14:paraId="187F8CE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19</w:t>
            </w:r>
          </w:p>
        </w:tc>
        <w:tc>
          <w:tcPr>
            <w:tcW w:w="996" w:type="dxa"/>
            <w:noWrap/>
            <w:vAlign w:val="bottom"/>
            <w:hideMark/>
          </w:tcPr>
          <w:p w14:paraId="704D285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15</w:t>
            </w:r>
          </w:p>
        </w:tc>
        <w:tc>
          <w:tcPr>
            <w:tcW w:w="898" w:type="dxa"/>
            <w:noWrap/>
            <w:vAlign w:val="bottom"/>
            <w:hideMark/>
          </w:tcPr>
          <w:p w14:paraId="5B12B60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57</w:t>
            </w:r>
          </w:p>
        </w:tc>
        <w:tc>
          <w:tcPr>
            <w:tcW w:w="948" w:type="dxa"/>
            <w:noWrap/>
            <w:vAlign w:val="bottom"/>
            <w:hideMark/>
          </w:tcPr>
          <w:p w14:paraId="77DE0B9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21</w:t>
            </w:r>
          </w:p>
        </w:tc>
      </w:tr>
      <w:tr w:rsidR="009465A7" w:rsidRPr="009465A7" w14:paraId="6B1501FF" w14:textId="77777777" w:rsidTr="00D10547">
        <w:trPr>
          <w:trHeight w:val="300"/>
        </w:trPr>
        <w:tc>
          <w:tcPr>
            <w:tcW w:w="2876" w:type="dxa"/>
            <w:noWrap/>
            <w:vAlign w:val="bottom"/>
            <w:hideMark/>
          </w:tcPr>
          <w:p w14:paraId="65E80D78"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%Carnivorous species</w:t>
            </w:r>
          </w:p>
        </w:tc>
        <w:tc>
          <w:tcPr>
            <w:tcW w:w="680" w:type="dxa"/>
            <w:noWrap/>
            <w:vAlign w:val="bottom"/>
            <w:hideMark/>
          </w:tcPr>
          <w:p w14:paraId="1259B4B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w:t>
            </w:r>
          </w:p>
        </w:tc>
        <w:tc>
          <w:tcPr>
            <w:tcW w:w="680" w:type="dxa"/>
            <w:noWrap/>
            <w:vAlign w:val="bottom"/>
            <w:hideMark/>
          </w:tcPr>
          <w:p w14:paraId="1676E7E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831" w:type="dxa"/>
            <w:noWrap/>
            <w:vAlign w:val="bottom"/>
            <w:hideMark/>
          </w:tcPr>
          <w:p w14:paraId="6AABB32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680" w:type="dxa"/>
            <w:noWrap/>
            <w:vAlign w:val="bottom"/>
            <w:hideMark/>
          </w:tcPr>
          <w:p w14:paraId="5804D36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w:t>
            </w:r>
          </w:p>
        </w:tc>
        <w:tc>
          <w:tcPr>
            <w:tcW w:w="680" w:type="dxa"/>
            <w:noWrap/>
            <w:vAlign w:val="bottom"/>
            <w:hideMark/>
          </w:tcPr>
          <w:p w14:paraId="4C2E25E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813" w:type="dxa"/>
            <w:noWrap/>
            <w:vAlign w:val="bottom"/>
            <w:hideMark/>
          </w:tcPr>
          <w:p w14:paraId="216FE2F6"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808" w:type="dxa"/>
            <w:noWrap/>
            <w:vAlign w:val="bottom"/>
            <w:hideMark/>
          </w:tcPr>
          <w:p w14:paraId="5C62B00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769" w:type="dxa"/>
            <w:noWrap/>
            <w:vAlign w:val="bottom"/>
            <w:hideMark/>
          </w:tcPr>
          <w:p w14:paraId="5107493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781" w:type="dxa"/>
            <w:noWrap/>
            <w:vAlign w:val="bottom"/>
            <w:hideMark/>
          </w:tcPr>
          <w:p w14:paraId="1F90B2ED"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w:t>
            </w:r>
          </w:p>
        </w:tc>
        <w:tc>
          <w:tcPr>
            <w:tcW w:w="996" w:type="dxa"/>
            <w:noWrap/>
            <w:vAlign w:val="bottom"/>
            <w:hideMark/>
          </w:tcPr>
          <w:p w14:paraId="0D2CEFD0"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16</w:t>
            </w:r>
          </w:p>
        </w:tc>
        <w:tc>
          <w:tcPr>
            <w:tcW w:w="898" w:type="dxa"/>
            <w:noWrap/>
            <w:vAlign w:val="bottom"/>
            <w:hideMark/>
          </w:tcPr>
          <w:p w14:paraId="0FF8BD8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0</w:t>
            </w:r>
          </w:p>
        </w:tc>
        <w:tc>
          <w:tcPr>
            <w:tcW w:w="948" w:type="dxa"/>
            <w:noWrap/>
            <w:vAlign w:val="bottom"/>
            <w:hideMark/>
          </w:tcPr>
          <w:p w14:paraId="548AC78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r>
      <w:tr w:rsidR="009465A7" w:rsidRPr="009465A7" w14:paraId="24E00CB6" w14:textId="77777777" w:rsidTr="00D10547">
        <w:trPr>
          <w:trHeight w:val="300"/>
        </w:trPr>
        <w:tc>
          <w:tcPr>
            <w:tcW w:w="2876" w:type="dxa"/>
            <w:noWrap/>
            <w:vAlign w:val="bottom"/>
            <w:hideMark/>
          </w:tcPr>
          <w:p w14:paraId="1FFA74D2"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CPUE (#individuals/hour)</w:t>
            </w:r>
          </w:p>
        </w:tc>
        <w:tc>
          <w:tcPr>
            <w:tcW w:w="680" w:type="dxa"/>
            <w:noWrap/>
            <w:vAlign w:val="bottom"/>
            <w:hideMark/>
          </w:tcPr>
          <w:p w14:paraId="6660666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146</w:t>
            </w:r>
          </w:p>
        </w:tc>
        <w:tc>
          <w:tcPr>
            <w:tcW w:w="680" w:type="dxa"/>
            <w:noWrap/>
            <w:vAlign w:val="bottom"/>
            <w:hideMark/>
          </w:tcPr>
          <w:p w14:paraId="1B44FCD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613</w:t>
            </w:r>
          </w:p>
        </w:tc>
        <w:tc>
          <w:tcPr>
            <w:tcW w:w="831" w:type="dxa"/>
            <w:noWrap/>
            <w:vAlign w:val="bottom"/>
            <w:hideMark/>
          </w:tcPr>
          <w:p w14:paraId="40A3CCB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249</w:t>
            </w:r>
          </w:p>
        </w:tc>
        <w:tc>
          <w:tcPr>
            <w:tcW w:w="680" w:type="dxa"/>
            <w:noWrap/>
            <w:vAlign w:val="bottom"/>
            <w:hideMark/>
          </w:tcPr>
          <w:p w14:paraId="66F287A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108</w:t>
            </w:r>
          </w:p>
        </w:tc>
        <w:tc>
          <w:tcPr>
            <w:tcW w:w="680" w:type="dxa"/>
            <w:noWrap/>
            <w:vAlign w:val="bottom"/>
            <w:hideMark/>
          </w:tcPr>
          <w:p w14:paraId="014B5B27"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129</w:t>
            </w:r>
          </w:p>
        </w:tc>
        <w:tc>
          <w:tcPr>
            <w:tcW w:w="813" w:type="dxa"/>
            <w:noWrap/>
            <w:vAlign w:val="bottom"/>
            <w:hideMark/>
          </w:tcPr>
          <w:p w14:paraId="42F4AB3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76</w:t>
            </w:r>
          </w:p>
        </w:tc>
        <w:tc>
          <w:tcPr>
            <w:tcW w:w="808" w:type="dxa"/>
            <w:noWrap/>
            <w:vAlign w:val="bottom"/>
            <w:hideMark/>
          </w:tcPr>
          <w:p w14:paraId="3F58C10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138</w:t>
            </w:r>
          </w:p>
        </w:tc>
        <w:tc>
          <w:tcPr>
            <w:tcW w:w="769" w:type="dxa"/>
            <w:noWrap/>
            <w:vAlign w:val="bottom"/>
            <w:hideMark/>
          </w:tcPr>
          <w:p w14:paraId="4AF23EB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204</w:t>
            </w:r>
          </w:p>
        </w:tc>
        <w:tc>
          <w:tcPr>
            <w:tcW w:w="781" w:type="dxa"/>
            <w:noWrap/>
            <w:vAlign w:val="bottom"/>
            <w:hideMark/>
          </w:tcPr>
          <w:p w14:paraId="4A5D31D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49</w:t>
            </w:r>
          </w:p>
        </w:tc>
        <w:tc>
          <w:tcPr>
            <w:tcW w:w="996" w:type="dxa"/>
            <w:noWrap/>
            <w:vAlign w:val="bottom"/>
            <w:hideMark/>
          </w:tcPr>
          <w:p w14:paraId="744E283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109</w:t>
            </w:r>
          </w:p>
        </w:tc>
        <w:tc>
          <w:tcPr>
            <w:tcW w:w="898" w:type="dxa"/>
            <w:noWrap/>
            <w:vAlign w:val="bottom"/>
            <w:hideMark/>
          </w:tcPr>
          <w:p w14:paraId="7569FD1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344</w:t>
            </w:r>
          </w:p>
        </w:tc>
        <w:tc>
          <w:tcPr>
            <w:tcW w:w="948" w:type="dxa"/>
            <w:noWrap/>
            <w:vAlign w:val="bottom"/>
            <w:hideMark/>
          </w:tcPr>
          <w:p w14:paraId="7E1FCBF2"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103</w:t>
            </w:r>
          </w:p>
        </w:tc>
      </w:tr>
      <w:tr w:rsidR="009465A7" w:rsidRPr="009465A7" w14:paraId="1B71204E" w14:textId="77777777" w:rsidTr="00D10547">
        <w:trPr>
          <w:trHeight w:val="300"/>
        </w:trPr>
        <w:tc>
          <w:tcPr>
            <w:tcW w:w="2876" w:type="dxa"/>
            <w:noWrap/>
            <w:vAlign w:val="bottom"/>
            <w:hideMark/>
          </w:tcPr>
          <w:p w14:paraId="42545717" w14:textId="77777777" w:rsidR="00956744" w:rsidRPr="009465A7" w:rsidRDefault="00956744" w:rsidP="00956744">
            <w:pPr>
              <w:rPr>
                <w:rFonts w:asciiTheme="minorHAnsi" w:hAnsiTheme="minorHAnsi" w:cstheme="minorHAnsi"/>
                <w:sz w:val="22"/>
                <w:szCs w:val="22"/>
              </w:rPr>
            </w:pPr>
            <w:r w:rsidRPr="009465A7">
              <w:rPr>
                <w:rFonts w:asciiTheme="minorHAnsi" w:hAnsiTheme="minorHAnsi" w:cstheme="minorHAnsi"/>
                <w:sz w:val="22"/>
                <w:szCs w:val="22"/>
              </w:rPr>
              <w:t>% Simple Lithophilic species</w:t>
            </w:r>
          </w:p>
        </w:tc>
        <w:tc>
          <w:tcPr>
            <w:tcW w:w="680" w:type="dxa"/>
            <w:noWrap/>
            <w:vAlign w:val="bottom"/>
            <w:hideMark/>
          </w:tcPr>
          <w:p w14:paraId="389DF74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17</w:t>
            </w:r>
          </w:p>
        </w:tc>
        <w:tc>
          <w:tcPr>
            <w:tcW w:w="680" w:type="dxa"/>
            <w:noWrap/>
            <w:vAlign w:val="bottom"/>
            <w:hideMark/>
          </w:tcPr>
          <w:p w14:paraId="1F253F08"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w:t>
            </w:r>
          </w:p>
        </w:tc>
        <w:tc>
          <w:tcPr>
            <w:tcW w:w="831" w:type="dxa"/>
            <w:noWrap/>
            <w:vAlign w:val="bottom"/>
            <w:hideMark/>
          </w:tcPr>
          <w:p w14:paraId="72EFEB9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40</w:t>
            </w:r>
          </w:p>
        </w:tc>
        <w:tc>
          <w:tcPr>
            <w:tcW w:w="680" w:type="dxa"/>
            <w:noWrap/>
            <w:vAlign w:val="bottom"/>
            <w:hideMark/>
          </w:tcPr>
          <w:p w14:paraId="792F2B2B"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19</w:t>
            </w:r>
          </w:p>
        </w:tc>
        <w:tc>
          <w:tcPr>
            <w:tcW w:w="680" w:type="dxa"/>
            <w:noWrap/>
            <w:vAlign w:val="bottom"/>
            <w:hideMark/>
          </w:tcPr>
          <w:p w14:paraId="21980CEE"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15</w:t>
            </w:r>
          </w:p>
        </w:tc>
        <w:tc>
          <w:tcPr>
            <w:tcW w:w="813" w:type="dxa"/>
            <w:noWrap/>
            <w:vAlign w:val="bottom"/>
            <w:hideMark/>
          </w:tcPr>
          <w:p w14:paraId="6134C71F"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7</w:t>
            </w:r>
          </w:p>
        </w:tc>
        <w:tc>
          <w:tcPr>
            <w:tcW w:w="808" w:type="dxa"/>
            <w:noWrap/>
            <w:vAlign w:val="bottom"/>
            <w:hideMark/>
          </w:tcPr>
          <w:p w14:paraId="40C7E719"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25</w:t>
            </w:r>
          </w:p>
        </w:tc>
        <w:tc>
          <w:tcPr>
            <w:tcW w:w="769" w:type="dxa"/>
            <w:noWrap/>
            <w:vAlign w:val="bottom"/>
            <w:hideMark/>
          </w:tcPr>
          <w:p w14:paraId="4FF98711"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28</w:t>
            </w:r>
          </w:p>
        </w:tc>
        <w:tc>
          <w:tcPr>
            <w:tcW w:w="781" w:type="dxa"/>
            <w:noWrap/>
            <w:vAlign w:val="bottom"/>
            <w:hideMark/>
          </w:tcPr>
          <w:p w14:paraId="32BF80F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5</w:t>
            </w:r>
          </w:p>
        </w:tc>
        <w:tc>
          <w:tcPr>
            <w:tcW w:w="996" w:type="dxa"/>
            <w:noWrap/>
            <w:vAlign w:val="bottom"/>
            <w:hideMark/>
          </w:tcPr>
          <w:p w14:paraId="77C3BC93"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37</w:t>
            </w:r>
          </w:p>
        </w:tc>
        <w:tc>
          <w:tcPr>
            <w:tcW w:w="898" w:type="dxa"/>
            <w:noWrap/>
            <w:vAlign w:val="bottom"/>
            <w:hideMark/>
          </w:tcPr>
          <w:p w14:paraId="2B2657BA"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11</w:t>
            </w:r>
          </w:p>
        </w:tc>
        <w:tc>
          <w:tcPr>
            <w:tcW w:w="948" w:type="dxa"/>
            <w:noWrap/>
            <w:vAlign w:val="bottom"/>
            <w:hideMark/>
          </w:tcPr>
          <w:p w14:paraId="79004C04" w14:textId="77777777" w:rsidR="00956744" w:rsidRPr="009465A7" w:rsidRDefault="00956744" w:rsidP="00956744">
            <w:pPr>
              <w:jc w:val="center"/>
              <w:rPr>
                <w:rFonts w:asciiTheme="minorHAnsi" w:hAnsiTheme="minorHAnsi" w:cstheme="minorHAnsi"/>
                <w:bCs/>
                <w:sz w:val="22"/>
                <w:szCs w:val="22"/>
              </w:rPr>
            </w:pPr>
            <w:r w:rsidRPr="009465A7">
              <w:rPr>
                <w:rFonts w:asciiTheme="minorHAnsi" w:hAnsiTheme="minorHAnsi" w:cstheme="minorHAnsi"/>
                <w:bCs/>
                <w:sz w:val="22"/>
                <w:szCs w:val="22"/>
              </w:rPr>
              <w:t>47</w:t>
            </w:r>
          </w:p>
        </w:tc>
      </w:tr>
      <w:tr w:rsidR="009465A7" w:rsidRPr="009465A7" w14:paraId="5380FD0C" w14:textId="77777777" w:rsidTr="00D10547">
        <w:trPr>
          <w:trHeight w:val="315"/>
        </w:trPr>
        <w:tc>
          <w:tcPr>
            <w:tcW w:w="2876" w:type="dxa"/>
            <w:noWrap/>
            <w:vAlign w:val="bottom"/>
            <w:hideMark/>
          </w:tcPr>
          <w:p w14:paraId="5DF104B6" w14:textId="77777777" w:rsidR="00956744" w:rsidRPr="009465A7" w:rsidRDefault="00956744" w:rsidP="00956744">
            <w:pPr>
              <w:rPr>
                <w:rFonts w:asciiTheme="minorHAnsi" w:hAnsiTheme="minorHAnsi" w:cstheme="minorHAnsi"/>
                <w:b/>
                <w:bCs/>
                <w:sz w:val="22"/>
                <w:szCs w:val="22"/>
              </w:rPr>
            </w:pPr>
            <w:r w:rsidRPr="009465A7">
              <w:rPr>
                <w:rFonts w:asciiTheme="minorHAnsi" w:hAnsiTheme="minorHAnsi" w:cstheme="minorHAnsi"/>
                <w:b/>
                <w:bCs/>
                <w:sz w:val="22"/>
                <w:szCs w:val="22"/>
              </w:rPr>
              <w:t>Total Fish IBI Score</w:t>
            </w:r>
          </w:p>
        </w:tc>
        <w:tc>
          <w:tcPr>
            <w:tcW w:w="680" w:type="dxa"/>
            <w:noWrap/>
            <w:vAlign w:val="bottom"/>
            <w:hideMark/>
          </w:tcPr>
          <w:p w14:paraId="024E92B0"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34</w:t>
            </w:r>
          </w:p>
        </w:tc>
        <w:tc>
          <w:tcPr>
            <w:tcW w:w="680" w:type="dxa"/>
            <w:noWrap/>
            <w:vAlign w:val="bottom"/>
            <w:hideMark/>
          </w:tcPr>
          <w:p w14:paraId="1B5E11E0"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40</w:t>
            </w:r>
          </w:p>
        </w:tc>
        <w:tc>
          <w:tcPr>
            <w:tcW w:w="831" w:type="dxa"/>
            <w:noWrap/>
            <w:vAlign w:val="bottom"/>
            <w:hideMark/>
          </w:tcPr>
          <w:p w14:paraId="02E0911A"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48</w:t>
            </w:r>
          </w:p>
        </w:tc>
        <w:tc>
          <w:tcPr>
            <w:tcW w:w="680" w:type="dxa"/>
            <w:noWrap/>
            <w:vAlign w:val="bottom"/>
            <w:hideMark/>
          </w:tcPr>
          <w:p w14:paraId="7C2B4AF0"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36</w:t>
            </w:r>
          </w:p>
        </w:tc>
        <w:tc>
          <w:tcPr>
            <w:tcW w:w="680" w:type="dxa"/>
            <w:noWrap/>
            <w:vAlign w:val="bottom"/>
            <w:hideMark/>
          </w:tcPr>
          <w:p w14:paraId="23E6D7BF"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34</w:t>
            </w:r>
          </w:p>
        </w:tc>
        <w:tc>
          <w:tcPr>
            <w:tcW w:w="813" w:type="dxa"/>
            <w:noWrap/>
            <w:vAlign w:val="bottom"/>
            <w:hideMark/>
          </w:tcPr>
          <w:p w14:paraId="69EF7CD9"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34</w:t>
            </w:r>
          </w:p>
        </w:tc>
        <w:tc>
          <w:tcPr>
            <w:tcW w:w="808" w:type="dxa"/>
            <w:noWrap/>
            <w:vAlign w:val="bottom"/>
            <w:hideMark/>
          </w:tcPr>
          <w:p w14:paraId="23956F18"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40</w:t>
            </w:r>
          </w:p>
        </w:tc>
        <w:tc>
          <w:tcPr>
            <w:tcW w:w="769" w:type="dxa"/>
            <w:noWrap/>
            <w:vAlign w:val="bottom"/>
            <w:hideMark/>
          </w:tcPr>
          <w:p w14:paraId="36D3B287"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34</w:t>
            </w:r>
          </w:p>
        </w:tc>
        <w:tc>
          <w:tcPr>
            <w:tcW w:w="781" w:type="dxa"/>
            <w:noWrap/>
            <w:vAlign w:val="bottom"/>
            <w:hideMark/>
          </w:tcPr>
          <w:p w14:paraId="7274B178"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30</w:t>
            </w:r>
          </w:p>
        </w:tc>
        <w:tc>
          <w:tcPr>
            <w:tcW w:w="996" w:type="dxa"/>
            <w:noWrap/>
            <w:vAlign w:val="bottom"/>
            <w:hideMark/>
          </w:tcPr>
          <w:p w14:paraId="01C92CED"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50</w:t>
            </w:r>
          </w:p>
        </w:tc>
        <w:tc>
          <w:tcPr>
            <w:tcW w:w="898" w:type="dxa"/>
            <w:noWrap/>
            <w:vAlign w:val="bottom"/>
            <w:hideMark/>
          </w:tcPr>
          <w:p w14:paraId="1DCD3BF8"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36</w:t>
            </w:r>
          </w:p>
        </w:tc>
        <w:tc>
          <w:tcPr>
            <w:tcW w:w="948" w:type="dxa"/>
            <w:noWrap/>
            <w:vAlign w:val="bottom"/>
            <w:hideMark/>
          </w:tcPr>
          <w:p w14:paraId="65825197" w14:textId="77777777" w:rsidR="00956744" w:rsidRPr="009465A7" w:rsidRDefault="00956744" w:rsidP="00956744">
            <w:pPr>
              <w:jc w:val="center"/>
              <w:rPr>
                <w:rFonts w:asciiTheme="minorHAnsi" w:hAnsiTheme="minorHAnsi" w:cstheme="minorHAnsi"/>
                <w:b/>
                <w:bCs/>
                <w:sz w:val="22"/>
                <w:szCs w:val="22"/>
              </w:rPr>
            </w:pPr>
            <w:r w:rsidRPr="009465A7">
              <w:rPr>
                <w:rFonts w:asciiTheme="minorHAnsi" w:hAnsiTheme="minorHAnsi" w:cstheme="minorHAnsi"/>
                <w:b/>
                <w:bCs/>
                <w:sz w:val="22"/>
                <w:szCs w:val="22"/>
              </w:rPr>
              <w:t>38</w:t>
            </w:r>
          </w:p>
        </w:tc>
      </w:tr>
    </w:tbl>
    <w:p w14:paraId="1678A47B" w14:textId="77777777" w:rsidR="00956744" w:rsidRPr="009465A7" w:rsidRDefault="00956744" w:rsidP="00956744">
      <w:pPr>
        <w:jc w:val="both"/>
        <w:rPr>
          <w:rFonts w:asciiTheme="minorHAnsi" w:hAnsiTheme="minorHAnsi" w:cstheme="minorHAnsi"/>
          <w:bCs/>
          <w:sz w:val="18"/>
          <w:szCs w:val="18"/>
        </w:rPr>
      </w:pPr>
      <w:r w:rsidRPr="009465A7">
        <w:rPr>
          <w:rFonts w:asciiTheme="minorHAnsi" w:hAnsiTheme="minorHAnsi" w:cstheme="minorHAnsi"/>
          <w:bCs/>
          <w:sz w:val="18"/>
          <w:szCs w:val="18"/>
        </w:rPr>
        <w:t>*Darter, Madtom and Sculpin species</w:t>
      </w:r>
    </w:p>
    <w:p w14:paraId="2D4AC479" w14:textId="77777777" w:rsidR="00956744" w:rsidRPr="009465A7" w:rsidRDefault="00956744" w:rsidP="00956744">
      <w:pPr>
        <w:jc w:val="both"/>
        <w:rPr>
          <w:rFonts w:asciiTheme="minorHAnsi" w:hAnsiTheme="minorHAnsi" w:cstheme="minorHAnsi"/>
          <w:b/>
          <w:bCs/>
        </w:rPr>
      </w:pPr>
      <w:r w:rsidRPr="009465A7">
        <w:rPr>
          <w:rFonts w:asciiTheme="minorHAnsi" w:hAnsiTheme="minorHAnsi" w:cstheme="minorHAnsi"/>
          <w:b/>
          <w:bCs/>
          <w:noProof/>
        </w:rPr>
        <w:lastRenderedPageBreak/>
        <w:drawing>
          <wp:inline distT="0" distB="0" distL="0" distR="0" wp14:anchorId="0D95CEAF" wp14:editId="4726B99C">
            <wp:extent cx="7846541" cy="4378715"/>
            <wp:effectExtent l="38100" t="38100" r="40640" b="412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7847987" cy="4379522"/>
                    </a:xfrm>
                    <a:prstGeom prst="rect">
                      <a:avLst/>
                    </a:prstGeom>
                    <a:noFill/>
                    <a:ln w="28575">
                      <a:solidFill>
                        <a:schemeClr val="tx1"/>
                      </a:solidFill>
                    </a:ln>
                  </pic:spPr>
                </pic:pic>
              </a:graphicData>
            </a:graphic>
          </wp:inline>
        </w:drawing>
      </w:r>
    </w:p>
    <w:p w14:paraId="28601BDE" w14:textId="77777777" w:rsidR="00956744" w:rsidRPr="009465A7" w:rsidRDefault="00956744" w:rsidP="00956744">
      <w:pPr>
        <w:pStyle w:val="Caption"/>
        <w:rPr>
          <w:rFonts w:cstheme="minorHAnsi"/>
          <w:szCs w:val="22"/>
        </w:rPr>
      </w:pPr>
      <w:bookmarkStart w:id="398" w:name="_Ref379271500"/>
      <w:bookmarkStart w:id="399" w:name="_Toc437357678"/>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61</w:t>
      </w:r>
      <w:r w:rsidR="005B66BD" w:rsidRPr="009465A7">
        <w:rPr>
          <w:rFonts w:cstheme="minorHAnsi"/>
          <w:szCs w:val="22"/>
        </w:rPr>
        <w:fldChar w:fldCharType="end"/>
      </w:r>
      <w:bookmarkEnd w:id="398"/>
      <w:r w:rsidRPr="009465A7">
        <w:rPr>
          <w:rFonts w:cstheme="minorHAnsi"/>
          <w:szCs w:val="22"/>
        </w:rPr>
        <w:t>. Fish Index of Biotic Integrity (IBI) scores calculated based on stream samples collected in the Deer Creek-Sugar Creek watershed streams during summer 2012.  Condition classifications are indicated by shaded areas and associated descriptions provided on the right side of the graph.</w:t>
      </w:r>
      <w:bookmarkEnd w:id="399"/>
    </w:p>
    <w:p w14:paraId="0A19D92F" w14:textId="77777777" w:rsidR="00956744" w:rsidRPr="009465A7" w:rsidRDefault="00956744" w:rsidP="00956744">
      <w:pPr>
        <w:jc w:val="both"/>
        <w:rPr>
          <w:rFonts w:asciiTheme="minorHAnsi" w:hAnsiTheme="minorHAnsi" w:cstheme="minorHAnsi"/>
          <w:b/>
          <w:bCs/>
        </w:rPr>
      </w:pPr>
    </w:p>
    <w:p w14:paraId="1CADA922" w14:textId="77777777" w:rsidR="00187FC8" w:rsidRPr="009465A7" w:rsidRDefault="00187FC8">
      <w:pPr>
        <w:rPr>
          <w:rFonts w:asciiTheme="minorHAnsi" w:hAnsiTheme="minorHAnsi" w:cstheme="minorHAnsi"/>
          <w:b/>
          <w:sz w:val="22"/>
          <w:szCs w:val="22"/>
        </w:rPr>
      </w:pPr>
      <w:r w:rsidRPr="009465A7">
        <w:br w:type="page"/>
      </w:r>
    </w:p>
    <w:p w14:paraId="4D3E34A6" w14:textId="77777777" w:rsidR="00956744" w:rsidRPr="009465A7" w:rsidRDefault="00956744" w:rsidP="00806DF8">
      <w:pPr>
        <w:pStyle w:val="Heading3"/>
      </w:pPr>
      <w:r w:rsidRPr="009465A7">
        <w:lastRenderedPageBreak/>
        <w:t>Macroinvertebrate Results</w:t>
      </w:r>
    </w:p>
    <w:p w14:paraId="6676A017" w14:textId="77777777" w:rsidR="00956744" w:rsidRPr="009465A7" w:rsidRDefault="00956744" w:rsidP="00956744">
      <w:pPr>
        <w:jc w:val="both"/>
        <w:rPr>
          <w:rFonts w:asciiTheme="minorHAnsi" w:hAnsiTheme="minorHAnsi" w:cstheme="minorHAnsi"/>
          <w:bCs/>
          <w:sz w:val="22"/>
          <w:szCs w:val="22"/>
        </w:rPr>
      </w:pPr>
      <w:r w:rsidRPr="009465A7">
        <w:rPr>
          <w:rFonts w:asciiTheme="minorHAnsi" w:hAnsiTheme="minorHAnsi" w:cstheme="minorHAnsi"/>
          <w:bCs/>
          <w:sz w:val="22"/>
          <w:szCs w:val="22"/>
        </w:rPr>
        <w:t>Macroinvertebrate community data collected from sample sites in the Deer Creek-Sugar Creek watershed streams indicated a wide range of benthic macroinvertebrate Index of Biotic Integrity (mIBI) scores (</w:t>
      </w:r>
      <w:r w:rsidR="00E72F8B">
        <w:fldChar w:fldCharType="begin"/>
      </w:r>
      <w:r w:rsidR="00E72F8B">
        <w:instrText xml:space="preserve"> REF _Ref379271598 \h  \* MERGEFORMAT </w:instrText>
      </w:r>
      <w:r w:rsidR="00E72F8B">
        <w:fldChar w:fldCharType="separate"/>
      </w:r>
      <w:r w:rsidR="00980875" w:rsidRPr="00980875">
        <w:rPr>
          <w:rFonts w:asciiTheme="minorHAnsi" w:hAnsiTheme="minorHAnsi" w:cstheme="minorHAnsi"/>
          <w:sz w:val="22"/>
          <w:szCs w:val="22"/>
        </w:rPr>
        <w:t xml:space="preserve">Table </w:t>
      </w:r>
      <w:r w:rsidR="00980875" w:rsidRPr="00980875">
        <w:rPr>
          <w:rFonts w:asciiTheme="minorHAnsi" w:hAnsiTheme="minorHAnsi" w:cstheme="minorHAnsi"/>
          <w:noProof/>
          <w:sz w:val="22"/>
          <w:szCs w:val="22"/>
        </w:rPr>
        <w:t>20</w:t>
      </w:r>
      <w:r w:rsidR="00E72F8B">
        <w:fldChar w:fldCharType="end"/>
      </w:r>
      <w:r w:rsidRPr="009465A7">
        <w:rPr>
          <w:rFonts w:asciiTheme="minorHAnsi" w:hAnsiTheme="minorHAnsi" w:cstheme="minorHAnsi"/>
          <w:bCs/>
          <w:sz w:val="22"/>
          <w:szCs w:val="22"/>
        </w:rPr>
        <w:t xml:space="preserve"> and</w:t>
      </w:r>
      <w:r w:rsidR="00A641A4">
        <w:t xml:space="preserve"> </w:t>
      </w:r>
      <w:r w:rsidR="00A641A4" w:rsidRPr="00A641A4">
        <w:rPr>
          <w:rFonts w:asciiTheme="minorHAnsi" w:hAnsiTheme="minorHAnsi" w:cstheme="minorHAnsi"/>
          <w:bCs/>
          <w:sz w:val="22"/>
          <w:szCs w:val="22"/>
        </w:rPr>
        <w:fldChar w:fldCharType="begin"/>
      </w:r>
      <w:r w:rsidR="00A641A4" w:rsidRPr="00A641A4">
        <w:rPr>
          <w:rFonts w:asciiTheme="minorHAnsi" w:hAnsiTheme="minorHAnsi" w:cstheme="minorHAnsi"/>
          <w:bCs/>
          <w:sz w:val="22"/>
          <w:szCs w:val="22"/>
        </w:rPr>
        <w:instrText xml:space="preserve"> REF _Ref393284394 \h </w:instrText>
      </w:r>
      <w:r w:rsidR="00A641A4">
        <w:rPr>
          <w:rFonts w:asciiTheme="minorHAnsi" w:hAnsiTheme="minorHAnsi" w:cstheme="minorHAnsi"/>
          <w:bCs/>
          <w:sz w:val="22"/>
          <w:szCs w:val="22"/>
        </w:rPr>
        <w:instrText xml:space="preserve"> \* MERGEFORMAT </w:instrText>
      </w:r>
      <w:r w:rsidR="00A641A4" w:rsidRPr="00A641A4">
        <w:rPr>
          <w:rFonts w:asciiTheme="minorHAnsi" w:hAnsiTheme="minorHAnsi" w:cstheme="minorHAnsi"/>
          <w:bCs/>
          <w:sz w:val="22"/>
          <w:szCs w:val="22"/>
        </w:rPr>
      </w:r>
      <w:r w:rsidR="00A641A4" w:rsidRPr="00A641A4">
        <w:rPr>
          <w:rFonts w:asciiTheme="minorHAnsi" w:hAnsiTheme="minorHAnsi" w:cstheme="minorHAnsi"/>
          <w:bCs/>
          <w:sz w:val="22"/>
          <w:szCs w:val="22"/>
        </w:rPr>
        <w:fldChar w:fldCharType="separate"/>
      </w:r>
      <w:r w:rsidR="00980875" w:rsidRPr="00980875">
        <w:rPr>
          <w:rFonts w:asciiTheme="minorHAnsi" w:hAnsiTheme="minorHAnsi" w:cstheme="minorHAnsi"/>
          <w:bCs/>
          <w:sz w:val="22"/>
          <w:szCs w:val="22"/>
        </w:rPr>
        <w:t>Figure 62</w:t>
      </w:r>
      <w:r w:rsidR="00A641A4" w:rsidRPr="00A641A4">
        <w:rPr>
          <w:rFonts w:asciiTheme="minorHAnsi" w:hAnsiTheme="minorHAnsi" w:cstheme="minorHAnsi"/>
          <w:bCs/>
          <w:sz w:val="22"/>
          <w:szCs w:val="22"/>
        </w:rPr>
        <w:fldChar w:fldCharType="end"/>
      </w:r>
      <w:r w:rsidR="00A641A4">
        <w:rPr>
          <w:rFonts w:asciiTheme="minorHAnsi" w:hAnsiTheme="minorHAnsi" w:cstheme="minorHAnsi"/>
          <w:bCs/>
          <w:sz w:val="22"/>
          <w:szCs w:val="22"/>
        </w:rPr>
        <w:t>).</w:t>
      </w:r>
      <w:r w:rsidRPr="009465A7">
        <w:rPr>
          <w:rFonts w:asciiTheme="minorHAnsi" w:hAnsiTheme="minorHAnsi" w:cstheme="minorHAnsi"/>
          <w:bCs/>
          <w:sz w:val="22"/>
          <w:szCs w:val="22"/>
        </w:rPr>
        <w:t xml:space="preserve"> The lowest mIBI scores occurred at McCloskey Ditch (MD8) and Deer Creek (DCM10) where the benthic macroinvertebrate communities rated as being severely impaired. The remainder of the sites contained mIBI scores that were higher than the threshold value (36) that separates impaired and unimpaired sites.  However, four sites were just above this threshold, including Buck Creek (BC1), South Fork Deer Creek downstream (SFD9), South Fork Deer Creek upstream (SFU11), and Deer Creek upstream (DCU12).  The highest mIBI scores occurred at Sugar Creek (SC2), Little Deer Creek upstream (LDU6), and Little Deer Creek downstream (LDD7).    </w:t>
      </w:r>
    </w:p>
    <w:p w14:paraId="6FE87FC0" w14:textId="77777777" w:rsidR="00956744" w:rsidRPr="009465A7" w:rsidRDefault="00956744" w:rsidP="00956744">
      <w:pPr>
        <w:jc w:val="both"/>
        <w:rPr>
          <w:rFonts w:asciiTheme="minorHAnsi" w:hAnsiTheme="minorHAnsi" w:cstheme="minorHAnsi"/>
          <w:b/>
          <w:bCs/>
        </w:rPr>
      </w:pPr>
    </w:p>
    <w:p w14:paraId="4579CA15" w14:textId="77777777" w:rsidR="00956744" w:rsidRPr="009465A7" w:rsidRDefault="00956744" w:rsidP="00956744">
      <w:pPr>
        <w:pStyle w:val="Caption"/>
        <w:rPr>
          <w:rFonts w:cstheme="minorHAnsi"/>
          <w:szCs w:val="22"/>
        </w:rPr>
      </w:pPr>
      <w:bookmarkStart w:id="400" w:name="_Ref379271598"/>
      <w:bookmarkStart w:id="401" w:name="_Toc439415455"/>
      <w:r w:rsidRPr="009465A7">
        <w:rPr>
          <w:rFonts w:cstheme="minorHAnsi"/>
          <w:szCs w:val="22"/>
        </w:rPr>
        <w:t xml:space="preserve">Table </w:t>
      </w:r>
      <w:r w:rsidR="005B66BD" w:rsidRPr="009465A7">
        <w:rPr>
          <w:rFonts w:cstheme="minorHAnsi"/>
          <w:szCs w:val="22"/>
        </w:rPr>
        <w:fldChar w:fldCharType="begin"/>
      </w:r>
      <w:r w:rsidRPr="009465A7">
        <w:rPr>
          <w:rFonts w:cstheme="minorHAnsi"/>
          <w:szCs w:val="22"/>
        </w:rPr>
        <w:instrText xml:space="preserve"> SEQ Table \* ARABIC </w:instrText>
      </w:r>
      <w:r w:rsidR="005B66BD" w:rsidRPr="009465A7">
        <w:rPr>
          <w:rFonts w:cstheme="minorHAnsi"/>
          <w:szCs w:val="22"/>
        </w:rPr>
        <w:fldChar w:fldCharType="separate"/>
      </w:r>
      <w:r w:rsidR="00980875">
        <w:rPr>
          <w:rFonts w:cstheme="minorHAnsi"/>
          <w:noProof/>
          <w:szCs w:val="22"/>
        </w:rPr>
        <w:t>20</w:t>
      </w:r>
      <w:r w:rsidR="005B66BD" w:rsidRPr="009465A7">
        <w:rPr>
          <w:rFonts w:cstheme="minorHAnsi"/>
          <w:szCs w:val="22"/>
        </w:rPr>
        <w:fldChar w:fldCharType="end"/>
      </w:r>
      <w:bookmarkEnd w:id="400"/>
      <w:r w:rsidRPr="009465A7">
        <w:rPr>
          <w:rFonts w:cstheme="minorHAnsi"/>
          <w:szCs w:val="22"/>
        </w:rPr>
        <w:t>. Benthic macroinvertebrate Index of Biotic Integrity (mIBI) raw data and mIBI scores for Deer Creek-Sugar Creek watershed streams.</w:t>
      </w:r>
      <w:bookmarkEnd w:id="401"/>
      <w:r w:rsidRPr="009465A7">
        <w:rPr>
          <w:rFonts w:cstheme="minorHAnsi"/>
          <w:szCs w:val="22"/>
        </w:rPr>
        <w:t xml:space="preserve"> </w:t>
      </w:r>
    </w:p>
    <w:tbl>
      <w:tblPr>
        <w:tblW w:w="13046"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3224"/>
        <w:gridCol w:w="748"/>
        <w:gridCol w:w="747"/>
        <w:gridCol w:w="836"/>
        <w:gridCol w:w="726"/>
        <w:gridCol w:w="726"/>
        <w:gridCol w:w="817"/>
        <w:gridCol w:w="811"/>
        <w:gridCol w:w="771"/>
        <w:gridCol w:w="785"/>
        <w:gridCol w:w="1000"/>
        <w:gridCol w:w="902"/>
        <w:gridCol w:w="953"/>
      </w:tblGrid>
      <w:tr w:rsidR="009465A7" w:rsidRPr="00D10547" w14:paraId="4FCDECA8" w14:textId="77777777" w:rsidTr="00D10547">
        <w:trPr>
          <w:trHeight w:val="300"/>
        </w:trPr>
        <w:tc>
          <w:tcPr>
            <w:tcW w:w="3224" w:type="dxa"/>
            <w:tcBorders>
              <w:top w:val="single" w:sz="18" w:space="0" w:color="auto"/>
              <w:bottom w:val="single" w:sz="18" w:space="0" w:color="auto"/>
            </w:tcBorders>
            <w:noWrap/>
            <w:vAlign w:val="bottom"/>
            <w:hideMark/>
          </w:tcPr>
          <w:p w14:paraId="6C4A5FAB" w14:textId="77777777" w:rsidR="00956744" w:rsidRPr="00D10547" w:rsidRDefault="00956744" w:rsidP="00956744">
            <w:pPr>
              <w:rPr>
                <w:rFonts w:asciiTheme="minorHAnsi" w:hAnsiTheme="minorHAnsi" w:cstheme="minorHAnsi"/>
                <w:b/>
                <w:sz w:val="22"/>
                <w:szCs w:val="22"/>
              </w:rPr>
            </w:pPr>
            <w:r w:rsidRPr="00D10547">
              <w:rPr>
                <w:rFonts w:asciiTheme="minorHAnsi" w:hAnsiTheme="minorHAnsi" w:cstheme="minorHAnsi"/>
                <w:b/>
                <w:sz w:val="22"/>
                <w:szCs w:val="22"/>
              </w:rPr>
              <w:t>mIBI Metric</w:t>
            </w:r>
          </w:p>
        </w:tc>
        <w:tc>
          <w:tcPr>
            <w:tcW w:w="748" w:type="dxa"/>
            <w:tcBorders>
              <w:top w:val="single" w:sz="18" w:space="0" w:color="auto"/>
              <w:bottom w:val="single" w:sz="18" w:space="0" w:color="auto"/>
            </w:tcBorders>
            <w:noWrap/>
            <w:vAlign w:val="bottom"/>
            <w:hideMark/>
          </w:tcPr>
          <w:p w14:paraId="7C450D5E"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BC1</w:t>
            </w:r>
          </w:p>
        </w:tc>
        <w:tc>
          <w:tcPr>
            <w:tcW w:w="747" w:type="dxa"/>
            <w:tcBorders>
              <w:top w:val="single" w:sz="18" w:space="0" w:color="auto"/>
              <w:bottom w:val="single" w:sz="18" w:space="0" w:color="auto"/>
            </w:tcBorders>
            <w:noWrap/>
            <w:vAlign w:val="bottom"/>
            <w:hideMark/>
          </w:tcPr>
          <w:p w14:paraId="001EBEDF"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SC2</w:t>
            </w:r>
          </w:p>
        </w:tc>
        <w:tc>
          <w:tcPr>
            <w:tcW w:w="836" w:type="dxa"/>
            <w:tcBorders>
              <w:top w:val="single" w:sz="18" w:space="0" w:color="auto"/>
              <w:bottom w:val="single" w:sz="18" w:space="0" w:color="auto"/>
            </w:tcBorders>
            <w:noWrap/>
            <w:vAlign w:val="bottom"/>
            <w:hideMark/>
          </w:tcPr>
          <w:p w14:paraId="368D1DE5"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DCD3</w:t>
            </w:r>
          </w:p>
        </w:tc>
        <w:tc>
          <w:tcPr>
            <w:tcW w:w="726" w:type="dxa"/>
            <w:tcBorders>
              <w:top w:val="single" w:sz="18" w:space="0" w:color="auto"/>
              <w:bottom w:val="single" w:sz="18" w:space="0" w:color="auto"/>
            </w:tcBorders>
            <w:noWrap/>
            <w:vAlign w:val="bottom"/>
            <w:hideMark/>
          </w:tcPr>
          <w:p w14:paraId="5EC0AC76"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BC4</w:t>
            </w:r>
          </w:p>
        </w:tc>
        <w:tc>
          <w:tcPr>
            <w:tcW w:w="726" w:type="dxa"/>
            <w:tcBorders>
              <w:top w:val="single" w:sz="18" w:space="0" w:color="auto"/>
              <w:bottom w:val="single" w:sz="18" w:space="0" w:color="auto"/>
            </w:tcBorders>
            <w:noWrap/>
            <w:vAlign w:val="bottom"/>
            <w:hideMark/>
          </w:tcPr>
          <w:p w14:paraId="20A52407"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PC5</w:t>
            </w:r>
          </w:p>
        </w:tc>
        <w:tc>
          <w:tcPr>
            <w:tcW w:w="817" w:type="dxa"/>
            <w:tcBorders>
              <w:top w:val="single" w:sz="18" w:space="0" w:color="auto"/>
              <w:bottom w:val="single" w:sz="18" w:space="0" w:color="auto"/>
            </w:tcBorders>
            <w:noWrap/>
            <w:vAlign w:val="bottom"/>
            <w:hideMark/>
          </w:tcPr>
          <w:p w14:paraId="7A63EF5D"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LDU6</w:t>
            </w:r>
          </w:p>
        </w:tc>
        <w:tc>
          <w:tcPr>
            <w:tcW w:w="811" w:type="dxa"/>
            <w:tcBorders>
              <w:top w:val="single" w:sz="18" w:space="0" w:color="auto"/>
              <w:bottom w:val="single" w:sz="18" w:space="0" w:color="auto"/>
            </w:tcBorders>
            <w:noWrap/>
            <w:vAlign w:val="bottom"/>
            <w:hideMark/>
          </w:tcPr>
          <w:p w14:paraId="66E2C648"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LDD7</w:t>
            </w:r>
          </w:p>
        </w:tc>
        <w:tc>
          <w:tcPr>
            <w:tcW w:w="771" w:type="dxa"/>
            <w:tcBorders>
              <w:top w:val="single" w:sz="18" w:space="0" w:color="auto"/>
              <w:bottom w:val="single" w:sz="18" w:space="0" w:color="auto"/>
            </w:tcBorders>
            <w:noWrap/>
            <w:vAlign w:val="bottom"/>
            <w:hideMark/>
          </w:tcPr>
          <w:p w14:paraId="24DDAFF8"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MD8</w:t>
            </w:r>
          </w:p>
        </w:tc>
        <w:tc>
          <w:tcPr>
            <w:tcW w:w="785" w:type="dxa"/>
            <w:tcBorders>
              <w:top w:val="single" w:sz="18" w:space="0" w:color="auto"/>
              <w:bottom w:val="single" w:sz="18" w:space="0" w:color="auto"/>
            </w:tcBorders>
            <w:noWrap/>
            <w:vAlign w:val="bottom"/>
            <w:hideMark/>
          </w:tcPr>
          <w:p w14:paraId="67B48193"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SFD9</w:t>
            </w:r>
          </w:p>
        </w:tc>
        <w:tc>
          <w:tcPr>
            <w:tcW w:w="1000" w:type="dxa"/>
            <w:tcBorders>
              <w:top w:val="single" w:sz="18" w:space="0" w:color="auto"/>
              <w:bottom w:val="single" w:sz="18" w:space="0" w:color="auto"/>
            </w:tcBorders>
            <w:noWrap/>
            <w:vAlign w:val="bottom"/>
            <w:hideMark/>
          </w:tcPr>
          <w:p w14:paraId="12DBE55B"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DCM10</w:t>
            </w:r>
          </w:p>
        </w:tc>
        <w:tc>
          <w:tcPr>
            <w:tcW w:w="902" w:type="dxa"/>
            <w:tcBorders>
              <w:top w:val="single" w:sz="18" w:space="0" w:color="auto"/>
              <w:bottom w:val="single" w:sz="18" w:space="0" w:color="auto"/>
            </w:tcBorders>
            <w:noWrap/>
            <w:vAlign w:val="bottom"/>
            <w:hideMark/>
          </w:tcPr>
          <w:p w14:paraId="18FA9EB1"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SFU11</w:t>
            </w:r>
          </w:p>
        </w:tc>
        <w:tc>
          <w:tcPr>
            <w:tcW w:w="953" w:type="dxa"/>
            <w:tcBorders>
              <w:top w:val="single" w:sz="18" w:space="0" w:color="auto"/>
              <w:bottom w:val="single" w:sz="18" w:space="0" w:color="auto"/>
            </w:tcBorders>
            <w:noWrap/>
            <w:vAlign w:val="bottom"/>
            <w:hideMark/>
          </w:tcPr>
          <w:p w14:paraId="61A69C7A" w14:textId="77777777" w:rsidR="00956744" w:rsidRPr="00D10547" w:rsidRDefault="00956744" w:rsidP="00956744">
            <w:pPr>
              <w:jc w:val="center"/>
              <w:rPr>
                <w:rFonts w:asciiTheme="minorHAnsi" w:hAnsiTheme="minorHAnsi" w:cstheme="minorHAnsi"/>
                <w:b/>
                <w:sz w:val="22"/>
                <w:szCs w:val="22"/>
              </w:rPr>
            </w:pPr>
            <w:r w:rsidRPr="00D10547">
              <w:rPr>
                <w:rFonts w:asciiTheme="minorHAnsi" w:hAnsiTheme="minorHAnsi" w:cstheme="minorHAnsi"/>
                <w:b/>
                <w:sz w:val="22"/>
                <w:szCs w:val="22"/>
              </w:rPr>
              <w:t>DCU12</w:t>
            </w:r>
          </w:p>
        </w:tc>
      </w:tr>
      <w:tr w:rsidR="009465A7" w:rsidRPr="00D10547" w14:paraId="56ADDC04" w14:textId="77777777" w:rsidTr="00D10547">
        <w:trPr>
          <w:trHeight w:val="300"/>
        </w:trPr>
        <w:tc>
          <w:tcPr>
            <w:tcW w:w="3224" w:type="dxa"/>
            <w:tcBorders>
              <w:top w:val="single" w:sz="18" w:space="0" w:color="auto"/>
            </w:tcBorders>
            <w:noWrap/>
            <w:vAlign w:val="bottom"/>
            <w:hideMark/>
          </w:tcPr>
          <w:p w14:paraId="29FCB7EF"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Total #Taxa</w:t>
            </w:r>
          </w:p>
        </w:tc>
        <w:tc>
          <w:tcPr>
            <w:tcW w:w="748" w:type="dxa"/>
            <w:tcBorders>
              <w:top w:val="single" w:sz="18" w:space="0" w:color="auto"/>
            </w:tcBorders>
            <w:noWrap/>
            <w:vAlign w:val="bottom"/>
            <w:hideMark/>
          </w:tcPr>
          <w:p w14:paraId="5F29099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33</w:t>
            </w:r>
          </w:p>
        </w:tc>
        <w:tc>
          <w:tcPr>
            <w:tcW w:w="747" w:type="dxa"/>
            <w:tcBorders>
              <w:top w:val="single" w:sz="18" w:space="0" w:color="auto"/>
            </w:tcBorders>
            <w:noWrap/>
            <w:vAlign w:val="bottom"/>
            <w:hideMark/>
          </w:tcPr>
          <w:p w14:paraId="4460CCE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59</w:t>
            </w:r>
          </w:p>
        </w:tc>
        <w:tc>
          <w:tcPr>
            <w:tcW w:w="836" w:type="dxa"/>
            <w:tcBorders>
              <w:top w:val="single" w:sz="18" w:space="0" w:color="auto"/>
            </w:tcBorders>
            <w:noWrap/>
            <w:vAlign w:val="bottom"/>
            <w:hideMark/>
          </w:tcPr>
          <w:p w14:paraId="50A2845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25</w:t>
            </w:r>
          </w:p>
        </w:tc>
        <w:tc>
          <w:tcPr>
            <w:tcW w:w="726" w:type="dxa"/>
            <w:tcBorders>
              <w:top w:val="single" w:sz="18" w:space="0" w:color="auto"/>
            </w:tcBorders>
            <w:noWrap/>
            <w:vAlign w:val="bottom"/>
            <w:hideMark/>
          </w:tcPr>
          <w:p w14:paraId="05BC4BE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24</w:t>
            </w:r>
          </w:p>
        </w:tc>
        <w:tc>
          <w:tcPr>
            <w:tcW w:w="726" w:type="dxa"/>
            <w:tcBorders>
              <w:top w:val="single" w:sz="18" w:space="0" w:color="auto"/>
            </w:tcBorders>
            <w:noWrap/>
            <w:vAlign w:val="bottom"/>
            <w:hideMark/>
          </w:tcPr>
          <w:p w14:paraId="23B7F91E"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17</w:t>
            </w:r>
          </w:p>
        </w:tc>
        <w:tc>
          <w:tcPr>
            <w:tcW w:w="817" w:type="dxa"/>
            <w:tcBorders>
              <w:top w:val="single" w:sz="18" w:space="0" w:color="auto"/>
            </w:tcBorders>
            <w:noWrap/>
            <w:vAlign w:val="bottom"/>
            <w:hideMark/>
          </w:tcPr>
          <w:p w14:paraId="63DCA97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82</w:t>
            </w:r>
          </w:p>
        </w:tc>
        <w:tc>
          <w:tcPr>
            <w:tcW w:w="811" w:type="dxa"/>
            <w:tcBorders>
              <w:top w:val="single" w:sz="18" w:space="0" w:color="auto"/>
            </w:tcBorders>
            <w:noWrap/>
            <w:vAlign w:val="bottom"/>
            <w:hideMark/>
          </w:tcPr>
          <w:p w14:paraId="235E5BEE"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28</w:t>
            </w:r>
          </w:p>
        </w:tc>
        <w:tc>
          <w:tcPr>
            <w:tcW w:w="771" w:type="dxa"/>
            <w:tcBorders>
              <w:top w:val="single" w:sz="18" w:space="0" w:color="auto"/>
            </w:tcBorders>
            <w:noWrap/>
            <w:vAlign w:val="bottom"/>
            <w:hideMark/>
          </w:tcPr>
          <w:p w14:paraId="75F96C2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10</w:t>
            </w:r>
          </w:p>
        </w:tc>
        <w:tc>
          <w:tcPr>
            <w:tcW w:w="785" w:type="dxa"/>
            <w:tcBorders>
              <w:top w:val="single" w:sz="18" w:space="0" w:color="auto"/>
            </w:tcBorders>
            <w:noWrap/>
            <w:vAlign w:val="bottom"/>
            <w:hideMark/>
          </w:tcPr>
          <w:p w14:paraId="7CB8462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25</w:t>
            </w:r>
          </w:p>
        </w:tc>
        <w:tc>
          <w:tcPr>
            <w:tcW w:w="1000" w:type="dxa"/>
            <w:tcBorders>
              <w:top w:val="single" w:sz="18" w:space="0" w:color="auto"/>
            </w:tcBorders>
            <w:noWrap/>
            <w:vAlign w:val="bottom"/>
            <w:hideMark/>
          </w:tcPr>
          <w:p w14:paraId="4468226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11</w:t>
            </w:r>
          </w:p>
        </w:tc>
        <w:tc>
          <w:tcPr>
            <w:tcW w:w="902" w:type="dxa"/>
            <w:tcBorders>
              <w:top w:val="single" w:sz="18" w:space="0" w:color="auto"/>
            </w:tcBorders>
            <w:noWrap/>
            <w:vAlign w:val="bottom"/>
            <w:hideMark/>
          </w:tcPr>
          <w:p w14:paraId="69FCBA55"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12</w:t>
            </w:r>
          </w:p>
        </w:tc>
        <w:tc>
          <w:tcPr>
            <w:tcW w:w="953" w:type="dxa"/>
            <w:tcBorders>
              <w:top w:val="single" w:sz="18" w:space="0" w:color="auto"/>
            </w:tcBorders>
            <w:noWrap/>
            <w:vAlign w:val="bottom"/>
            <w:hideMark/>
          </w:tcPr>
          <w:p w14:paraId="1F8544D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27</w:t>
            </w:r>
          </w:p>
        </w:tc>
      </w:tr>
      <w:tr w:rsidR="009465A7" w:rsidRPr="00D10547" w14:paraId="4447F317" w14:textId="77777777" w:rsidTr="00D10547">
        <w:trPr>
          <w:trHeight w:val="315"/>
        </w:trPr>
        <w:tc>
          <w:tcPr>
            <w:tcW w:w="3224" w:type="dxa"/>
            <w:noWrap/>
            <w:vAlign w:val="bottom"/>
            <w:hideMark/>
          </w:tcPr>
          <w:p w14:paraId="66DE7A57"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Total #Indiv</w:t>
            </w:r>
          </w:p>
        </w:tc>
        <w:tc>
          <w:tcPr>
            <w:tcW w:w="748" w:type="dxa"/>
            <w:noWrap/>
            <w:vAlign w:val="bottom"/>
            <w:hideMark/>
          </w:tcPr>
          <w:p w14:paraId="0008433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292</w:t>
            </w:r>
          </w:p>
        </w:tc>
        <w:tc>
          <w:tcPr>
            <w:tcW w:w="747" w:type="dxa"/>
            <w:noWrap/>
            <w:vAlign w:val="bottom"/>
            <w:hideMark/>
          </w:tcPr>
          <w:p w14:paraId="5808104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408</w:t>
            </w:r>
          </w:p>
        </w:tc>
        <w:tc>
          <w:tcPr>
            <w:tcW w:w="836" w:type="dxa"/>
            <w:noWrap/>
            <w:vAlign w:val="bottom"/>
            <w:hideMark/>
          </w:tcPr>
          <w:p w14:paraId="4865C94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370</w:t>
            </w:r>
          </w:p>
        </w:tc>
        <w:tc>
          <w:tcPr>
            <w:tcW w:w="726" w:type="dxa"/>
            <w:noWrap/>
            <w:vAlign w:val="bottom"/>
            <w:hideMark/>
          </w:tcPr>
          <w:p w14:paraId="03E709C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266</w:t>
            </w:r>
          </w:p>
        </w:tc>
        <w:tc>
          <w:tcPr>
            <w:tcW w:w="726" w:type="dxa"/>
            <w:noWrap/>
            <w:vAlign w:val="bottom"/>
            <w:hideMark/>
          </w:tcPr>
          <w:p w14:paraId="516EC32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239</w:t>
            </w:r>
          </w:p>
        </w:tc>
        <w:tc>
          <w:tcPr>
            <w:tcW w:w="817" w:type="dxa"/>
            <w:noWrap/>
            <w:vAlign w:val="bottom"/>
            <w:hideMark/>
          </w:tcPr>
          <w:p w14:paraId="2140866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2019</w:t>
            </w:r>
          </w:p>
        </w:tc>
        <w:tc>
          <w:tcPr>
            <w:tcW w:w="811" w:type="dxa"/>
            <w:noWrap/>
            <w:vAlign w:val="bottom"/>
            <w:hideMark/>
          </w:tcPr>
          <w:p w14:paraId="437201B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233</w:t>
            </w:r>
          </w:p>
        </w:tc>
        <w:tc>
          <w:tcPr>
            <w:tcW w:w="771" w:type="dxa"/>
            <w:noWrap/>
            <w:vAlign w:val="bottom"/>
            <w:hideMark/>
          </w:tcPr>
          <w:p w14:paraId="07B824C5"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314</w:t>
            </w:r>
          </w:p>
        </w:tc>
        <w:tc>
          <w:tcPr>
            <w:tcW w:w="785" w:type="dxa"/>
            <w:noWrap/>
            <w:vAlign w:val="bottom"/>
            <w:hideMark/>
          </w:tcPr>
          <w:p w14:paraId="3E674CE5"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222</w:t>
            </w:r>
          </w:p>
        </w:tc>
        <w:tc>
          <w:tcPr>
            <w:tcW w:w="1000" w:type="dxa"/>
            <w:noWrap/>
            <w:vAlign w:val="bottom"/>
            <w:hideMark/>
          </w:tcPr>
          <w:p w14:paraId="1BFDB0EE"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147</w:t>
            </w:r>
          </w:p>
        </w:tc>
        <w:tc>
          <w:tcPr>
            <w:tcW w:w="902" w:type="dxa"/>
            <w:noWrap/>
            <w:vAlign w:val="bottom"/>
            <w:hideMark/>
          </w:tcPr>
          <w:p w14:paraId="6E7955B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251</w:t>
            </w:r>
          </w:p>
        </w:tc>
        <w:tc>
          <w:tcPr>
            <w:tcW w:w="953" w:type="dxa"/>
            <w:noWrap/>
            <w:vAlign w:val="bottom"/>
            <w:hideMark/>
          </w:tcPr>
          <w:p w14:paraId="3FDAB46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307</w:t>
            </w:r>
          </w:p>
        </w:tc>
      </w:tr>
      <w:tr w:rsidR="009465A7" w:rsidRPr="00D10547" w14:paraId="2E2D6D5A" w14:textId="77777777" w:rsidTr="00D10547">
        <w:trPr>
          <w:trHeight w:val="300"/>
        </w:trPr>
        <w:tc>
          <w:tcPr>
            <w:tcW w:w="3224" w:type="dxa"/>
            <w:noWrap/>
            <w:vAlign w:val="bottom"/>
            <w:hideMark/>
          </w:tcPr>
          <w:p w14:paraId="1745961F"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Total EPT</w:t>
            </w:r>
          </w:p>
        </w:tc>
        <w:tc>
          <w:tcPr>
            <w:tcW w:w="748" w:type="dxa"/>
            <w:noWrap/>
            <w:vAlign w:val="bottom"/>
            <w:hideMark/>
          </w:tcPr>
          <w:p w14:paraId="639CD1C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12</w:t>
            </w:r>
          </w:p>
        </w:tc>
        <w:tc>
          <w:tcPr>
            <w:tcW w:w="747" w:type="dxa"/>
            <w:noWrap/>
            <w:vAlign w:val="bottom"/>
            <w:hideMark/>
          </w:tcPr>
          <w:p w14:paraId="12292AD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35</w:t>
            </w:r>
          </w:p>
        </w:tc>
        <w:tc>
          <w:tcPr>
            <w:tcW w:w="836" w:type="dxa"/>
            <w:noWrap/>
            <w:vAlign w:val="bottom"/>
            <w:hideMark/>
          </w:tcPr>
          <w:p w14:paraId="505E637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11</w:t>
            </w:r>
          </w:p>
        </w:tc>
        <w:tc>
          <w:tcPr>
            <w:tcW w:w="726" w:type="dxa"/>
            <w:noWrap/>
            <w:vAlign w:val="bottom"/>
            <w:hideMark/>
          </w:tcPr>
          <w:p w14:paraId="501B67E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13</w:t>
            </w:r>
          </w:p>
        </w:tc>
        <w:tc>
          <w:tcPr>
            <w:tcW w:w="726" w:type="dxa"/>
            <w:noWrap/>
            <w:vAlign w:val="bottom"/>
            <w:hideMark/>
          </w:tcPr>
          <w:p w14:paraId="466E23A5"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w:t>
            </w:r>
          </w:p>
        </w:tc>
        <w:tc>
          <w:tcPr>
            <w:tcW w:w="817" w:type="dxa"/>
            <w:noWrap/>
            <w:vAlign w:val="bottom"/>
            <w:hideMark/>
          </w:tcPr>
          <w:p w14:paraId="0A5A4E2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50</w:t>
            </w:r>
          </w:p>
        </w:tc>
        <w:tc>
          <w:tcPr>
            <w:tcW w:w="811" w:type="dxa"/>
            <w:noWrap/>
            <w:vAlign w:val="bottom"/>
            <w:hideMark/>
          </w:tcPr>
          <w:p w14:paraId="4575068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15</w:t>
            </w:r>
          </w:p>
        </w:tc>
        <w:tc>
          <w:tcPr>
            <w:tcW w:w="771" w:type="dxa"/>
            <w:noWrap/>
            <w:vAlign w:val="bottom"/>
            <w:hideMark/>
          </w:tcPr>
          <w:p w14:paraId="358788F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w:t>
            </w:r>
          </w:p>
        </w:tc>
        <w:tc>
          <w:tcPr>
            <w:tcW w:w="785" w:type="dxa"/>
            <w:noWrap/>
            <w:vAlign w:val="bottom"/>
            <w:hideMark/>
          </w:tcPr>
          <w:p w14:paraId="2B9F0AA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4</w:t>
            </w:r>
          </w:p>
        </w:tc>
        <w:tc>
          <w:tcPr>
            <w:tcW w:w="1000" w:type="dxa"/>
            <w:noWrap/>
            <w:vAlign w:val="bottom"/>
            <w:hideMark/>
          </w:tcPr>
          <w:p w14:paraId="0F67AF9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w:t>
            </w:r>
          </w:p>
        </w:tc>
        <w:tc>
          <w:tcPr>
            <w:tcW w:w="902" w:type="dxa"/>
            <w:noWrap/>
            <w:vAlign w:val="bottom"/>
            <w:hideMark/>
          </w:tcPr>
          <w:p w14:paraId="17C7D2F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w:t>
            </w:r>
          </w:p>
        </w:tc>
        <w:tc>
          <w:tcPr>
            <w:tcW w:w="953" w:type="dxa"/>
            <w:noWrap/>
            <w:vAlign w:val="bottom"/>
            <w:hideMark/>
          </w:tcPr>
          <w:p w14:paraId="67F49CB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10</w:t>
            </w:r>
          </w:p>
        </w:tc>
      </w:tr>
      <w:tr w:rsidR="009465A7" w:rsidRPr="00D10547" w14:paraId="70C44112" w14:textId="77777777" w:rsidTr="00D10547">
        <w:trPr>
          <w:trHeight w:val="300"/>
        </w:trPr>
        <w:tc>
          <w:tcPr>
            <w:tcW w:w="3224" w:type="dxa"/>
            <w:noWrap/>
            <w:vAlign w:val="bottom"/>
            <w:hideMark/>
          </w:tcPr>
          <w:p w14:paraId="1FC8F11C"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Total #Diptera Taxa</w:t>
            </w:r>
          </w:p>
        </w:tc>
        <w:tc>
          <w:tcPr>
            <w:tcW w:w="748" w:type="dxa"/>
            <w:noWrap/>
            <w:vAlign w:val="bottom"/>
            <w:hideMark/>
          </w:tcPr>
          <w:p w14:paraId="7AD689B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14</w:t>
            </w:r>
          </w:p>
        </w:tc>
        <w:tc>
          <w:tcPr>
            <w:tcW w:w="747" w:type="dxa"/>
            <w:noWrap/>
            <w:vAlign w:val="bottom"/>
            <w:hideMark/>
          </w:tcPr>
          <w:p w14:paraId="136E742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12</w:t>
            </w:r>
          </w:p>
        </w:tc>
        <w:tc>
          <w:tcPr>
            <w:tcW w:w="836" w:type="dxa"/>
            <w:noWrap/>
            <w:vAlign w:val="bottom"/>
            <w:hideMark/>
          </w:tcPr>
          <w:p w14:paraId="0F6A85B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3</w:t>
            </w:r>
          </w:p>
        </w:tc>
        <w:tc>
          <w:tcPr>
            <w:tcW w:w="726" w:type="dxa"/>
            <w:noWrap/>
            <w:vAlign w:val="bottom"/>
            <w:hideMark/>
          </w:tcPr>
          <w:p w14:paraId="0497670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2</w:t>
            </w:r>
          </w:p>
        </w:tc>
        <w:tc>
          <w:tcPr>
            <w:tcW w:w="726" w:type="dxa"/>
            <w:noWrap/>
            <w:vAlign w:val="bottom"/>
            <w:hideMark/>
          </w:tcPr>
          <w:p w14:paraId="3F58A3A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5</w:t>
            </w:r>
          </w:p>
        </w:tc>
        <w:tc>
          <w:tcPr>
            <w:tcW w:w="817" w:type="dxa"/>
            <w:noWrap/>
            <w:vAlign w:val="bottom"/>
            <w:hideMark/>
          </w:tcPr>
          <w:p w14:paraId="468B204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15</w:t>
            </w:r>
          </w:p>
        </w:tc>
        <w:tc>
          <w:tcPr>
            <w:tcW w:w="811" w:type="dxa"/>
            <w:noWrap/>
            <w:vAlign w:val="bottom"/>
            <w:hideMark/>
          </w:tcPr>
          <w:p w14:paraId="6261F8C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4</w:t>
            </w:r>
          </w:p>
        </w:tc>
        <w:tc>
          <w:tcPr>
            <w:tcW w:w="771" w:type="dxa"/>
            <w:noWrap/>
            <w:vAlign w:val="bottom"/>
            <w:hideMark/>
          </w:tcPr>
          <w:p w14:paraId="6391612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w:t>
            </w:r>
          </w:p>
        </w:tc>
        <w:tc>
          <w:tcPr>
            <w:tcW w:w="785" w:type="dxa"/>
            <w:noWrap/>
            <w:vAlign w:val="bottom"/>
            <w:hideMark/>
          </w:tcPr>
          <w:p w14:paraId="5B48E8D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10</w:t>
            </w:r>
          </w:p>
        </w:tc>
        <w:tc>
          <w:tcPr>
            <w:tcW w:w="1000" w:type="dxa"/>
            <w:noWrap/>
            <w:vAlign w:val="bottom"/>
            <w:hideMark/>
          </w:tcPr>
          <w:p w14:paraId="171A3C0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4</w:t>
            </w:r>
          </w:p>
        </w:tc>
        <w:tc>
          <w:tcPr>
            <w:tcW w:w="902" w:type="dxa"/>
            <w:noWrap/>
            <w:vAlign w:val="bottom"/>
            <w:hideMark/>
          </w:tcPr>
          <w:p w14:paraId="647CC46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1</w:t>
            </w:r>
          </w:p>
        </w:tc>
        <w:tc>
          <w:tcPr>
            <w:tcW w:w="953" w:type="dxa"/>
            <w:noWrap/>
            <w:vAlign w:val="bottom"/>
            <w:hideMark/>
          </w:tcPr>
          <w:p w14:paraId="2187C60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8</w:t>
            </w:r>
          </w:p>
        </w:tc>
      </w:tr>
      <w:tr w:rsidR="009465A7" w:rsidRPr="00D10547" w14:paraId="6889D9ED" w14:textId="77777777" w:rsidTr="00D10547">
        <w:trPr>
          <w:trHeight w:val="300"/>
        </w:trPr>
        <w:tc>
          <w:tcPr>
            <w:tcW w:w="3224" w:type="dxa"/>
            <w:noWrap/>
            <w:vAlign w:val="bottom"/>
            <w:hideMark/>
          </w:tcPr>
          <w:p w14:paraId="34014387"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%Chironomidae</w:t>
            </w:r>
          </w:p>
        </w:tc>
        <w:tc>
          <w:tcPr>
            <w:tcW w:w="748" w:type="dxa"/>
            <w:noWrap/>
            <w:vAlign w:val="bottom"/>
            <w:hideMark/>
          </w:tcPr>
          <w:p w14:paraId="2F8872C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0.64</w:t>
            </w:r>
          </w:p>
        </w:tc>
        <w:tc>
          <w:tcPr>
            <w:tcW w:w="747" w:type="dxa"/>
            <w:noWrap/>
            <w:vAlign w:val="bottom"/>
            <w:hideMark/>
          </w:tcPr>
          <w:p w14:paraId="20A802E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0.18</w:t>
            </w:r>
          </w:p>
        </w:tc>
        <w:tc>
          <w:tcPr>
            <w:tcW w:w="836" w:type="dxa"/>
            <w:noWrap/>
            <w:vAlign w:val="bottom"/>
            <w:hideMark/>
          </w:tcPr>
          <w:p w14:paraId="6883294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0.25</w:t>
            </w:r>
          </w:p>
        </w:tc>
        <w:tc>
          <w:tcPr>
            <w:tcW w:w="726" w:type="dxa"/>
            <w:noWrap/>
            <w:vAlign w:val="bottom"/>
            <w:hideMark/>
          </w:tcPr>
          <w:p w14:paraId="0AD2B9A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0.15</w:t>
            </w:r>
          </w:p>
        </w:tc>
        <w:tc>
          <w:tcPr>
            <w:tcW w:w="726" w:type="dxa"/>
            <w:noWrap/>
            <w:vAlign w:val="bottom"/>
            <w:hideMark/>
          </w:tcPr>
          <w:p w14:paraId="5129B62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0.21</w:t>
            </w:r>
          </w:p>
        </w:tc>
        <w:tc>
          <w:tcPr>
            <w:tcW w:w="817" w:type="dxa"/>
            <w:noWrap/>
            <w:vAlign w:val="bottom"/>
            <w:hideMark/>
          </w:tcPr>
          <w:p w14:paraId="483DD8A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0.15</w:t>
            </w:r>
          </w:p>
        </w:tc>
        <w:tc>
          <w:tcPr>
            <w:tcW w:w="811" w:type="dxa"/>
            <w:noWrap/>
            <w:vAlign w:val="bottom"/>
            <w:hideMark/>
          </w:tcPr>
          <w:p w14:paraId="07AC3F8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0.22</w:t>
            </w:r>
          </w:p>
        </w:tc>
        <w:tc>
          <w:tcPr>
            <w:tcW w:w="771" w:type="dxa"/>
            <w:noWrap/>
            <w:vAlign w:val="bottom"/>
            <w:hideMark/>
          </w:tcPr>
          <w:p w14:paraId="760DE9DE"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0.49</w:t>
            </w:r>
          </w:p>
        </w:tc>
        <w:tc>
          <w:tcPr>
            <w:tcW w:w="785" w:type="dxa"/>
            <w:noWrap/>
            <w:vAlign w:val="bottom"/>
            <w:hideMark/>
          </w:tcPr>
          <w:p w14:paraId="0ED1E2F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0.46</w:t>
            </w:r>
          </w:p>
        </w:tc>
        <w:tc>
          <w:tcPr>
            <w:tcW w:w="1000" w:type="dxa"/>
            <w:noWrap/>
            <w:vAlign w:val="bottom"/>
            <w:hideMark/>
          </w:tcPr>
          <w:p w14:paraId="24FCADD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0.52</w:t>
            </w:r>
          </w:p>
        </w:tc>
        <w:tc>
          <w:tcPr>
            <w:tcW w:w="902" w:type="dxa"/>
            <w:noWrap/>
            <w:vAlign w:val="bottom"/>
            <w:hideMark/>
          </w:tcPr>
          <w:p w14:paraId="0CA5ECF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0.18</w:t>
            </w:r>
          </w:p>
        </w:tc>
        <w:tc>
          <w:tcPr>
            <w:tcW w:w="953" w:type="dxa"/>
            <w:noWrap/>
            <w:vAlign w:val="bottom"/>
            <w:hideMark/>
          </w:tcPr>
          <w:p w14:paraId="5480B41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0.57</w:t>
            </w:r>
          </w:p>
        </w:tc>
      </w:tr>
      <w:tr w:rsidR="009465A7" w:rsidRPr="00D10547" w14:paraId="6C19EB11" w14:textId="77777777" w:rsidTr="00D10547">
        <w:trPr>
          <w:trHeight w:val="300"/>
        </w:trPr>
        <w:tc>
          <w:tcPr>
            <w:tcW w:w="3224" w:type="dxa"/>
            <w:noWrap/>
            <w:vAlign w:val="bottom"/>
            <w:hideMark/>
          </w:tcPr>
          <w:p w14:paraId="0B7A57CE"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%Non-insect Indiv. Excl. Crayfish</w:t>
            </w:r>
          </w:p>
        </w:tc>
        <w:tc>
          <w:tcPr>
            <w:tcW w:w="748" w:type="dxa"/>
            <w:noWrap/>
            <w:vAlign w:val="bottom"/>
            <w:hideMark/>
          </w:tcPr>
          <w:p w14:paraId="6F87333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0.02</w:t>
            </w:r>
          </w:p>
        </w:tc>
        <w:tc>
          <w:tcPr>
            <w:tcW w:w="747" w:type="dxa"/>
            <w:noWrap/>
            <w:vAlign w:val="bottom"/>
            <w:hideMark/>
          </w:tcPr>
          <w:p w14:paraId="30C53D85"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0.05</w:t>
            </w:r>
          </w:p>
        </w:tc>
        <w:tc>
          <w:tcPr>
            <w:tcW w:w="836" w:type="dxa"/>
            <w:noWrap/>
            <w:vAlign w:val="bottom"/>
            <w:hideMark/>
          </w:tcPr>
          <w:p w14:paraId="19D5DE2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0.11</w:t>
            </w:r>
          </w:p>
        </w:tc>
        <w:tc>
          <w:tcPr>
            <w:tcW w:w="726" w:type="dxa"/>
            <w:noWrap/>
            <w:vAlign w:val="bottom"/>
            <w:hideMark/>
          </w:tcPr>
          <w:p w14:paraId="3CB73E0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0.11</w:t>
            </w:r>
          </w:p>
        </w:tc>
        <w:tc>
          <w:tcPr>
            <w:tcW w:w="726" w:type="dxa"/>
            <w:noWrap/>
            <w:vAlign w:val="bottom"/>
            <w:hideMark/>
          </w:tcPr>
          <w:p w14:paraId="5CD45D0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0.12</w:t>
            </w:r>
          </w:p>
        </w:tc>
        <w:tc>
          <w:tcPr>
            <w:tcW w:w="817" w:type="dxa"/>
            <w:noWrap/>
            <w:vAlign w:val="bottom"/>
            <w:hideMark/>
          </w:tcPr>
          <w:p w14:paraId="5A029DE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0.02</w:t>
            </w:r>
          </w:p>
        </w:tc>
        <w:tc>
          <w:tcPr>
            <w:tcW w:w="811" w:type="dxa"/>
            <w:noWrap/>
            <w:vAlign w:val="bottom"/>
            <w:hideMark/>
          </w:tcPr>
          <w:p w14:paraId="316F98A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0.08</w:t>
            </w:r>
          </w:p>
        </w:tc>
        <w:tc>
          <w:tcPr>
            <w:tcW w:w="771" w:type="dxa"/>
            <w:noWrap/>
            <w:vAlign w:val="bottom"/>
            <w:hideMark/>
          </w:tcPr>
          <w:p w14:paraId="213F34C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0.38</w:t>
            </w:r>
          </w:p>
        </w:tc>
        <w:tc>
          <w:tcPr>
            <w:tcW w:w="785" w:type="dxa"/>
            <w:noWrap/>
            <w:vAlign w:val="bottom"/>
            <w:hideMark/>
          </w:tcPr>
          <w:p w14:paraId="10D96DE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0.05</w:t>
            </w:r>
          </w:p>
        </w:tc>
        <w:tc>
          <w:tcPr>
            <w:tcW w:w="1000" w:type="dxa"/>
            <w:noWrap/>
            <w:vAlign w:val="bottom"/>
            <w:hideMark/>
          </w:tcPr>
          <w:p w14:paraId="005ABB3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0.34</w:t>
            </w:r>
          </w:p>
        </w:tc>
        <w:tc>
          <w:tcPr>
            <w:tcW w:w="902" w:type="dxa"/>
            <w:noWrap/>
            <w:vAlign w:val="bottom"/>
            <w:hideMark/>
          </w:tcPr>
          <w:p w14:paraId="33CD2DE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0.18</w:t>
            </w:r>
          </w:p>
        </w:tc>
        <w:tc>
          <w:tcPr>
            <w:tcW w:w="953" w:type="dxa"/>
            <w:noWrap/>
            <w:vAlign w:val="bottom"/>
            <w:hideMark/>
          </w:tcPr>
          <w:p w14:paraId="6167F47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0.18</w:t>
            </w:r>
          </w:p>
        </w:tc>
      </w:tr>
      <w:tr w:rsidR="009465A7" w:rsidRPr="00D10547" w14:paraId="6860F998" w14:textId="77777777" w:rsidTr="00D10547">
        <w:trPr>
          <w:trHeight w:val="300"/>
        </w:trPr>
        <w:tc>
          <w:tcPr>
            <w:tcW w:w="3224" w:type="dxa"/>
            <w:noWrap/>
            <w:vAlign w:val="bottom"/>
            <w:hideMark/>
          </w:tcPr>
          <w:p w14:paraId="395BDEB7"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%Intolerant Individuals</w:t>
            </w:r>
          </w:p>
        </w:tc>
        <w:tc>
          <w:tcPr>
            <w:tcW w:w="748" w:type="dxa"/>
            <w:noWrap/>
            <w:vAlign w:val="bottom"/>
            <w:hideMark/>
          </w:tcPr>
          <w:p w14:paraId="147BEFEB"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0.15</w:t>
            </w:r>
          </w:p>
        </w:tc>
        <w:tc>
          <w:tcPr>
            <w:tcW w:w="747" w:type="dxa"/>
            <w:noWrap/>
            <w:vAlign w:val="bottom"/>
            <w:hideMark/>
          </w:tcPr>
          <w:p w14:paraId="71AFD14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0.58</w:t>
            </w:r>
          </w:p>
        </w:tc>
        <w:tc>
          <w:tcPr>
            <w:tcW w:w="836" w:type="dxa"/>
            <w:noWrap/>
            <w:vAlign w:val="bottom"/>
            <w:hideMark/>
          </w:tcPr>
          <w:p w14:paraId="00FB7E0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0.61</w:t>
            </w:r>
          </w:p>
        </w:tc>
        <w:tc>
          <w:tcPr>
            <w:tcW w:w="726" w:type="dxa"/>
            <w:noWrap/>
            <w:vAlign w:val="bottom"/>
            <w:hideMark/>
          </w:tcPr>
          <w:p w14:paraId="4B1DF30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0.62</w:t>
            </w:r>
          </w:p>
        </w:tc>
        <w:tc>
          <w:tcPr>
            <w:tcW w:w="726" w:type="dxa"/>
            <w:noWrap/>
            <w:vAlign w:val="bottom"/>
            <w:hideMark/>
          </w:tcPr>
          <w:p w14:paraId="57007D3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0.15</w:t>
            </w:r>
          </w:p>
        </w:tc>
        <w:tc>
          <w:tcPr>
            <w:tcW w:w="817" w:type="dxa"/>
            <w:noWrap/>
            <w:vAlign w:val="bottom"/>
            <w:hideMark/>
          </w:tcPr>
          <w:p w14:paraId="48D0F5C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0.52</w:t>
            </w:r>
          </w:p>
        </w:tc>
        <w:tc>
          <w:tcPr>
            <w:tcW w:w="811" w:type="dxa"/>
            <w:noWrap/>
            <w:vAlign w:val="bottom"/>
            <w:hideMark/>
          </w:tcPr>
          <w:p w14:paraId="1371E01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0.56</w:t>
            </w:r>
          </w:p>
        </w:tc>
        <w:tc>
          <w:tcPr>
            <w:tcW w:w="771" w:type="dxa"/>
            <w:noWrap/>
            <w:vAlign w:val="bottom"/>
            <w:hideMark/>
          </w:tcPr>
          <w:p w14:paraId="12AE6B1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0.08</w:t>
            </w:r>
          </w:p>
        </w:tc>
        <w:tc>
          <w:tcPr>
            <w:tcW w:w="785" w:type="dxa"/>
            <w:noWrap/>
            <w:vAlign w:val="bottom"/>
            <w:hideMark/>
          </w:tcPr>
          <w:p w14:paraId="484EDC3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0.09</w:t>
            </w:r>
          </w:p>
        </w:tc>
        <w:tc>
          <w:tcPr>
            <w:tcW w:w="1000" w:type="dxa"/>
            <w:noWrap/>
            <w:vAlign w:val="bottom"/>
            <w:hideMark/>
          </w:tcPr>
          <w:p w14:paraId="1463372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c>
          <w:tcPr>
            <w:tcW w:w="902" w:type="dxa"/>
            <w:noWrap/>
            <w:vAlign w:val="bottom"/>
            <w:hideMark/>
          </w:tcPr>
          <w:p w14:paraId="3D47686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0.40</w:t>
            </w:r>
          </w:p>
        </w:tc>
        <w:tc>
          <w:tcPr>
            <w:tcW w:w="953" w:type="dxa"/>
            <w:noWrap/>
            <w:vAlign w:val="bottom"/>
            <w:hideMark/>
          </w:tcPr>
          <w:p w14:paraId="777BEDD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0.12</w:t>
            </w:r>
          </w:p>
        </w:tc>
      </w:tr>
      <w:tr w:rsidR="009465A7" w:rsidRPr="00D10547" w14:paraId="53D9318F" w14:textId="77777777" w:rsidTr="00D10547">
        <w:trPr>
          <w:trHeight w:val="300"/>
        </w:trPr>
        <w:tc>
          <w:tcPr>
            <w:tcW w:w="3224" w:type="dxa"/>
            <w:noWrap/>
            <w:vAlign w:val="bottom"/>
            <w:hideMark/>
          </w:tcPr>
          <w:p w14:paraId="6B5432FA"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%Tolerant Individuals</w:t>
            </w:r>
          </w:p>
        </w:tc>
        <w:tc>
          <w:tcPr>
            <w:tcW w:w="748" w:type="dxa"/>
            <w:noWrap/>
            <w:vAlign w:val="bottom"/>
            <w:hideMark/>
          </w:tcPr>
          <w:p w14:paraId="18349D3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0.03</w:t>
            </w:r>
          </w:p>
        </w:tc>
        <w:tc>
          <w:tcPr>
            <w:tcW w:w="747" w:type="dxa"/>
            <w:noWrap/>
            <w:vAlign w:val="bottom"/>
            <w:hideMark/>
          </w:tcPr>
          <w:p w14:paraId="357F9B7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0.05</w:t>
            </w:r>
          </w:p>
        </w:tc>
        <w:tc>
          <w:tcPr>
            <w:tcW w:w="836" w:type="dxa"/>
            <w:noWrap/>
            <w:vAlign w:val="bottom"/>
            <w:hideMark/>
          </w:tcPr>
          <w:p w14:paraId="7B7B502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c>
          <w:tcPr>
            <w:tcW w:w="726" w:type="dxa"/>
            <w:noWrap/>
            <w:vAlign w:val="bottom"/>
            <w:hideMark/>
          </w:tcPr>
          <w:p w14:paraId="44BF166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c>
          <w:tcPr>
            <w:tcW w:w="726" w:type="dxa"/>
            <w:noWrap/>
            <w:vAlign w:val="bottom"/>
            <w:hideMark/>
          </w:tcPr>
          <w:p w14:paraId="71CA46D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0.08</w:t>
            </w:r>
          </w:p>
        </w:tc>
        <w:tc>
          <w:tcPr>
            <w:tcW w:w="817" w:type="dxa"/>
            <w:noWrap/>
            <w:vAlign w:val="bottom"/>
            <w:hideMark/>
          </w:tcPr>
          <w:p w14:paraId="780CFB3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811" w:type="dxa"/>
            <w:noWrap/>
            <w:vAlign w:val="bottom"/>
            <w:hideMark/>
          </w:tcPr>
          <w:p w14:paraId="250DC3D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0.07</w:t>
            </w:r>
          </w:p>
        </w:tc>
        <w:tc>
          <w:tcPr>
            <w:tcW w:w="771" w:type="dxa"/>
            <w:noWrap/>
            <w:vAlign w:val="bottom"/>
            <w:hideMark/>
          </w:tcPr>
          <w:p w14:paraId="1C1F1A1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0.41</w:t>
            </w:r>
          </w:p>
        </w:tc>
        <w:tc>
          <w:tcPr>
            <w:tcW w:w="785" w:type="dxa"/>
            <w:noWrap/>
            <w:vAlign w:val="bottom"/>
            <w:hideMark/>
          </w:tcPr>
          <w:p w14:paraId="703908B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0.14</w:t>
            </w:r>
          </w:p>
        </w:tc>
        <w:tc>
          <w:tcPr>
            <w:tcW w:w="1000" w:type="dxa"/>
            <w:noWrap/>
            <w:vAlign w:val="bottom"/>
            <w:hideMark/>
          </w:tcPr>
          <w:p w14:paraId="5711752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0.31</w:t>
            </w:r>
          </w:p>
        </w:tc>
        <w:tc>
          <w:tcPr>
            <w:tcW w:w="902" w:type="dxa"/>
            <w:noWrap/>
            <w:vAlign w:val="bottom"/>
            <w:hideMark/>
          </w:tcPr>
          <w:p w14:paraId="53C85D6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0.23</w:t>
            </w:r>
          </w:p>
        </w:tc>
        <w:tc>
          <w:tcPr>
            <w:tcW w:w="953" w:type="dxa"/>
            <w:noWrap/>
            <w:vAlign w:val="bottom"/>
            <w:hideMark/>
          </w:tcPr>
          <w:p w14:paraId="48B49C3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0.17</w:t>
            </w:r>
          </w:p>
        </w:tc>
      </w:tr>
      <w:tr w:rsidR="009465A7" w:rsidRPr="00D10547" w14:paraId="6EDBACD7" w14:textId="77777777" w:rsidTr="00D10547">
        <w:trPr>
          <w:trHeight w:val="300"/>
        </w:trPr>
        <w:tc>
          <w:tcPr>
            <w:tcW w:w="3224" w:type="dxa"/>
            <w:noWrap/>
            <w:vAlign w:val="bottom"/>
            <w:hideMark/>
          </w:tcPr>
          <w:p w14:paraId="4E4F1D68"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%Predators</w:t>
            </w:r>
          </w:p>
        </w:tc>
        <w:tc>
          <w:tcPr>
            <w:tcW w:w="748" w:type="dxa"/>
            <w:noWrap/>
            <w:vAlign w:val="bottom"/>
            <w:hideMark/>
          </w:tcPr>
          <w:p w14:paraId="4C27EC2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c>
          <w:tcPr>
            <w:tcW w:w="747" w:type="dxa"/>
            <w:noWrap/>
            <w:vAlign w:val="bottom"/>
            <w:hideMark/>
          </w:tcPr>
          <w:p w14:paraId="329C92E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0.09</w:t>
            </w:r>
          </w:p>
        </w:tc>
        <w:tc>
          <w:tcPr>
            <w:tcW w:w="836" w:type="dxa"/>
            <w:noWrap/>
            <w:vAlign w:val="bottom"/>
            <w:hideMark/>
          </w:tcPr>
          <w:p w14:paraId="3BBC7AD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726" w:type="dxa"/>
            <w:noWrap/>
            <w:vAlign w:val="bottom"/>
            <w:hideMark/>
          </w:tcPr>
          <w:p w14:paraId="48C24D0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726" w:type="dxa"/>
            <w:noWrap/>
            <w:vAlign w:val="bottom"/>
            <w:hideMark/>
          </w:tcPr>
          <w:p w14:paraId="61129A4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0.41</w:t>
            </w:r>
          </w:p>
        </w:tc>
        <w:tc>
          <w:tcPr>
            <w:tcW w:w="817" w:type="dxa"/>
            <w:noWrap/>
            <w:vAlign w:val="bottom"/>
            <w:hideMark/>
          </w:tcPr>
          <w:p w14:paraId="21B481B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0.06</w:t>
            </w:r>
          </w:p>
        </w:tc>
        <w:tc>
          <w:tcPr>
            <w:tcW w:w="811" w:type="dxa"/>
            <w:noWrap/>
            <w:vAlign w:val="bottom"/>
            <w:hideMark/>
          </w:tcPr>
          <w:p w14:paraId="24E1E62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771" w:type="dxa"/>
            <w:noWrap/>
            <w:vAlign w:val="bottom"/>
            <w:hideMark/>
          </w:tcPr>
          <w:p w14:paraId="0946823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0.03</w:t>
            </w:r>
          </w:p>
        </w:tc>
        <w:tc>
          <w:tcPr>
            <w:tcW w:w="785" w:type="dxa"/>
            <w:noWrap/>
            <w:vAlign w:val="bottom"/>
            <w:hideMark/>
          </w:tcPr>
          <w:p w14:paraId="70FE45F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0.16</w:t>
            </w:r>
          </w:p>
        </w:tc>
        <w:tc>
          <w:tcPr>
            <w:tcW w:w="1000" w:type="dxa"/>
            <w:noWrap/>
            <w:vAlign w:val="bottom"/>
            <w:hideMark/>
          </w:tcPr>
          <w:p w14:paraId="65CF8B64"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0.03</w:t>
            </w:r>
          </w:p>
        </w:tc>
        <w:tc>
          <w:tcPr>
            <w:tcW w:w="902" w:type="dxa"/>
            <w:noWrap/>
            <w:vAlign w:val="bottom"/>
            <w:hideMark/>
          </w:tcPr>
          <w:p w14:paraId="66237A0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0.12</w:t>
            </w:r>
          </w:p>
        </w:tc>
        <w:tc>
          <w:tcPr>
            <w:tcW w:w="953" w:type="dxa"/>
            <w:noWrap/>
            <w:vAlign w:val="bottom"/>
            <w:hideMark/>
          </w:tcPr>
          <w:p w14:paraId="7A0D64A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0.02</w:t>
            </w:r>
          </w:p>
        </w:tc>
      </w:tr>
      <w:tr w:rsidR="009465A7" w:rsidRPr="00D10547" w14:paraId="3F669CED" w14:textId="77777777" w:rsidTr="00D10547">
        <w:trPr>
          <w:trHeight w:val="300"/>
        </w:trPr>
        <w:tc>
          <w:tcPr>
            <w:tcW w:w="3224" w:type="dxa"/>
            <w:noWrap/>
            <w:vAlign w:val="bottom"/>
            <w:hideMark/>
          </w:tcPr>
          <w:p w14:paraId="7C82A146"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%Shredders and/or Scrapers</w:t>
            </w:r>
          </w:p>
        </w:tc>
        <w:tc>
          <w:tcPr>
            <w:tcW w:w="748" w:type="dxa"/>
            <w:noWrap/>
            <w:vAlign w:val="bottom"/>
            <w:hideMark/>
          </w:tcPr>
          <w:p w14:paraId="3A71ED4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0.04</w:t>
            </w:r>
          </w:p>
        </w:tc>
        <w:tc>
          <w:tcPr>
            <w:tcW w:w="747" w:type="dxa"/>
            <w:noWrap/>
            <w:vAlign w:val="bottom"/>
            <w:hideMark/>
          </w:tcPr>
          <w:p w14:paraId="3FA9419E"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0.49</w:t>
            </w:r>
          </w:p>
        </w:tc>
        <w:tc>
          <w:tcPr>
            <w:tcW w:w="836" w:type="dxa"/>
            <w:noWrap/>
            <w:vAlign w:val="bottom"/>
            <w:hideMark/>
          </w:tcPr>
          <w:p w14:paraId="5B472F6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c>
          <w:tcPr>
            <w:tcW w:w="726" w:type="dxa"/>
            <w:noWrap/>
            <w:vAlign w:val="bottom"/>
            <w:hideMark/>
          </w:tcPr>
          <w:p w14:paraId="54F2569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0.20</w:t>
            </w:r>
          </w:p>
        </w:tc>
        <w:tc>
          <w:tcPr>
            <w:tcW w:w="726" w:type="dxa"/>
            <w:noWrap/>
            <w:vAlign w:val="bottom"/>
            <w:hideMark/>
          </w:tcPr>
          <w:p w14:paraId="6FEFAB7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0.07</w:t>
            </w:r>
          </w:p>
        </w:tc>
        <w:tc>
          <w:tcPr>
            <w:tcW w:w="817" w:type="dxa"/>
            <w:noWrap/>
            <w:vAlign w:val="bottom"/>
            <w:hideMark/>
          </w:tcPr>
          <w:p w14:paraId="5892470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0.44</w:t>
            </w:r>
          </w:p>
        </w:tc>
        <w:tc>
          <w:tcPr>
            <w:tcW w:w="811" w:type="dxa"/>
            <w:noWrap/>
            <w:vAlign w:val="bottom"/>
            <w:hideMark/>
          </w:tcPr>
          <w:p w14:paraId="7EBAC98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0.32</w:t>
            </w:r>
          </w:p>
        </w:tc>
        <w:tc>
          <w:tcPr>
            <w:tcW w:w="771" w:type="dxa"/>
            <w:noWrap/>
            <w:vAlign w:val="bottom"/>
            <w:hideMark/>
          </w:tcPr>
          <w:p w14:paraId="5ED31E6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785" w:type="dxa"/>
            <w:noWrap/>
            <w:vAlign w:val="bottom"/>
            <w:hideMark/>
          </w:tcPr>
          <w:p w14:paraId="6442631B"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0.03</w:t>
            </w:r>
          </w:p>
        </w:tc>
        <w:tc>
          <w:tcPr>
            <w:tcW w:w="1000" w:type="dxa"/>
            <w:noWrap/>
            <w:vAlign w:val="bottom"/>
            <w:hideMark/>
          </w:tcPr>
          <w:p w14:paraId="61E0EF2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0.03</w:t>
            </w:r>
          </w:p>
        </w:tc>
        <w:tc>
          <w:tcPr>
            <w:tcW w:w="902" w:type="dxa"/>
            <w:noWrap/>
            <w:vAlign w:val="bottom"/>
            <w:hideMark/>
          </w:tcPr>
          <w:p w14:paraId="0D439E09"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0.02</w:t>
            </w:r>
          </w:p>
        </w:tc>
        <w:tc>
          <w:tcPr>
            <w:tcW w:w="953" w:type="dxa"/>
            <w:noWrap/>
            <w:vAlign w:val="bottom"/>
            <w:hideMark/>
          </w:tcPr>
          <w:p w14:paraId="7612843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0.06</w:t>
            </w:r>
          </w:p>
        </w:tc>
      </w:tr>
      <w:tr w:rsidR="009465A7" w:rsidRPr="00D10547" w14:paraId="2A2676F5" w14:textId="77777777" w:rsidTr="00D10547">
        <w:trPr>
          <w:trHeight w:val="300"/>
        </w:trPr>
        <w:tc>
          <w:tcPr>
            <w:tcW w:w="3224" w:type="dxa"/>
            <w:noWrap/>
            <w:vAlign w:val="bottom"/>
            <w:hideMark/>
          </w:tcPr>
          <w:p w14:paraId="5E9F0870"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%Collectors-Filterers</w:t>
            </w:r>
          </w:p>
        </w:tc>
        <w:tc>
          <w:tcPr>
            <w:tcW w:w="748" w:type="dxa"/>
            <w:noWrap/>
            <w:vAlign w:val="bottom"/>
            <w:hideMark/>
          </w:tcPr>
          <w:p w14:paraId="16139073"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0.23</w:t>
            </w:r>
          </w:p>
        </w:tc>
        <w:tc>
          <w:tcPr>
            <w:tcW w:w="747" w:type="dxa"/>
            <w:noWrap/>
            <w:vAlign w:val="bottom"/>
            <w:hideMark/>
          </w:tcPr>
          <w:p w14:paraId="0799448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0.12</w:t>
            </w:r>
          </w:p>
        </w:tc>
        <w:tc>
          <w:tcPr>
            <w:tcW w:w="836" w:type="dxa"/>
            <w:noWrap/>
            <w:vAlign w:val="bottom"/>
            <w:hideMark/>
          </w:tcPr>
          <w:p w14:paraId="1DE5A93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726" w:type="dxa"/>
            <w:noWrap/>
            <w:vAlign w:val="bottom"/>
            <w:hideMark/>
          </w:tcPr>
          <w:p w14:paraId="0E9A284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0.06</w:t>
            </w:r>
          </w:p>
        </w:tc>
        <w:tc>
          <w:tcPr>
            <w:tcW w:w="726" w:type="dxa"/>
            <w:noWrap/>
            <w:vAlign w:val="bottom"/>
            <w:hideMark/>
          </w:tcPr>
          <w:p w14:paraId="4B072E10"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0.02</w:t>
            </w:r>
          </w:p>
        </w:tc>
        <w:tc>
          <w:tcPr>
            <w:tcW w:w="817" w:type="dxa"/>
            <w:noWrap/>
            <w:vAlign w:val="bottom"/>
            <w:hideMark/>
          </w:tcPr>
          <w:p w14:paraId="6D7EFD97"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0.14</w:t>
            </w:r>
          </w:p>
        </w:tc>
        <w:tc>
          <w:tcPr>
            <w:tcW w:w="811" w:type="dxa"/>
            <w:noWrap/>
            <w:vAlign w:val="bottom"/>
            <w:hideMark/>
          </w:tcPr>
          <w:p w14:paraId="3BD38BA2"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0.06</w:t>
            </w:r>
          </w:p>
        </w:tc>
        <w:tc>
          <w:tcPr>
            <w:tcW w:w="771" w:type="dxa"/>
            <w:noWrap/>
            <w:vAlign w:val="bottom"/>
            <w:hideMark/>
          </w:tcPr>
          <w:p w14:paraId="3DA0906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0.00</w:t>
            </w:r>
          </w:p>
        </w:tc>
        <w:tc>
          <w:tcPr>
            <w:tcW w:w="785" w:type="dxa"/>
            <w:noWrap/>
            <w:vAlign w:val="bottom"/>
            <w:hideMark/>
          </w:tcPr>
          <w:p w14:paraId="53D0B55B"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0.01</w:t>
            </w:r>
          </w:p>
        </w:tc>
        <w:tc>
          <w:tcPr>
            <w:tcW w:w="1000" w:type="dxa"/>
            <w:noWrap/>
            <w:vAlign w:val="bottom"/>
            <w:hideMark/>
          </w:tcPr>
          <w:p w14:paraId="08CA3A28"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0.04</w:t>
            </w:r>
          </w:p>
        </w:tc>
        <w:tc>
          <w:tcPr>
            <w:tcW w:w="902" w:type="dxa"/>
            <w:noWrap/>
            <w:vAlign w:val="bottom"/>
            <w:hideMark/>
          </w:tcPr>
          <w:p w14:paraId="5125B8B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0.00</w:t>
            </w:r>
          </w:p>
        </w:tc>
        <w:tc>
          <w:tcPr>
            <w:tcW w:w="953" w:type="dxa"/>
            <w:noWrap/>
            <w:vAlign w:val="bottom"/>
            <w:hideMark/>
          </w:tcPr>
          <w:p w14:paraId="2F2B45EE"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0.03</w:t>
            </w:r>
          </w:p>
        </w:tc>
      </w:tr>
      <w:tr w:rsidR="009465A7" w:rsidRPr="00D10547" w14:paraId="0F62FED4" w14:textId="77777777" w:rsidTr="00D10547">
        <w:trPr>
          <w:trHeight w:val="300"/>
        </w:trPr>
        <w:tc>
          <w:tcPr>
            <w:tcW w:w="3224" w:type="dxa"/>
            <w:noWrap/>
            <w:vAlign w:val="bottom"/>
            <w:hideMark/>
          </w:tcPr>
          <w:p w14:paraId="20AE5106" w14:textId="77777777" w:rsidR="00956744" w:rsidRPr="00D10547" w:rsidRDefault="00956744" w:rsidP="00956744">
            <w:pPr>
              <w:rPr>
                <w:rFonts w:asciiTheme="minorHAnsi" w:hAnsiTheme="minorHAnsi" w:cstheme="minorHAnsi"/>
                <w:sz w:val="22"/>
                <w:szCs w:val="22"/>
              </w:rPr>
            </w:pPr>
            <w:r w:rsidRPr="00D10547">
              <w:rPr>
                <w:rFonts w:asciiTheme="minorHAnsi" w:hAnsiTheme="minorHAnsi" w:cstheme="minorHAnsi"/>
                <w:sz w:val="22"/>
                <w:szCs w:val="22"/>
              </w:rPr>
              <w:t>%Sprawlers</w:t>
            </w:r>
          </w:p>
        </w:tc>
        <w:tc>
          <w:tcPr>
            <w:tcW w:w="748" w:type="dxa"/>
            <w:noWrap/>
            <w:vAlign w:val="bottom"/>
            <w:hideMark/>
          </w:tcPr>
          <w:p w14:paraId="5A67199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0.24</w:t>
            </w:r>
          </w:p>
        </w:tc>
        <w:tc>
          <w:tcPr>
            <w:tcW w:w="747" w:type="dxa"/>
            <w:noWrap/>
            <w:vAlign w:val="bottom"/>
            <w:hideMark/>
          </w:tcPr>
          <w:p w14:paraId="404E6BFC"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0.50</w:t>
            </w:r>
          </w:p>
        </w:tc>
        <w:tc>
          <w:tcPr>
            <w:tcW w:w="836" w:type="dxa"/>
            <w:noWrap/>
            <w:vAlign w:val="bottom"/>
            <w:hideMark/>
          </w:tcPr>
          <w:p w14:paraId="1B91751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0.59</w:t>
            </w:r>
          </w:p>
        </w:tc>
        <w:tc>
          <w:tcPr>
            <w:tcW w:w="726" w:type="dxa"/>
            <w:noWrap/>
            <w:vAlign w:val="bottom"/>
            <w:hideMark/>
          </w:tcPr>
          <w:p w14:paraId="3646E02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0.52</w:t>
            </w:r>
          </w:p>
        </w:tc>
        <w:tc>
          <w:tcPr>
            <w:tcW w:w="726" w:type="dxa"/>
            <w:noWrap/>
            <w:vAlign w:val="bottom"/>
            <w:hideMark/>
          </w:tcPr>
          <w:p w14:paraId="58132E35"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0.15</w:t>
            </w:r>
          </w:p>
        </w:tc>
        <w:tc>
          <w:tcPr>
            <w:tcW w:w="817" w:type="dxa"/>
            <w:noWrap/>
            <w:vAlign w:val="bottom"/>
            <w:hideMark/>
          </w:tcPr>
          <w:p w14:paraId="72E09DDD"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0.34</w:t>
            </w:r>
          </w:p>
        </w:tc>
        <w:tc>
          <w:tcPr>
            <w:tcW w:w="811" w:type="dxa"/>
            <w:noWrap/>
            <w:vAlign w:val="bottom"/>
            <w:hideMark/>
          </w:tcPr>
          <w:p w14:paraId="2E1515BB"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0.47</w:t>
            </w:r>
          </w:p>
        </w:tc>
        <w:tc>
          <w:tcPr>
            <w:tcW w:w="771" w:type="dxa"/>
            <w:noWrap/>
            <w:vAlign w:val="bottom"/>
            <w:hideMark/>
          </w:tcPr>
          <w:p w14:paraId="79EF76E1"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0.09</w:t>
            </w:r>
          </w:p>
        </w:tc>
        <w:tc>
          <w:tcPr>
            <w:tcW w:w="785" w:type="dxa"/>
            <w:noWrap/>
            <w:vAlign w:val="bottom"/>
            <w:hideMark/>
          </w:tcPr>
          <w:p w14:paraId="72B08EAB"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0.09</w:t>
            </w:r>
          </w:p>
        </w:tc>
        <w:tc>
          <w:tcPr>
            <w:tcW w:w="1000" w:type="dxa"/>
            <w:noWrap/>
            <w:vAlign w:val="bottom"/>
            <w:hideMark/>
          </w:tcPr>
          <w:p w14:paraId="7A5E3CEA"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c>
          <w:tcPr>
            <w:tcW w:w="902" w:type="dxa"/>
            <w:noWrap/>
            <w:vAlign w:val="bottom"/>
            <w:hideMark/>
          </w:tcPr>
          <w:p w14:paraId="0C53D486"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0.37</w:t>
            </w:r>
          </w:p>
        </w:tc>
        <w:tc>
          <w:tcPr>
            <w:tcW w:w="953" w:type="dxa"/>
            <w:noWrap/>
            <w:vAlign w:val="bottom"/>
            <w:hideMark/>
          </w:tcPr>
          <w:p w14:paraId="070CC15F" w14:textId="77777777" w:rsidR="00956744" w:rsidRPr="00D10547" w:rsidRDefault="00956744" w:rsidP="00956744">
            <w:pPr>
              <w:jc w:val="center"/>
              <w:rPr>
                <w:rFonts w:asciiTheme="minorHAnsi" w:hAnsiTheme="minorHAnsi" w:cstheme="minorHAnsi"/>
                <w:bCs/>
                <w:sz w:val="22"/>
                <w:szCs w:val="22"/>
              </w:rPr>
            </w:pPr>
            <w:r w:rsidRPr="00D10547">
              <w:rPr>
                <w:rFonts w:asciiTheme="minorHAnsi" w:hAnsiTheme="minorHAnsi" w:cstheme="minorHAnsi"/>
                <w:bCs/>
                <w:sz w:val="22"/>
                <w:szCs w:val="22"/>
              </w:rPr>
              <w:t>0.10</w:t>
            </w:r>
          </w:p>
        </w:tc>
      </w:tr>
      <w:tr w:rsidR="009465A7" w:rsidRPr="00D10547" w14:paraId="0A2840C8" w14:textId="77777777" w:rsidTr="00D10547">
        <w:trPr>
          <w:trHeight w:val="315"/>
        </w:trPr>
        <w:tc>
          <w:tcPr>
            <w:tcW w:w="3224" w:type="dxa"/>
            <w:noWrap/>
            <w:vAlign w:val="bottom"/>
            <w:hideMark/>
          </w:tcPr>
          <w:p w14:paraId="63D6D006" w14:textId="77777777" w:rsidR="00956744" w:rsidRPr="00D10547" w:rsidRDefault="00956744" w:rsidP="00956744">
            <w:pPr>
              <w:rPr>
                <w:rFonts w:asciiTheme="minorHAnsi" w:hAnsiTheme="minorHAnsi" w:cstheme="minorHAnsi"/>
                <w:b/>
                <w:bCs/>
                <w:sz w:val="22"/>
                <w:szCs w:val="22"/>
              </w:rPr>
            </w:pPr>
            <w:r w:rsidRPr="00D10547">
              <w:rPr>
                <w:rFonts w:asciiTheme="minorHAnsi" w:hAnsiTheme="minorHAnsi" w:cstheme="minorHAnsi"/>
                <w:b/>
                <w:bCs/>
                <w:sz w:val="22"/>
                <w:szCs w:val="22"/>
              </w:rPr>
              <w:t>Total Benthic IBI Score</w:t>
            </w:r>
          </w:p>
        </w:tc>
        <w:tc>
          <w:tcPr>
            <w:tcW w:w="748" w:type="dxa"/>
            <w:noWrap/>
            <w:vAlign w:val="bottom"/>
            <w:hideMark/>
          </w:tcPr>
          <w:p w14:paraId="42F75B2F"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38</w:t>
            </w:r>
          </w:p>
        </w:tc>
        <w:tc>
          <w:tcPr>
            <w:tcW w:w="747" w:type="dxa"/>
            <w:noWrap/>
            <w:vAlign w:val="bottom"/>
            <w:hideMark/>
          </w:tcPr>
          <w:p w14:paraId="2671EE38"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52</w:t>
            </w:r>
          </w:p>
        </w:tc>
        <w:tc>
          <w:tcPr>
            <w:tcW w:w="836" w:type="dxa"/>
            <w:noWrap/>
            <w:vAlign w:val="bottom"/>
            <w:hideMark/>
          </w:tcPr>
          <w:p w14:paraId="7BCCB381"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44</w:t>
            </w:r>
          </w:p>
        </w:tc>
        <w:tc>
          <w:tcPr>
            <w:tcW w:w="726" w:type="dxa"/>
            <w:noWrap/>
            <w:vAlign w:val="bottom"/>
            <w:hideMark/>
          </w:tcPr>
          <w:p w14:paraId="770F61E8"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48</w:t>
            </w:r>
          </w:p>
        </w:tc>
        <w:tc>
          <w:tcPr>
            <w:tcW w:w="726" w:type="dxa"/>
            <w:noWrap/>
            <w:vAlign w:val="bottom"/>
            <w:hideMark/>
          </w:tcPr>
          <w:p w14:paraId="242BFFD6"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40</w:t>
            </w:r>
          </w:p>
        </w:tc>
        <w:tc>
          <w:tcPr>
            <w:tcW w:w="817" w:type="dxa"/>
            <w:noWrap/>
            <w:vAlign w:val="bottom"/>
            <w:hideMark/>
          </w:tcPr>
          <w:p w14:paraId="470286A4"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54</w:t>
            </w:r>
          </w:p>
        </w:tc>
        <w:tc>
          <w:tcPr>
            <w:tcW w:w="811" w:type="dxa"/>
            <w:noWrap/>
            <w:vAlign w:val="bottom"/>
            <w:hideMark/>
          </w:tcPr>
          <w:p w14:paraId="46F40982"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50</w:t>
            </w:r>
          </w:p>
        </w:tc>
        <w:tc>
          <w:tcPr>
            <w:tcW w:w="771" w:type="dxa"/>
            <w:noWrap/>
            <w:vAlign w:val="bottom"/>
            <w:hideMark/>
          </w:tcPr>
          <w:p w14:paraId="1B1DA874"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24</w:t>
            </w:r>
          </w:p>
        </w:tc>
        <w:tc>
          <w:tcPr>
            <w:tcW w:w="785" w:type="dxa"/>
            <w:noWrap/>
            <w:vAlign w:val="bottom"/>
            <w:hideMark/>
          </w:tcPr>
          <w:p w14:paraId="5BD43704"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38</w:t>
            </w:r>
          </w:p>
        </w:tc>
        <w:tc>
          <w:tcPr>
            <w:tcW w:w="1000" w:type="dxa"/>
            <w:noWrap/>
            <w:vAlign w:val="bottom"/>
            <w:hideMark/>
          </w:tcPr>
          <w:p w14:paraId="774F7C3A"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24</w:t>
            </w:r>
          </w:p>
        </w:tc>
        <w:tc>
          <w:tcPr>
            <w:tcW w:w="902" w:type="dxa"/>
            <w:noWrap/>
            <w:vAlign w:val="bottom"/>
            <w:hideMark/>
          </w:tcPr>
          <w:p w14:paraId="3F5DACDD"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38</w:t>
            </w:r>
          </w:p>
        </w:tc>
        <w:tc>
          <w:tcPr>
            <w:tcW w:w="953" w:type="dxa"/>
            <w:noWrap/>
            <w:vAlign w:val="bottom"/>
            <w:hideMark/>
          </w:tcPr>
          <w:p w14:paraId="07BD746D" w14:textId="77777777" w:rsidR="00956744" w:rsidRPr="00D10547" w:rsidRDefault="00956744" w:rsidP="00956744">
            <w:pPr>
              <w:jc w:val="center"/>
              <w:rPr>
                <w:rFonts w:asciiTheme="minorHAnsi" w:hAnsiTheme="minorHAnsi" w:cstheme="minorHAnsi"/>
                <w:b/>
                <w:bCs/>
                <w:sz w:val="22"/>
                <w:szCs w:val="22"/>
              </w:rPr>
            </w:pPr>
            <w:r w:rsidRPr="00D10547">
              <w:rPr>
                <w:rFonts w:asciiTheme="minorHAnsi" w:hAnsiTheme="minorHAnsi" w:cstheme="minorHAnsi"/>
                <w:b/>
                <w:bCs/>
                <w:sz w:val="22"/>
                <w:szCs w:val="22"/>
              </w:rPr>
              <w:t>38</w:t>
            </w:r>
          </w:p>
        </w:tc>
      </w:tr>
    </w:tbl>
    <w:p w14:paraId="454A0190" w14:textId="77777777" w:rsidR="00956744" w:rsidRPr="009465A7" w:rsidRDefault="00956744" w:rsidP="00956744">
      <w:pPr>
        <w:jc w:val="both"/>
        <w:rPr>
          <w:rFonts w:asciiTheme="minorHAnsi" w:hAnsiTheme="minorHAnsi" w:cstheme="minorHAnsi"/>
          <w:b/>
          <w:bCs/>
        </w:rPr>
      </w:pPr>
      <w:r w:rsidRPr="009465A7">
        <w:rPr>
          <w:rFonts w:asciiTheme="minorHAnsi" w:hAnsiTheme="minorHAnsi" w:cstheme="minorHAnsi"/>
          <w:b/>
          <w:bCs/>
        </w:rPr>
        <w:tab/>
      </w:r>
    </w:p>
    <w:p w14:paraId="432AC109" w14:textId="77777777" w:rsidR="00731D33" w:rsidRDefault="00956744" w:rsidP="00731D33">
      <w:pPr>
        <w:keepNext/>
        <w:jc w:val="both"/>
      </w:pPr>
      <w:r w:rsidRPr="00D10547">
        <w:rPr>
          <w:rFonts w:asciiTheme="minorHAnsi" w:hAnsiTheme="minorHAnsi" w:cstheme="minorHAnsi"/>
          <w:b/>
          <w:bCs/>
          <w:noProof/>
          <w:sz w:val="22"/>
          <w:szCs w:val="22"/>
        </w:rPr>
        <w:lastRenderedPageBreak/>
        <w:drawing>
          <wp:inline distT="0" distB="0" distL="0" distR="0" wp14:anchorId="33AB6BB1" wp14:editId="524F2CDB">
            <wp:extent cx="8201465" cy="4470400"/>
            <wp:effectExtent l="38100" t="38100" r="47625" b="444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8211820" cy="4476044"/>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3C5A4C" w14:textId="77777777" w:rsidR="00731D33" w:rsidRDefault="00731D33" w:rsidP="00731D33">
      <w:pPr>
        <w:pStyle w:val="Caption"/>
        <w:jc w:val="both"/>
      </w:pPr>
      <w:bookmarkStart w:id="402" w:name="_Ref393284394"/>
      <w:bookmarkStart w:id="403" w:name="_Toc437357679"/>
      <w:r>
        <w:t xml:space="preserve">Figure </w:t>
      </w:r>
      <w:r w:rsidR="007D3421">
        <w:fldChar w:fldCharType="begin"/>
      </w:r>
      <w:r w:rsidR="007D3421">
        <w:instrText xml:space="preserve"> SEQ Figure \* ARABIC </w:instrText>
      </w:r>
      <w:r w:rsidR="007D3421">
        <w:fldChar w:fldCharType="separate"/>
      </w:r>
      <w:r w:rsidR="00980875">
        <w:rPr>
          <w:noProof/>
        </w:rPr>
        <w:t>62</w:t>
      </w:r>
      <w:r w:rsidR="007D3421">
        <w:rPr>
          <w:noProof/>
        </w:rPr>
        <w:fldChar w:fldCharType="end"/>
      </w:r>
      <w:bookmarkEnd w:id="402"/>
      <w:r>
        <w:t xml:space="preserve">. </w:t>
      </w:r>
      <w:r w:rsidRPr="00202618">
        <w:t>Total benthic macroinvertebrate (mIBI) scores for stream sites sampled in the Deer Creek-Sugar Creek watershed in summer 2012.  Scores below the solid line were considered impaired.</w:t>
      </w:r>
      <w:bookmarkEnd w:id="403"/>
    </w:p>
    <w:p w14:paraId="58610241" w14:textId="77777777" w:rsidR="00956744" w:rsidRPr="00D10547" w:rsidRDefault="00956744" w:rsidP="00D10547">
      <w:pPr>
        <w:jc w:val="both"/>
        <w:rPr>
          <w:rFonts w:asciiTheme="minorHAnsi" w:hAnsiTheme="minorHAnsi" w:cstheme="minorHAnsi"/>
          <w:b/>
          <w:sz w:val="22"/>
          <w:szCs w:val="22"/>
        </w:rPr>
      </w:pPr>
      <w:r w:rsidRPr="00D10547">
        <w:rPr>
          <w:rFonts w:asciiTheme="minorHAnsi" w:hAnsiTheme="minorHAnsi" w:cstheme="minorHAnsi"/>
          <w:b/>
          <w:sz w:val="22"/>
          <w:szCs w:val="22"/>
        </w:rPr>
        <w:t xml:space="preserve"> </w:t>
      </w:r>
    </w:p>
    <w:p w14:paraId="1CA05FFE" w14:textId="77777777" w:rsidR="00956744" w:rsidRPr="009465A7" w:rsidRDefault="00956744" w:rsidP="00956744">
      <w:pPr>
        <w:jc w:val="both"/>
        <w:rPr>
          <w:rFonts w:asciiTheme="minorHAnsi" w:hAnsiTheme="minorHAnsi" w:cstheme="minorHAnsi"/>
          <w:b/>
          <w:bCs/>
        </w:rPr>
      </w:pPr>
    </w:p>
    <w:p w14:paraId="4F8F47B9" w14:textId="77777777" w:rsidR="00187FC8" w:rsidRPr="009465A7" w:rsidRDefault="00187FC8">
      <w:pPr>
        <w:rPr>
          <w:rFonts w:asciiTheme="minorHAnsi" w:hAnsiTheme="minorHAnsi" w:cstheme="minorHAnsi"/>
          <w:b/>
          <w:sz w:val="22"/>
          <w:szCs w:val="22"/>
        </w:rPr>
      </w:pPr>
      <w:r w:rsidRPr="009465A7">
        <w:br w:type="page"/>
      </w:r>
    </w:p>
    <w:p w14:paraId="46BF63BE" w14:textId="77777777" w:rsidR="00956744" w:rsidRPr="009465A7" w:rsidRDefault="00956744" w:rsidP="00806DF8">
      <w:pPr>
        <w:pStyle w:val="Heading3"/>
      </w:pPr>
      <w:bookmarkStart w:id="404" w:name="_Ref393197960"/>
      <w:r w:rsidRPr="009465A7">
        <w:lastRenderedPageBreak/>
        <w:t>Summary and Conclusions</w:t>
      </w:r>
      <w:bookmarkEnd w:id="404"/>
    </w:p>
    <w:p w14:paraId="37623A34" w14:textId="77777777" w:rsidR="008D53B9" w:rsidRPr="009465A7" w:rsidRDefault="008D53B9" w:rsidP="008D53B9">
      <w:pPr>
        <w:jc w:val="both"/>
        <w:rPr>
          <w:rFonts w:asciiTheme="minorHAnsi" w:hAnsiTheme="minorHAnsi" w:cstheme="minorHAnsi"/>
          <w:bCs/>
          <w:sz w:val="22"/>
          <w:szCs w:val="22"/>
        </w:rPr>
      </w:pPr>
      <w:r w:rsidRPr="009465A7">
        <w:rPr>
          <w:rFonts w:asciiTheme="minorHAnsi" w:hAnsiTheme="minorHAnsi" w:cstheme="minorHAnsi"/>
          <w:bCs/>
          <w:sz w:val="22"/>
          <w:szCs w:val="22"/>
        </w:rPr>
        <w:t xml:space="preserve">The fish, macroinvertebrate, and QHEI data all indicated some degree of stream degradation for the stream sites assessed in the Deer and Sugar Creek watersheds, although there was a great amount of variation among sites. There were few cases where all assessment techniques yielded completely consistent results with regard to characterizations of site quality.  This is not uncommon because each assessed group (i.e., fish, benthic macroinvertebrates, and habitat) does respond differently to environmental stressors. </w:t>
      </w:r>
    </w:p>
    <w:p w14:paraId="4E5FAFFC" w14:textId="77777777" w:rsidR="00956744" w:rsidRPr="009465A7" w:rsidRDefault="00956744" w:rsidP="00956744">
      <w:pPr>
        <w:jc w:val="both"/>
        <w:rPr>
          <w:rFonts w:asciiTheme="minorHAnsi" w:hAnsiTheme="minorHAnsi" w:cstheme="minorHAnsi"/>
          <w:bCs/>
          <w:sz w:val="22"/>
          <w:szCs w:val="22"/>
        </w:rPr>
      </w:pPr>
    </w:p>
    <w:p w14:paraId="47EF413F" w14:textId="77777777" w:rsidR="00956744" w:rsidRPr="009465A7" w:rsidRDefault="00956744" w:rsidP="00956744">
      <w:pPr>
        <w:jc w:val="both"/>
        <w:rPr>
          <w:rFonts w:asciiTheme="minorHAnsi" w:hAnsiTheme="minorHAnsi" w:cstheme="minorHAnsi"/>
          <w:bCs/>
          <w:sz w:val="22"/>
          <w:szCs w:val="22"/>
        </w:rPr>
      </w:pPr>
      <w:r w:rsidRPr="009465A7">
        <w:rPr>
          <w:rFonts w:asciiTheme="minorHAnsi" w:hAnsiTheme="minorHAnsi" w:cstheme="minorHAnsi"/>
          <w:bCs/>
          <w:sz w:val="22"/>
          <w:szCs w:val="22"/>
        </w:rPr>
        <w:t xml:space="preserve">QHEI and mIBI scores for South Fork Deer Creek Headwaters (SFU12) and Deer Creek Headwaters (DCU11) indicate that stream conditions were impaired. This is likely due to the low gradient of the channel and high amounts of sedimentation associated with these waterways. There was little to no discernible riffle habitat in the streams, and large sections of the stream bottom were covered in loose sand, which likely contributed to the low mIBI and QHEI scores.  Buck Creek (BC1) biotic integrity and QHEI scores were lower than most of the other streams despite the fact the sample sites contained high quality habitat.  Poor water quality in Buck Creek and substrates covered by silt during sampling events likely impair biological communities.  The QHEI score for McCloskey Ditch (MD8) was among the highest observed in our assessments. However, the biological components of McCloskey Ditch did not score as high in those assessments.   This suggested that physical habitat was not a limiting factor for reduced stream health in this stream. The sites with lower mean IBI scores (SFU12 and DCU11) also typically had lower mean QHEI scores. </w:t>
      </w:r>
    </w:p>
    <w:p w14:paraId="40A6DA8A" w14:textId="77777777" w:rsidR="00956744" w:rsidRPr="009465A7" w:rsidRDefault="00956744" w:rsidP="00956744">
      <w:pPr>
        <w:jc w:val="both"/>
        <w:rPr>
          <w:rFonts w:asciiTheme="minorHAnsi" w:hAnsiTheme="minorHAnsi" w:cstheme="minorHAnsi"/>
          <w:bCs/>
          <w:sz w:val="22"/>
          <w:szCs w:val="22"/>
          <w:highlight w:val="yellow"/>
        </w:rPr>
      </w:pPr>
    </w:p>
    <w:p w14:paraId="5C1AB301" w14:textId="77777777" w:rsidR="00956744" w:rsidRPr="009465A7" w:rsidRDefault="00956744" w:rsidP="00956744">
      <w:pPr>
        <w:jc w:val="both"/>
        <w:rPr>
          <w:rFonts w:asciiTheme="minorHAnsi" w:hAnsiTheme="minorHAnsi" w:cstheme="minorHAnsi"/>
          <w:bCs/>
          <w:sz w:val="22"/>
          <w:szCs w:val="22"/>
        </w:rPr>
      </w:pPr>
      <w:r w:rsidRPr="009465A7">
        <w:rPr>
          <w:rFonts w:asciiTheme="minorHAnsi" w:hAnsiTheme="minorHAnsi" w:cstheme="minorHAnsi"/>
          <w:bCs/>
          <w:sz w:val="22"/>
          <w:szCs w:val="22"/>
        </w:rPr>
        <w:t xml:space="preserve">The biological data for the ten sites that were consistently sampled suggested that many of these streams are impacted by either poor instream conditions (reduced QHEI); elevated nitrate-nitrogen, total suspended solids, and </w:t>
      </w:r>
      <w:r w:rsidRPr="009465A7">
        <w:rPr>
          <w:rFonts w:asciiTheme="minorHAnsi" w:hAnsiTheme="minorHAnsi" w:cstheme="minorHAnsi"/>
          <w:bCs/>
          <w:i/>
          <w:sz w:val="22"/>
          <w:szCs w:val="22"/>
        </w:rPr>
        <w:t>E. coli</w:t>
      </w:r>
      <w:r w:rsidRPr="009465A7">
        <w:rPr>
          <w:rFonts w:asciiTheme="minorHAnsi" w:hAnsiTheme="minorHAnsi" w:cstheme="minorHAnsi"/>
          <w:bCs/>
          <w:sz w:val="22"/>
          <w:szCs w:val="22"/>
        </w:rPr>
        <w:t xml:space="preserve"> concentrations; or some other unknown impairment leading to compromised biological integrity.  McCloskey Ditch and Buck Creek would be expected to exhibit high environmental quality based solely on the QHEI scores, although the biota at these sites suggested that there were likely other issues not related to physical habitat that influenced the biological communities and overall environmental quality. Conversely, Sugar Creek (SC2) and Deer Creek (DCD3) would be considered to be of relatively high environmental quality based on its mIBI and IBI scores, but their moderate QHEI scores suggested that the physical habitat of these sites may be degraded and of moderate environmental quality. It is obvious that incorporating biology, chemistry and habitat in site assessments is critical for making truly informed environmental evaluations of sites, and it is likely that a range of restoration actions will be necessary to address the impairments reported herein.</w:t>
      </w:r>
    </w:p>
    <w:p w14:paraId="07520329" w14:textId="77777777" w:rsidR="00956744" w:rsidRPr="009465A7" w:rsidRDefault="00956744" w:rsidP="00956744">
      <w:pPr>
        <w:jc w:val="both"/>
        <w:rPr>
          <w:rFonts w:asciiTheme="minorHAnsi" w:hAnsiTheme="minorHAnsi"/>
          <w:b/>
          <w:bCs/>
        </w:rPr>
      </w:pPr>
    </w:p>
    <w:p w14:paraId="704FEE8B" w14:textId="77777777" w:rsidR="00DE34C9" w:rsidRPr="009465A7" w:rsidRDefault="007E2CD3" w:rsidP="00842850">
      <w:pPr>
        <w:pStyle w:val="Heading2"/>
      </w:pPr>
      <w:bookmarkStart w:id="405" w:name="_Toc437357522"/>
      <w:r w:rsidRPr="009465A7">
        <w:t>Watershed Inventory Assessment</w:t>
      </w:r>
      <w:bookmarkEnd w:id="405"/>
    </w:p>
    <w:p w14:paraId="457F429B" w14:textId="77777777" w:rsidR="00DE34C9" w:rsidRPr="009465A7" w:rsidRDefault="004B35A9" w:rsidP="00842850">
      <w:pPr>
        <w:pStyle w:val="Heading3"/>
      </w:pPr>
      <w:bookmarkStart w:id="406" w:name="_Toc359700282"/>
      <w:bookmarkStart w:id="407" w:name="_Toc359702043"/>
      <w:bookmarkStart w:id="408" w:name="_Toc360213146"/>
      <w:bookmarkStart w:id="409" w:name="_Toc360213346"/>
      <w:r w:rsidRPr="009465A7">
        <w:t>Watershed Inventory Methodologies</w:t>
      </w:r>
      <w:bookmarkEnd w:id="406"/>
      <w:bookmarkEnd w:id="407"/>
      <w:bookmarkEnd w:id="408"/>
      <w:bookmarkEnd w:id="409"/>
      <w:r w:rsidR="00DE34C9" w:rsidRPr="009465A7">
        <w:tab/>
      </w:r>
    </w:p>
    <w:p w14:paraId="3E2B14BE" w14:textId="77777777" w:rsidR="004B35A9" w:rsidRPr="009465A7" w:rsidRDefault="004B35A9" w:rsidP="004B35A9">
      <w:pPr>
        <w:jc w:val="both"/>
        <w:rPr>
          <w:rFonts w:asciiTheme="minorHAnsi" w:hAnsiTheme="minorHAnsi" w:cstheme="minorHAnsi"/>
          <w:sz w:val="22"/>
          <w:szCs w:val="22"/>
        </w:rPr>
      </w:pPr>
      <w:r w:rsidRPr="009465A7">
        <w:rPr>
          <w:rFonts w:asciiTheme="minorHAnsi" w:hAnsiTheme="minorHAnsi" w:cstheme="minorHAnsi"/>
          <w:sz w:val="22"/>
          <w:szCs w:val="22"/>
        </w:rPr>
        <w:t>Volunteers and Wabash River Enhancement Corporation staff completed windshield surveys throughout the Deer Creek-Sugar Creek watershed in spring 2013. Individuals conducted surveys by driving all accessible roads throughout the watershed. Large maps with aerial photographs, road and stream names, and public property labels were provided to each volunteer group. Volunteers recorded observations on the provided maps and data sheets, documented field conditions with photographs, and provided all notes to the Urban and/or Rural Committees for review. The windshield surveys were also used to confirm GIS map layer data throughout the watershed. Items targeted during the surveys included, but were not limited to the following:</w:t>
      </w:r>
    </w:p>
    <w:p w14:paraId="15C78E19"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lastRenderedPageBreak/>
        <w:t>Aerial land use category</w:t>
      </w:r>
    </w:p>
    <w:p w14:paraId="23A31D17"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t>Field or gully erosion</w:t>
      </w:r>
    </w:p>
    <w:p w14:paraId="439FC430"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t>Pasture locations and condition</w:t>
      </w:r>
    </w:p>
    <w:p w14:paraId="63362E31"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t>Livestock access and impact to streams</w:t>
      </w:r>
    </w:p>
    <w:p w14:paraId="3096F5F4"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t>Buffer condition and width</w:t>
      </w:r>
    </w:p>
    <w:p w14:paraId="2A66578D"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t>Bank erosion or head-cutting</w:t>
      </w:r>
    </w:p>
    <w:p w14:paraId="333981C2" w14:textId="77777777" w:rsidR="004B35A9" w:rsidRPr="009465A7" w:rsidRDefault="004B35A9" w:rsidP="00D6535D">
      <w:pPr>
        <w:pStyle w:val="ListParagraph"/>
        <w:numPr>
          <w:ilvl w:val="0"/>
          <w:numId w:val="42"/>
        </w:numPr>
        <w:jc w:val="both"/>
        <w:rPr>
          <w:rFonts w:asciiTheme="minorHAnsi" w:hAnsiTheme="minorHAnsi" w:cstheme="minorHAnsi"/>
          <w:sz w:val="22"/>
          <w:szCs w:val="22"/>
        </w:rPr>
      </w:pPr>
      <w:r w:rsidRPr="009465A7">
        <w:rPr>
          <w:rFonts w:asciiTheme="minorHAnsi" w:hAnsiTheme="minorHAnsi" w:cstheme="minorHAnsi"/>
          <w:sz w:val="22"/>
          <w:szCs w:val="22"/>
        </w:rPr>
        <w:t>Environmental site confirmation (NPDES, CFO, open dump, Superfund, etc.)</w:t>
      </w:r>
    </w:p>
    <w:p w14:paraId="4033B888" w14:textId="77777777" w:rsidR="004B35A9" w:rsidRPr="009465A7" w:rsidRDefault="004B35A9" w:rsidP="004B35A9">
      <w:pPr>
        <w:jc w:val="both"/>
        <w:rPr>
          <w:rFonts w:asciiTheme="minorHAnsi" w:hAnsiTheme="minorHAnsi" w:cstheme="minorHAnsi"/>
          <w:sz w:val="22"/>
          <w:szCs w:val="22"/>
        </w:rPr>
      </w:pPr>
    </w:p>
    <w:p w14:paraId="1B3B1712" w14:textId="77777777" w:rsidR="00DE34C9" w:rsidRPr="009465A7" w:rsidRDefault="00DE34C9" w:rsidP="00842850">
      <w:pPr>
        <w:pStyle w:val="Heading3"/>
      </w:pPr>
      <w:bookmarkStart w:id="410" w:name="_Toc359700283"/>
      <w:bookmarkStart w:id="411" w:name="_Toc359702044"/>
      <w:bookmarkStart w:id="412" w:name="_Toc360213147"/>
      <w:bookmarkStart w:id="413" w:name="_Toc360213347"/>
      <w:r w:rsidRPr="009465A7">
        <w:t>Watershed Inventory Results</w:t>
      </w:r>
      <w:bookmarkEnd w:id="410"/>
      <w:bookmarkEnd w:id="411"/>
      <w:bookmarkEnd w:id="412"/>
      <w:bookmarkEnd w:id="413"/>
    </w:p>
    <w:p w14:paraId="44F0C2F7" w14:textId="22618208" w:rsidR="004B35A9" w:rsidRPr="009465A7" w:rsidRDefault="00385F97" w:rsidP="004B35A9">
      <w:pPr>
        <w:jc w:val="both"/>
        <w:rPr>
          <w:rFonts w:asciiTheme="minorHAnsi" w:hAnsiTheme="minorHAnsi" w:cstheme="minorHAnsi"/>
          <w:sz w:val="22"/>
          <w:szCs w:val="22"/>
        </w:rPr>
      </w:pPr>
      <w:r w:rsidRPr="009465A7">
        <w:rPr>
          <w:rFonts w:asciiTheme="minorHAnsi" w:hAnsiTheme="minorHAnsi" w:cstheme="minorHAnsi"/>
          <w:sz w:val="22"/>
          <w:szCs w:val="22"/>
        </w:rPr>
        <w:t>The Deer Creek- Sugar Creek watershed was inventoried</w:t>
      </w:r>
      <w:r w:rsidR="004B35A9" w:rsidRPr="009465A7">
        <w:rPr>
          <w:rFonts w:asciiTheme="minorHAnsi" w:hAnsiTheme="minorHAnsi" w:cstheme="minorHAnsi"/>
          <w:sz w:val="22"/>
          <w:szCs w:val="22"/>
        </w:rPr>
        <w:t xml:space="preserve"> by watershed </w:t>
      </w:r>
      <w:r w:rsidR="00DE34C9" w:rsidRPr="009465A7">
        <w:rPr>
          <w:rFonts w:asciiTheme="minorHAnsi" w:hAnsiTheme="minorHAnsi" w:cstheme="minorHAnsi"/>
          <w:sz w:val="22"/>
          <w:szCs w:val="22"/>
        </w:rPr>
        <w:t>inventory volunteers and staff</w:t>
      </w:r>
      <w:r w:rsidRPr="009465A7">
        <w:rPr>
          <w:rFonts w:asciiTheme="minorHAnsi" w:hAnsiTheme="minorHAnsi" w:cstheme="minorHAnsi"/>
          <w:sz w:val="22"/>
          <w:szCs w:val="22"/>
        </w:rPr>
        <w:t xml:space="preserve"> in the </w:t>
      </w:r>
      <w:r w:rsidR="00A64E99" w:rsidRPr="009465A7">
        <w:rPr>
          <w:rFonts w:asciiTheme="minorHAnsi" w:hAnsiTheme="minorHAnsi" w:cstheme="minorHAnsi"/>
          <w:sz w:val="22"/>
          <w:szCs w:val="22"/>
        </w:rPr>
        <w:t>spring</w:t>
      </w:r>
      <w:r w:rsidRPr="009465A7">
        <w:rPr>
          <w:rFonts w:asciiTheme="minorHAnsi" w:hAnsiTheme="minorHAnsi" w:cstheme="minorHAnsi"/>
          <w:sz w:val="22"/>
          <w:szCs w:val="22"/>
        </w:rPr>
        <w:t xml:space="preserve"> of 2013</w:t>
      </w:r>
      <w:r w:rsidR="004B35A9" w:rsidRPr="009465A7">
        <w:rPr>
          <w:rFonts w:asciiTheme="minorHAnsi" w:hAnsiTheme="minorHAnsi" w:cstheme="minorHAnsi"/>
          <w:sz w:val="22"/>
          <w:szCs w:val="22"/>
        </w:rPr>
        <w:t>. A majority of</w:t>
      </w:r>
      <w:r w:rsidR="000D5B93" w:rsidRPr="009465A7">
        <w:rPr>
          <w:rFonts w:asciiTheme="minorHAnsi" w:hAnsiTheme="minorHAnsi" w:cstheme="minorHAnsi"/>
          <w:sz w:val="22"/>
          <w:szCs w:val="22"/>
        </w:rPr>
        <w:t xml:space="preserve"> the</w:t>
      </w:r>
      <w:r w:rsidR="004B35A9" w:rsidRPr="009465A7">
        <w:rPr>
          <w:rFonts w:asciiTheme="minorHAnsi" w:hAnsiTheme="minorHAnsi" w:cstheme="minorHAnsi"/>
          <w:sz w:val="22"/>
          <w:szCs w:val="22"/>
        </w:rPr>
        <w:t xml:space="preserve"> issues identified fall into two categories: stream buffers limited in width or lacking altogether and streambank erosion. </w:t>
      </w:r>
      <w:r w:rsidR="00E72F8B">
        <w:fldChar w:fldCharType="begin"/>
      </w:r>
      <w:r w:rsidR="00E72F8B">
        <w:instrText xml:space="preserve"> REF _Ref359414349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63</w:t>
      </w:r>
      <w:r w:rsidR="00E72F8B">
        <w:fldChar w:fldCharType="end"/>
      </w:r>
      <w:r w:rsidR="000D5B93" w:rsidRPr="009465A7">
        <w:rPr>
          <w:rFonts w:asciiTheme="minorHAnsi" w:hAnsiTheme="minorHAnsi" w:cstheme="minorHAnsi"/>
          <w:sz w:val="22"/>
          <w:szCs w:val="22"/>
        </w:rPr>
        <w:t xml:space="preserve"> </w:t>
      </w:r>
      <w:r w:rsidR="004B35A9" w:rsidRPr="009465A7">
        <w:rPr>
          <w:rFonts w:asciiTheme="minorHAnsi" w:hAnsiTheme="minorHAnsi" w:cstheme="minorHAnsi"/>
          <w:sz w:val="22"/>
          <w:szCs w:val="22"/>
        </w:rPr>
        <w:t xml:space="preserve">details locations throughout the </w:t>
      </w:r>
      <w:r w:rsidR="00133C69" w:rsidRPr="009465A7">
        <w:rPr>
          <w:rFonts w:asciiTheme="minorHAnsi" w:hAnsiTheme="minorHAnsi" w:cstheme="minorHAnsi"/>
          <w:sz w:val="22"/>
          <w:szCs w:val="22"/>
        </w:rPr>
        <w:t xml:space="preserve">Deer Creek-Sugar Creek </w:t>
      </w:r>
      <w:r w:rsidR="004B35A9" w:rsidRPr="009465A7">
        <w:rPr>
          <w:rFonts w:asciiTheme="minorHAnsi" w:hAnsiTheme="minorHAnsi" w:cstheme="minorHAnsi"/>
          <w:sz w:val="22"/>
          <w:szCs w:val="22"/>
        </w:rPr>
        <w:t>watershed where problems were identified. Additional assessments will be on-going; therefore, those</w:t>
      </w:r>
      <w:r w:rsidR="002A59B9" w:rsidRPr="009465A7">
        <w:rPr>
          <w:rFonts w:asciiTheme="minorHAnsi" w:hAnsiTheme="minorHAnsi" w:cstheme="minorHAnsi"/>
          <w:sz w:val="22"/>
          <w:szCs w:val="22"/>
        </w:rPr>
        <w:t xml:space="preserve"> areas</w:t>
      </w:r>
      <w:r w:rsidR="004B35A9" w:rsidRPr="009465A7">
        <w:rPr>
          <w:rFonts w:asciiTheme="minorHAnsi" w:hAnsiTheme="minorHAnsi" w:cstheme="minorHAnsi"/>
          <w:sz w:val="22"/>
          <w:szCs w:val="22"/>
        </w:rPr>
        <w:t xml:space="preserve"> identified in </w:t>
      </w:r>
      <w:r w:rsidR="00E72F8B">
        <w:fldChar w:fldCharType="begin"/>
      </w:r>
      <w:r w:rsidR="00E72F8B">
        <w:instrText xml:space="preserve"> REF _Ref359414349 \h  \* MERGEFORMAT </w:instrText>
      </w:r>
      <w:r w:rsidR="00E72F8B">
        <w:fldChar w:fldCharType="separate"/>
      </w:r>
      <w:r w:rsidR="00980875" w:rsidRPr="00980875">
        <w:rPr>
          <w:rFonts w:asciiTheme="minorHAnsi" w:hAnsiTheme="minorHAnsi"/>
          <w:sz w:val="22"/>
          <w:szCs w:val="22"/>
        </w:rPr>
        <w:t xml:space="preserve">Figure </w:t>
      </w:r>
      <w:r w:rsidR="00980875" w:rsidRPr="00980875">
        <w:rPr>
          <w:rFonts w:asciiTheme="minorHAnsi" w:hAnsiTheme="minorHAnsi"/>
          <w:noProof/>
          <w:sz w:val="22"/>
          <w:szCs w:val="22"/>
        </w:rPr>
        <w:t>63</w:t>
      </w:r>
      <w:r w:rsidR="00E72F8B">
        <w:fldChar w:fldCharType="end"/>
      </w:r>
      <w:r w:rsidR="000D5B93" w:rsidRPr="009465A7">
        <w:rPr>
          <w:rFonts w:asciiTheme="minorHAnsi" w:hAnsiTheme="minorHAnsi" w:cstheme="minorHAnsi"/>
          <w:sz w:val="22"/>
          <w:szCs w:val="22"/>
        </w:rPr>
        <w:t xml:space="preserve"> </w:t>
      </w:r>
      <w:r w:rsidR="004B35A9" w:rsidRPr="009465A7">
        <w:rPr>
          <w:rFonts w:asciiTheme="minorHAnsi" w:hAnsiTheme="minorHAnsi" w:cstheme="minorHAnsi"/>
          <w:sz w:val="22"/>
          <w:szCs w:val="22"/>
        </w:rPr>
        <w:t xml:space="preserve">should not be considered exhaustive. </w:t>
      </w:r>
      <w:r w:rsidR="00511D90" w:rsidRPr="009465A7">
        <w:rPr>
          <w:rFonts w:asciiTheme="minorHAnsi" w:hAnsiTheme="minorHAnsi" w:cstheme="minorHAnsi"/>
          <w:sz w:val="22"/>
          <w:szCs w:val="22"/>
        </w:rPr>
        <w:t>Nearly 104</w:t>
      </w:r>
      <w:r w:rsidR="004B35A9" w:rsidRPr="009465A7">
        <w:rPr>
          <w:rFonts w:asciiTheme="minorHAnsi" w:hAnsiTheme="minorHAnsi" w:cstheme="minorHAnsi"/>
          <w:sz w:val="22"/>
          <w:szCs w:val="22"/>
        </w:rPr>
        <w:t xml:space="preserve"> miles of tributary stream</w:t>
      </w:r>
      <w:r w:rsidR="00511D90" w:rsidRPr="009465A7">
        <w:rPr>
          <w:rFonts w:asciiTheme="minorHAnsi" w:hAnsiTheme="minorHAnsi" w:cstheme="minorHAnsi"/>
          <w:sz w:val="22"/>
          <w:szCs w:val="22"/>
        </w:rPr>
        <w:t>bank</w:t>
      </w:r>
      <w:r w:rsidR="004B35A9" w:rsidRPr="009465A7">
        <w:rPr>
          <w:rFonts w:asciiTheme="minorHAnsi" w:hAnsiTheme="minorHAnsi" w:cstheme="minorHAnsi"/>
          <w:sz w:val="22"/>
          <w:szCs w:val="22"/>
        </w:rPr>
        <w:t xml:space="preserve">s possessed limited buffers, nearly </w:t>
      </w:r>
      <w:r w:rsidR="00A756A6" w:rsidRPr="009465A7">
        <w:rPr>
          <w:rFonts w:asciiTheme="minorHAnsi" w:hAnsiTheme="minorHAnsi" w:cstheme="minorHAnsi"/>
          <w:sz w:val="22"/>
          <w:szCs w:val="22"/>
        </w:rPr>
        <w:t>70</w:t>
      </w:r>
      <w:r w:rsidR="004B35A9" w:rsidRPr="009465A7">
        <w:rPr>
          <w:rFonts w:asciiTheme="minorHAnsi" w:hAnsiTheme="minorHAnsi" w:cstheme="minorHAnsi"/>
          <w:sz w:val="22"/>
          <w:szCs w:val="22"/>
        </w:rPr>
        <w:t xml:space="preserve"> miles of stream</w:t>
      </w:r>
      <w:r w:rsidR="00511D90" w:rsidRPr="009465A7">
        <w:rPr>
          <w:rFonts w:asciiTheme="minorHAnsi" w:hAnsiTheme="minorHAnsi" w:cstheme="minorHAnsi"/>
          <w:sz w:val="22"/>
          <w:szCs w:val="22"/>
        </w:rPr>
        <w:t xml:space="preserve"> </w:t>
      </w:r>
      <w:r w:rsidR="004B35A9" w:rsidRPr="009465A7">
        <w:rPr>
          <w:rFonts w:asciiTheme="minorHAnsi" w:hAnsiTheme="minorHAnsi" w:cstheme="minorHAnsi"/>
          <w:sz w:val="22"/>
          <w:szCs w:val="22"/>
        </w:rPr>
        <w:t xml:space="preserve">bank were eroded, and livestock had access to </w:t>
      </w:r>
      <w:r w:rsidR="00511D90" w:rsidRPr="009465A7">
        <w:rPr>
          <w:rFonts w:asciiTheme="minorHAnsi" w:hAnsiTheme="minorHAnsi" w:cstheme="minorHAnsi"/>
          <w:sz w:val="22"/>
          <w:szCs w:val="22"/>
        </w:rPr>
        <w:t>over 26 miles of streambanks</w:t>
      </w:r>
      <w:r w:rsidR="004B35A9" w:rsidRPr="009465A7">
        <w:rPr>
          <w:rFonts w:asciiTheme="minorHAnsi" w:hAnsiTheme="minorHAnsi" w:cstheme="minorHAnsi"/>
          <w:sz w:val="22"/>
          <w:szCs w:val="22"/>
        </w:rPr>
        <w:t>. Addit</w:t>
      </w:r>
      <w:r w:rsidR="002912B5">
        <w:rPr>
          <w:rFonts w:asciiTheme="minorHAnsi" w:hAnsiTheme="minorHAnsi" w:cstheme="minorHAnsi"/>
          <w:sz w:val="22"/>
          <w:szCs w:val="22"/>
        </w:rPr>
        <w:t xml:space="preserve">ionally, nearly 40 of 42 miles of the </w:t>
      </w:r>
      <w:r w:rsidR="004B35A9" w:rsidRPr="009465A7">
        <w:rPr>
          <w:rFonts w:asciiTheme="minorHAnsi" w:hAnsiTheme="minorHAnsi" w:cstheme="minorHAnsi"/>
          <w:sz w:val="22"/>
          <w:szCs w:val="22"/>
        </w:rPr>
        <w:t xml:space="preserve">Wabash River require stabilization and nearly </w:t>
      </w:r>
      <w:r w:rsidR="00DA2183" w:rsidRPr="009465A7">
        <w:rPr>
          <w:rFonts w:asciiTheme="minorHAnsi" w:hAnsiTheme="minorHAnsi" w:cstheme="minorHAnsi"/>
          <w:sz w:val="22"/>
          <w:szCs w:val="22"/>
        </w:rPr>
        <w:t>6.25</w:t>
      </w:r>
      <w:r w:rsidR="00720B5D" w:rsidRPr="009465A7">
        <w:rPr>
          <w:rFonts w:asciiTheme="minorHAnsi" w:hAnsiTheme="minorHAnsi" w:cstheme="minorHAnsi"/>
          <w:sz w:val="22"/>
          <w:szCs w:val="22"/>
        </w:rPr>
        <w:t xml:space="preserve"> acres of land require</w:t>
      </w:r>
      <w:r w:rsidR="004B35A9" w:rsidRPr="009465A7">
        <w:rPr>
          <w:rFonts w:asciiTheme="minorHAnsi" w:hAnsiTheme="minorHAnsi" w:cstheme="minorHAnsi"/>
          <w:sz w:val="22"/>
          <w:szCs w:val="22"/>
        </w:rPr>
        <w:t xml:space="preserve"> buffering within </w:t>
      </w:r>
      <w:r w:rsidR="00511D90" w:rsidRPr="009465A7">
        <w:rPr>
          <w:rFonts w:asciiTheme="minorHAnsi" w:hAnsiTheme="minorHAnsi" w:cstheme="minorHAnsi"/>
          <w:sz w:val="22"/>
          <w:szCs w:val="22"/>
        </w:rPr>
        <w:t>30</w:t>
      </w:r>
      <w:r w:rsidR="004B35A9" w:rsidRPr="009465A7">
        <w:rPr>
          <w:rFonts w:asciiTheme="minorHAnsi" w:hAnsiTheme="minorHAnsi" w:cstheme="minorHAnsi"/>
          <w:sz w:val="22"/>
          <w:szCs w:val="22"/>
        </w:rPr>
        <w:t xml:space="preserve"> feet of the Wabash River.</w:t>
      </w:r>
    </w:p>
    <w:p w14:paraId="637444C3" w14:textId="77777777" w:rsidR="00CB324D" w:rsidRPr="009465A7" w:rsidRDefault="00CB324D" w:rsidP="00707A77">
      <w:pPr>
        <w:jc w:val="both"/>
        <w:rPr>
          <w:rFonts w:asciiTheme="minorHAnsi" w:hAnsiTheme="minorHAnsi" w:cstheme="minorHAnsi"/>
          <w:sz w:val="22"/>
          <w:szCs w:val="22"/>
        </w:rPr>
      </w:pPr>
    </w:p>
    <w:p w14:paraId="7E7ECE2B" w14:textId="77777777" w:rsidR="00DE34C9" w:rsidRPr="009465A7" w:rsidRDefault="00297FAB" w:rsidP="00707A77">
      <w:pPr>
        <w:jc w:val="both"/>
        <w:rPr>
          <w:rFonts w:asciiTheme="minorHAnsi" w:hAnsiTheme="minorHAnsi" w:cstheme="minorHAnsi"/>
          <w:sz w:val="22"/>
          <w:szCs w:val="22"/>
        </w:rPr>
      </w:pPr>
      <w:r w:rsidRPr="009465A7">
        <w:rPr>
          <w:rFonts w:asciiTheme="minorHAnsi" w:hAnsiTheme="minorHAnsi" w:cstheme="minorHAnsi"/>
          <w:noProof/>
          <w:sz w:val="22"/>
          <w:szCs w:val="22"/>
        </w:rPr>
        <w:lastRenderedPageBreak/>
        <w:drawing>
          <wp:inline distT="0" distB="0" distL="0" distR="0" wp14:anchorId="4278B94E" wp14:editId="2C69C6D2">
            <wp:extent cx="8255000" cy="3213100"/>
            <wp:effectExtent l="38100" t="38100" r="31750" b="444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1 Windshield Survey Concerns.jpg"/>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8261515" cy="3215636"/>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61B845F3" w14:textId="77777777" w:rsidR="00DE34C9" w:rsidRPr="009465A7" w:rsidRDefault="00DE34C9" w:rsidP="00DE34C9">
      <w:pPr>
        <w:pStyle w:val="Caption"/>
        <w:rPr>
          <w:rFonts w:cstheme="minorHAnsi"/>
          <w:szCs w:val="22"/>
        </w:rPr>
      </w:pPr>
      <w:bookmarkStart w:id="414" w:name="_Ref359414349"/>
      <w:bookmarkStart w:id="415" w:name="_Toc437357680"/>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63</w:t>
      </w:r>
      <w:r w:rsidR="005B66BD" w:rsidRPr="009465A7">
        <w:rPr>
          <w:szCs w:val="22"/>
        </w:rPr>
        <w:fldChar w:fldCharType="end"/>
      </w:r>
      <w:bookmarkEnd w:id="414"/>
      <w:r w:rsidRPr="009465A7">
        <w:rPr>
          <w:szCs w:val="22"/>
        </w:rPr>
        <w:t>.</w:t>
      </w:r>
      <w:r w:rsidR="00394A71" w:rsidRPr="009465A7">
        <w:rPr>
          <w:szCs w:val="22"/>
        </w:rPr>
        <w:t xml:space="preserve"> </w:t>
      </w:r>
      <w:r w:rsidRPr="009465A7">
        <w:rPr>
          <w:rFonts w:cstheme="minorHAnsi"/>
          <w:szCs w:val="22"/>
        </w:rPr>
        <w:t xml:space="preserve">Stream-related watershed concerns identified during watershed inventory efforts, </w:t>
      </w:r>
      <w:r w:rsidR="00A64E99" w:rsidRPr="009465A7">
        <w:rPr>
          <w:rFonts w:cstheme="minorHAnsi"/>
          <w:szCs w:val="22"/>
        </w:rPr>
        <w:t>spring</w:t>
      </w:r>
      <w:r w:rsidRPr="009465A7">
        <w:rPr>
          <w:rFonts w:cstheme="minorHAnsi"/>
          <w:szCs w:val="22"/>
        </w:rPr>
        <w:t xml:space="preserve"> 2013.</w:t>
      </w:r>
      <w:bookmarkEnd w:id="415"/>
    </w:p>
    <w:p w14:paraId="75605EB4" w14:textId="77777777" w:rsidR="00071966" w:rsidRPr="009465A7" w:rsidRDefault="0071305D" w:rsidP="00071966">
      <w:pPr>
        <w:pStyle w:val="NoSpacing"/>
        <w:jc w:val="both"/>
        <w:rPr>
          <w:rFonts w:cstheme="minorHAnsi"/>
          <w:sz w:val="18"/>
          <w:szCs w:val="18"/>
        </w:rPr>
      </w:pPr>
      <w:r w:rsidRPr="009465A7">
        <w:rPr>
          <w:rFonts w:cstheme="minorHAnsi"/>
          <w:sz w:val="18"/>
          <w:szCs w:val="18"/>
        </w:rPr>
        <w:t>Data used to create this map are detailed in Appendix A.</w:t>
      </w:r>
    </w:p>
    <w:p w14:paraId="0D1E2105" w14:textId="77777777" w:rsidR="00E05F79" w:rsidRDefault="00E05F79" w:rsidP="00707A77">
      <w:pPr>
        <w:jc w:val="both"/>
        <w:rPr>
          <w:rFonts w:asciiTheme="minorHAnsi" w:hAnsiTheme="minorHAnsi" w:cstheme="minorHAnsi"/>
          <w:sz w:val="22"/>
          <w:szCs w:val="22"/>
        </w:rPr>
      </w:pPr>
    </w:p>
    <w:p w14:paraId="57E57995" w14:textId="77777777" w:rsidR="00FA485C" w:rsidRDefault="00FA485C" w:rsidP="00707A77">
      <w:pPr>
        <w:jc w:val="both"/>
        <w:rPr>
          <w:rFonts w:asciiTheme="minorHAnsi" w:hAnsiTheme="minorHAnsi" w:cstheme="minorHAnsi"/>
          <w:sz w:val="22"/>
          <w:szCs w:val="22"/>
        </w:rPr>
      </w:pPr>
    </w:p>
    <w:p w14:paraId="19762EE2" w14:textId="77777777" w:rsidR="00FA485C" w:rsidRDefault="00FA485C">
      <w:pPr>
        <w:rPr>
          <w:rFonts w:asciiTheme="minorHAnsi" w:hAnsiTheme="minorHAnsi" w:cstheme="minorHAnsi"/>
          <w:b/>
          <w:caps/>
          <w:sz w:val="22"/>
          <w:szCs w:val="22"/>
          <w:u w:val="single"/>
        </w:rPr>
      </w:pPr>
      <w:r>
        <w:br w:type="page"/>
      </w:r>
    </w:p>
    <w:p w14:paraId="65F16133" w14:textId="77777777" w:rsidR="000E75C5" w:rsidRPr="009465A7" w:rsidRDefault="00E05F79" w:rsidP="00842850">
      <w:pPr>
        <w:pStyle w:val="Heading1"/>
      </w:pPr>
      <w:bookmarkStart w:id="416" w:name="_Toc437357523"/>
      <w:r>
        <w:lastRenderedPageBreak/>
        <w:t>Watershed Inventory II-B Subwatershed discussions</w:t>
      </w:r>
      <w:bookmarkEnd w:id="416"/>
    </w:p>
    <w:p w14:paraId="782ADE34" w14:textId="77777777" w:rsidR="000E75C5" w:rsidRPr="009465A7" w:rsidRDefault="000E75C5" w:rsidP="00707A77">
      <w:pPr>
        <w:jc w:val="both"/>
        <w:rPr>
          <w:rFonts w:asciiTheme="minorHAnsi" w:hAnsiTheme="minorHAnsi" w:cstheme="minorHAnsi"/>
          <w:sz w:val="22"/>
          <w:szCs w:val="22"/>
        </w:rPr>
      </w:pPr>
      <w:r w:rsidRPr="009465A7">
        <w:rPr>
          <w:rFonts w:asciiTheme="minorHAnsi" w:hAnsiTheme="minorHAnsi" w:cstheme="minorHAnsi"/>
          <w:sz w:val="22"/>
          <w:szCs w:val="22"/>
        </w:rPr>
        <w:t xml:space="preserve">To gather more specific, localized data, the Deer Creek-Sugar Creek </w:t>
      </w:r>
      <w:r w:rsidR="008B01EC" w:rsidRPr="009465A7">
        <w:rPr>
          <w:rFonts w:asciiTheme="minorHAnsi" w:hAnsiTheme="minorHAnsi" w:cstheme="minorHAnsi"/>
          <w:sz w:val="22"/>
          <w:szCs w:val="22"/>
        </w:rPr>
        <w:t>watershed was divided into ten s</w:t>
      </w:r>
      <w:r w:rsidRPr="009465A7">
        <w:rPr>
          <w:rFonts w:asciiTheme="minorHAnsi" w:hAnsiTheme="minorHAnsi" w:cstheme="minorHAnsi"/>
          <w:sz w:val="22"/>
          <w:szCs w:val="22"/>
        </w:rPr>
        <w:t>ubwatersheds (</w:t>
      </w:r>
      <w:r w:rsidR="00E72F8B">
        <w:fldChar w:fldCharType="begin"/>
      </w:r>
      <w:r w:rsidR="00E72F8B">
        <w:instrText xml:space="preserve"> REF _Ref342050614 \h  \* MERGEFORMAT </w:instrText>
      </w:r>
      <w:r w:rsidR="00E72F8B">
        <w:fldChar w:fldCharType="separate"/>
      </w:r>
      <w:r w:rsidR="00980875" w:rsidRPr="00980875">
        <w:rPr>
          <w:rFonts w:asciiTheme="minorHAnsi" w:hAnsiTheme="minorHAnsi" w:cstheme="minorHAnsi"/>
          <w:sz w:val="22"/>
          <w:szCs w:val="22"/>
        </w:rPr>
        <w:t xml:space="preserve">Figure </w:t>
      </w:r>
      <w:r w:rsidR="00980875" w:rsidRPr="00980875">
        <w:rPr>
          <w:rFonts w:asciiTheme="minorHAnsi" w:hAnsiTheme="minorHAnsi" w:cstheme="minorHAnsi"/>
          <w:noProof/>
          <w:sz w:val="22"/>
          <w:szCs w:val="22"/>
        </w:rPr>
        <w:t>64</w:t>
      </w:r>
      <w:r w:rsidR="00E72F8B">
        <w:fldChar w:fldCharType="end"/>
      </w:r>
      <w:r w:rsidR="0070098C" w:rsidRPr="009465A7">
        <w:rPr>
          <w:rFonts w:asciiTheme="minorHAnsi" w:hAnsiTheme="minorHAnsi" w:cstheme="minorHAnsi"/>
          <w:sz w:val="22"/>
          <w:szCs w:val="22"/>
        </w:rPr>
        <w:t xml:space="preserve">). </w:t>
      </w:r>
      <w:r w:rsidR="008B01EC" w:rsidRPr="009465A7">
        <w:rPr>
          <w:rFonts w:asciiTheme="minorHAnsi" w:hAnsiTheme="minorHAnsi" w:cstheme="minorHAnsi"/>
          <w:sz w:val="22"/>
          <w:szCs w:val="22"/>
        </w:rPr>
        <w:t>These s</w:t>
      </w:r>
      <w:r w:rsidRPr="009465A7">
        <w:rPr>
          <w:rFonts w:asciiTheme="minorHAnsi" w:hAnsiTheme="minorHAnsi" w:cstheme="minorHAnsi"/>
          <w:sz w:val="22"/>
          <w:szCs w:val="22"/>
        </w:rPr>
        <w:t>ubwatersheds reflect specific tributary drainages, similar land uses, and hydrology. Land uses, soil types, point and non-point watershed concern areas, and historic and current water quality sampling locations are detailed below for each watershed.</w:t>
      </w:r>
    </w:p>
    <w:p w14:paraId="1F9B7AB0" w14:textId="77777777" w:rsidR="00714DAF" w:rsidRPr="009465A7" w:rsidRDefault="00714DAF" w:rsidP="00707A77">
      <w:pPr>
        <w:jc w:val="both"/>
        <w:rPr>
          <w:rFonts w:asciiTheme="minorHAnsi" w:hAnsiTheme="minorHAnsi" w:cstheme="minorHAnsi"/>
          <w:sz w:val="22"/>
          <w:szCs w:val="22"/>
        </w:rPr>
      </w:pPr>
    </w:p>
    <w:p w14:paraId="2ABE66EA" w14:textId="77777777" w:rsidR="007E2CD3" w:rsidRPr="009465A7" w:rsidRDefault="0066671E" w:rsidP="00707A77">
      <w:pPr>
        <w:pStyle w:val="NoSpacing"/>
        <w:jc w:val="both"/>
        <w:rPr>
          <w:rFonts w:cstheme="minorHAnsi"/>
        </w:rPr>
      </w:pPr>
      <w:r w:rsidRPr="009465A7">
        <w:rPr>
          <w:rFonts w:cstheme="minorHAnsi"/>
          <w:noProof/>
        </w:rPr>
        <w:drawing>
          <wp:inline distT="0" distB="0" distL="0" distR="0" wp14:anchorId="70FD25D3" wp14:editId="3AA1110E">
            <wp:extent cx="8220075" cy="3634406"/>
            <wp:effectExtent l="38100" t="38100" r="28575" b="425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watershed_Edit.jpg"/>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8219440" cy="363412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7EE297" w14:textId="77777777" w:rsidR="000E75C5" w:rsidRPr="009465A7" w:rsidRDefault="007E2CD3" w:rsidP="00394A71">
      <w:pPr>
        <w:pStyle w:val="Caption"/>
      </w:pPr>
      <w:bookmarkStart w:id="417" w:name="_Ref342050614"/>
      <w:bookmarkStart w:id="418" w:name="_Toc437357681"/>
      <w:r w:rsidRPr="009465A7">
        <w:t xml:space="preserve">Figure </w:t>
      </w:r>
      <w:r w:rsidR="005B66BD" w:rsidRPr="009465A7">
        <w:fldChar w:fldCharType="begin"/>
      </w:r>
      <w:r w:rsidRPr="009465A7">
        <w:instrText xml:space="preserve"> SEQ Figure \* ARABIC </w:instrText>
      </w:r>
      <w:r w:rsidR="005B66BD" w:rsidRPr="009465A7">
        <w:fldChar w:fldCharType="separate"/>
      </w:r>
      <w:r w:rsidR="00980875">
        <w:rPr>
          <w:noProof/>
        </w:rPr>
        <w:t>64</w:t>
      </w:r>
      <w:r w:rsidR="005B66BD" w:rsidRPr="009465A7">
        <w:fldChar w:fldCharType="end"/>
      </w:r>
      <w:bookmarkEnd w:id="417"/>
      <w:r w:rsidRPr="009465A7">
        <w:t>.</w:t>
      </w:r>
      <w:r w:rsidR="00394A71" w:rsidRPr="009465A7">
        <w:t xml:space="preserve"> </w:t>
      </w:r>
      <w:r w:rsidR="008B01EC" w:rsidRPr="009465A7">
        <w:t>Ten s</w:t>
      </w:r>
      <w:r w:rsidR="000E75C5" w:rsidRPr="009465A7">
        <w:t>ubwatersheds in the Deer Creek-Sugar Creek watershed</w:t>
      </w:r>
      <w:r w:rsidR="007E5332" w:rsidRPr="009465A7">
        <w:t>.</w:t>
      </w:r>
      <w:bookmarkEnd w:id="418"/>
    </w:p>
    <w:p w14:paraId="4FC7B4EA" w14:textId="77777777" w:rsidR="000E75C5"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3B744ABA" w14:textId="77777777" w:rsidR="000E75C5" w:rsidRPr="009465A7" w:rsidRDefault="000E75C5" w:rsidP="00707A77">
      <w:pPr>
        <w:pStyle w:val="NoSpacing"/>
        <w:jc w:val="both"/>
        <w:rPr>
          <w:rFonts w:cstheme="minorHAnsi"/>
        </w:rPr>
      </w:pPr>
    </w:p>
    <w:p w14:paraId="7763939D" w14:textId="77777777" w:rsidR="003645C7" w:rsidRPr="009465A7" w:rsidRDefault="003645C7" w:rsidP="00842850">
      <w:pPr>
        <w:pStyle w:val="Heading2"/>
      </w:pPr>
      <w:bookmarkStart w:id="419" w:name="_Toc437357524"/>
      <w:r w:rsidRPr="009465A7">
        <w:t>Headwaters of Deer Creek</w:t>
      </w:r>
      <w:bookmarkEnd w:id="419"/>
    </w:p>
    <w:p w14:paraId="4222EA44" w14:textId="77777777" w:rsidR="003645C7" w:rsidRPr="009465A7" w:rsidRDefault="003645C7" w:rsidP="00707A77">
      <w:pPr>
        <w:pStyle w:val="NoSpacing"/>
        <w:jc w:val="both"/>
        <w:rPr>
          <w:rFonts w:cstheme="minorHAnsi"/>
        </w:rPr>
      </w:pPr>
      <w:r w:rsidRPr="009465A7">
        <w:rPr>
          <w:rFonts w:cstheme="minorHAnsi"/>
        </w:rPr>
        <w:t>The Headwaters of Deer Creek</w:t>
      </w:r>
      <w:r w:rsidR="002517FD" w:rsidRPr="009465A7">
        <w:rPr>
          <w:rFonts w:cstheme="minorHAnsi"/>
        </w:rPr>
        <w:t xml:space="preserve"> subwatershed</w:t>
      </w:r>
      <w:r w:rsidR="00EA39E6" w:rsidRPr="009465A7">
        <w:rPr>
          <w:rFonts w:cstheme="minorHAnsi"/>
        </w:rPr>
        <w:t xml:space="preserve"> </w:t>
      </w:r>
      <w:r w:rsidRPr="009465A7">
        <w:rPr>
          <w:rFonts w:cstheme="minorHAnsi"/>
        </w:rPr>
        <w:t xml:space="preserve">is located in the eastern part of the </w:t>
      </w:r>
      <w:r w:rsidR="00D235E7" w:rsidRPr="009465A7">
        <w:rPr>
          <w:rFonts w:cstheme="minorHAnsi"/>
        </w:rPr>
        <w:t xml:space="preserve">Deer Creek-Sugar Creek </w:t>
      </w:r>
      <w:r w:rsidRPr="009465A7">
        <w:rPr>
          <w:rFonts w:cstheme="minorHAnsi"/>
        </w:rPr>
        <w:t>watershed</w:t>
      </w:r>
      <w:r w:rsidR="002517FD" w:rsidRPr="009465A7">
        <w:rPr>
          <w:rFonts w:cstheme="minorHAnsi"/>
        </w:rPr>
        <w:t xml:space="preserve"> forming the northeastern boundary</w:t>
      </w:r>
      <w:r w:rsidR="00897784" w:rsidRPr="009465A7">
        <w:rPr>
          <w:rFonts w:cstheme="minorHAnsi"/>
        </w:rPr>
        <w:t xml:space="preserve">. </w:t>
      </w:r>
      <w:r w:rsidR="002517FD" w:rsidRPr="009465A7">
        <w:rPr>
          <w:rFonts w:cstheme="minorHAnsi"/>
        </w:rPr>
        <w:t xml:space="preserve">The </w:t>
      </w:r>
      <w:r w:rsidR="00A7171D" w:rsidRPr="009465A7">
        <w:rPr>
          <w:rFonts w:cstheme="minorHAnsi"/>
        </w:rPr>
        <w:t>Headwaters of Deer Creek</w:t>
      </w:r>
      <w:r w:rsidR="002517FD" w:rsidRPr="009465A7">
        <w:rPr>
          <w:rFonts w:cstheme="minorHAnsi"/>
        </w:rPr>
        <w:t xml:space="preserve"> subwatershed spans</w:t>
      </w:r>
      <w:r w:rsidR="00EA39E6" w:rsidRPr="009465A7">
        <w:rPr>
          <w:rFonts w:cstheme="minorHAnsi"/>
        </w:rPr>
        <w:t xml:space="preserve"> </w:t>
      </w:r>
      <w:r w:rsidRPr="009465A7">
        <w:rPr>
          <w:rFonts w:cstheme="minorHAnsi"/>
        </w:rPr>
        <w:t>three counties</w:t>
      </w:r>
      <w:r w:rsidR="002517FD" w:rsidRPr="009465A7">
        <w:rPr>
          <w:rFonts w:cstheme="minorHAnsi"/>
        </w:rPr>
        <w:t xml:space="preserve"> including</w:t>
      </w:r>
      <w:r w:rsidRPr="009465A7">
        <w:rPr>
          <w:rFonts w:cstheme="minorHAnsi"/>
        </w:rPr>
        <w:t>, Cass, Howard, and Miami, with the majority the subwatershed located in Miami County. The watershed includes three 12-</w:t>
      </w:r>
      <w:r w:rsidR="002517FD" w:rsidRPr="009465A7">
        <w:rPr>
          <w:rFonts w:cstheme="minorHAnsi"/>
        </w:rPr>
        <w:t>digit</w:t>
      </w:r>
      <w:r w:rsidRPr="009465A7">
        <w:rPr>
          <w:rFonts w:cstheme="minorHAnsi"/>
        </w:rPr>
        <w:t xml:space="preserve"> watersheds, Copper Creek-Deer Creek (051201050401), Wise Grinslade Ditch-Deer Creek (051201050402), and Russell Ditch-Deer Creek (051201050405) and drains </w:t>
      </w:r>
      <w:r w:rsidR="00926EFC" w:rsidRPr="009465A7">
        <w:rPr>
          <w:rFonts w:cstheme="minorHAnsi"/>
        </w:rPr>
        <w:t>37,</w:t>
      </w:r>
      <w:r w:rsidR="00E119A8" w:rsidRPr="009465A7">
        <w:rPr>
          <w:rFonts w:cstheme="minorHAnsi"/>
        </w:rPr>
        <w:t>499</w:t>
      </w:r>
      <w:r w:rsidR="00926EFC" w:rsidRPr="009465A7">
        <w:rPr>
          <w:rFonts w:cstheme="minorHAnsi"/>
        </w:rPr>
        <w:t xml:space="preserve"> acres</w:t>
      </w:r>
      <w:r w:rsidRPr="009465A7">
        <w:rPr>
          <w:rFonts w:cstheme="minorHAnsi"/>
        </w:rPr>
        <w:t xml:space="preserve"> or </w:t>
      </w:r>
      <w:r w:rsidR="00926EFC" w:rsidRPr="009465A7">
        <w:rPr>
          <w:rFonts w:cstheme="minorHAnsi"/>
        </w:rPr>
        <w:t>58.6</w:t>
      </w:r>
      <w:r w:rsidRPr="009465A7">
        <w:rPr>
          <w:rFonts w:cstheme="minorHAnsi"/>
        </w:rPr>
        <w:t xml:space="preserve"> square miles. In </w:t>
      </w:r>
      <w:r w:rsidRPr="009465A7">
        <w:rPr>
          <w:rFonts w:cstheme="minorHAnsi"/>
        </w:rPr>
        <w:lastRenderedPageBreak/>
        <w:t xml:space="preserve">total, 54.7 miles of stream are present within the Headwaters of Deer Creek subwatershed. Of those, 13.4 miles are considered impaired for </w:t>
      </w:r>
      <w:r w:rsidRPr="009465A7">
        <w:rPr>
          <w:rFonts w:cstheme="minorHAnsi"/>
          <w:i/>
        </w:rPr>
        <w:t>E. coli</w:t>
      </w:r>
      <w:r w:rsidRPr="009465A7">
        <w:rPr>
          <w:rFonts w:cstheme="minorHAnsi"/>
        </w:rPr>
        <w:t>, biotic communities, and nutrients according to IDEM’s</w:t>
      </w:r>
      <w:r w:rsidR="002517FD" w:rsidRPr="009465A7">
        <w:rPr>
          <w:rFonts w:cstheme="minorHAnsi"/>
        </w:rPr>
        <w:t xml:space="preserve"> draft</w:t>
      </w:r>
      <w:r w:rsidRPr="009465A7">
        <w:rPr>
          <w:rFonts w:cstheme="minorHAnsi"/>
        </w:rPr>
        <w:t xml:space="preserve"> 2012 303(d) list</w:t>
      </w:r>
      <w:r w:rsidR="002517FD" w:rsidRPr="009465A7">
        <w:rPr>
          <w:rFonts w:cstheme="minorHAnsi"/>
        </w:rPr>
        <w:t xml:space="preserve"> (</w:t>
      </w:r>
      <w:r w:rsidR="00E72F8B">
        <w:fldChar w:fldCharType="begin"/>
      </w:r>
      <w:r w:rsidR="00E72F8B">
        <w:instrText xml:space="preserve"> REF _Ref359678492 \h  \* MERGEFORMAT </w:instrText>
      </w:r>
      <w:r w:rsidR="00E72F8B">
        <w:fldChar w:fldCharType="separate"/>
      </w:r>
      <w:r w:rsidR="00980875" w:rsidRPr="009465A7">
        <w:t xml:space="preserve">Figure </w:t>
      </w:r>
      <w:r w:rsidR="00980875">
        <w:rPr>
          <w:noProof/>
        </w:rPr>
        <w:t>65</w:t>
      </w:r>
      <w:r w:rsidR="00E72F8B">
        <w:fldChar w:fldCharType="end"/>
      </w:r>
      <w:r w:rsidR="00626B4E" w:rsidRPr="009465A7">
        <w:rPr>
          <w:rFonts w:cstheme="minorHAnsi"/>
        </w:rPr>
        <w:t xml:space="preserve">, </w:t>
      </w:r>
      <w:r w:rsidR="002517FD" w:rsidRPr="009465A7">
        <w:rPr>
          <w:rFonts w:cstheme="minorHAnsi"/>
        </w:rPr>
        <w:t>IDEM, 2012)</w:t>
      </w:r>
      <w:r w:rsidRPr="009465A7">
        <w:rPr>
          <w:rFonts w:cstheme="minorHAnsi"/>
        </w:rPr>
        <w:t>.</w:t>
      </w:r>
    </w:p>
    <w:p w14:paraId="508212D6" w14:textId="77777777" w:rsidR="00E226F2" w:rsidRPr="009465A7" w:rsidRDefault="00E226F2" w:rsidP="00707A77">
      <w:pPr>
        <w:pStyle w:val="NoSpacing"/>
        <w:jc w:val="both"/>
        <w:rPr>
          <w:rFonts w:cstheme="minorHAnsi"/>
        </w:rPr>
      </w:pPr>
    </w:p>
    <w:p w14:paraId="2919774E" w14:textId="77777777" w:rsidR="00626B4E" w:rsidRPr="009465A7" w:rsidRDefault="00BB14F4" w:rsidP="00707A77">
      <w:pPr>
        <w:pStyle w:val="NoSpacing"/>
        <w:jc w:val="both"/>
        <w:rPr>
          <w:rFonts w:cstheme="minorHAnsi"/>
        </w:rPr>
      </w:pPr>
      <w:r w:rsidRPr="009465A7">
        <w:rPr>
          <w:rFonts w:cstheme="minorHAnsi"/>
          <w:noProof/>
          <w:bdr w:val="single" w:sz="18" w:space="0" w:color="auto"/>
        </w:rPr>
        <w:drawing>
          <wp:inline distT="0" distB="0" distL="0" distR="0" wp14:anchorId="5018143C" wp14:editId="46CD2CF2">
            <wp:extent cx="5486400" cy="4239491"/>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watersSampleSites.jpg"/>
                    <pic:cNvPicPr/>
                  </pic:nvPicPr>
                  <pic:blipFill>
                    <a:blip r:embed="rId81"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5102C3D3" w14:textId="77777777" w:rsidR="00E226F2" w:rsidRPr="009465A7" w:rsidRDefault="00626B4E" w:rsidP="00626B4E">
      <w:pPr>
        <w:pStyle w:val="Caption"/>
        <w:rPr>
          <w:rFonts w:cstheme="minorHAnsi"/>
          <w:szCs w:val="22"/>
        </w:rPr>
      </w:pPr>
      <w:bookmarkStart w:id="420" w:name="_Ref359678492"/>
      <w:bookmarkStart w:id="421" w:name="_Toc437357682"/>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65</w:t>
      </w:r>
      <w:r w:rsidR="005B66BD" w:rsidRPr="009465A7">
        <w:rPr>
          <w:szCs w:val="22"/>
        </w:rPr>
        <w:fldChar w:fldCharType="end"/>
      </w:r>
      <w:bookmarkEnd w:id="420"/>
      <w:r w:rsidRPr="009465A7">
        <w:rPr>
          <w:szCs w:val="22"/>
        </w:rPr>
        <w:t>.</w:t>
      </w:r>
      <w:r w:rsidR="00394A71" w:rsidRPr="009465A7">
        <w:rPr>
          <w:szCs w:val="22"/>
        </w:rPr>
        <w:t xml:space="preserve"> </w:t>
      </w:r>
      <w:r w:rsidRPr="009465A7">
        <w:rPr>
          <w:rFonts w:cstheme="minorHAnsi"/>
          <w:szCs w:val="22"/>
        </w:rPr>
        <w:t>Impaired waterbodies and sample sites in the Headwaters of Deer Creek subwatershed.</w:t>
      </w:r>
      <w:bookmarkEnd w:id="421"/>
    </w:p>
    <w:p w14:paraId="721F6358" w14:textId="77777777" w:rsidR="00626B4E" w:rsidRPr="009465A7" w:rsidRDefault="0071305D" w:rsidP="00626B4E">
      <w:pPr>
        <w:pStyle w:val="Caption"/>
        <w:jc w:val="both"/>
        <w:rPr>
          <w:rFonts w:cstheme="minorHAnsi"/>
          <w:b w:val="0"/>
        </w:rPr>
      </w:pPr>
      <w:r w:rsidRPr="009465A7">
        <w:rPr>
          <w:rFonts w:cstheme="minorHAnsi"/>
          <w:b w:val="0"/>
          <w:sz w:val="18"/>
          <w:szCs w:val="18"/>
        </w:rPr>
        <w:t>Data used to create this map are detailed in Appendix A.</w:t>
      </w:r>
    </w:p>
    <w:p w14:paraId="3933242D" w14:textId="77777777" w:rsidR="00626B4E" w:rsidRPr="009465A7" w:rsidRDefault="00626B4E" w:rsidP="00707A77">
      <w:pPr>
        <w:pStyle w:val="NoSpacing"/>
        <w:jc w:val="both"/>
        <w:rPr>
          <w:rFonts w:cstheme="minorHAnsi"/>
        </w:rPr>
      </w:pPr>
    </w:p>
    <w:p w14:paraId="79FF99E7" w14:textId="77777777" w:rsidR="003645C7" w:rsidRPr="009465A7" w:rsidRDefault="003645C7" w:rsidP="00842850">
      <w:pPr>
        <w:pStyle w:val="Heading3"/>
      </w:pPr>
      <w:r w:rsidRPr="009465A7">
        <w:t>Soils</w:t>
      </w:r>
    </w:p>
    <w:p w14:paraId="5DC01EAA" w14:textId="77777777" w:rsidR="003645C7" w:rsidRPr="009465A7" w:rsidRDefault="003645C7" w:rsidP="00046072">
      <w:pPr>
        <w:pStyle w:val="Caption"/>
        <w:jc w:val="both"/>
        <w:rPr>
          <w:rFonts w:cstheme="minorHAnsi"/>
          <w:b w:val="0"/>
          <w:szCs w:val="22"/>
        </w:rPr>
      </w:pPr>
      <w:r w:rsidRPr="009465A7">
        <w:rPr>
          <w:rFonts w:cstheme="minorHAnsi"/>
          <w:b w:val="0"/>
          <w:szCs w:val="22"/>
        </w:rPr>
        <w:t>Hydric soils dominate the Headwaters of Deer Creek subwatershed (</w:t>
      </w:r>
      <w:r w:rsidR="00E72F8B">
        <w:fldChar w:fldCharType="begin"/>
      </w:r>
      <w:r w:rsidR="00E72F8B">
        <w:instrText xml:space="preserve"> REF _Ref359701855 \h  \* MERGEFORMAT </w:instrText>
      </w:r>
      <w:r w:rsidR="00E72F8B">
        <w:fldChar w:fldCharType="separate"/>
      </w:r>
      <w:r w:rsidR="00980875" w:rsidRPr="00980875">
        <w:rPr>
          <w:b w:val="0"/>
          <w:szCs w:val="22"/>
        </w:rPr>
        <w:t xml:space="preserve">Figure </w:t>
      </w:r>
      <w:r w:rsidR="00980875" w:rsidRPr="00980875">
        <w:rPr>
          <w:b w:val="0"/>
          <w:noProof/>
          <w:szCs w:val="22"/>
        </w:rPr>
        <w:t>66</w:t>
      </w:r>
      <w:r w:rsidR="00E72F8B">
        <w:fldChar w:fldCharType="end"/>
      </w:r>
      <w:r w:rsidRPr="009465A7">
        <w:rPr>
          <w:rFonts w:cstheme="minorHAnsi"/>
          <w:b w:val="0"/>
          <w:szCs w:val="22"/>
        </w:rPr>
        <w:t>). Hydric soils cover 14,977 acres</w:t>
      </w:r>
      <w:r w:rsidR="00DA6C5C" w:rsidRPr="009465A7">
        <w:rPr>
          <w:rFonts w:cstheme="minorHAnsi"/>
          <w:b w:val="0"/>
          <w:szCs w:val="22"/>
        </w:rPr>
        <w:t>,</w:t>
      </w:r>
      <w:r w:rsidRPr="009465A7">
        <w:rPr>
          <w:rFonts w:cstheme="minorHAnsi"/>
          <w:b w:val="0"/>
          <w:szCs w:val="22"/>
        </w:rPr>
        <w:t xml:space="preserve"> or approximately 40%</w:t>
      </w:r>
      <w:r w:rsidR="00DA6C5C" w:rsidRPr="009465A7">
        <w:rPr>
          <w:rFonts w:cstheme="minorHAnsi"/>
          <w:b w:val="0"/>
          <w:szCs w:val="22"/>
        </w:rPr>
        <w:t>,</w:t>
      </w:r>
      <w:r w:rsidRPr="009465A7">
        <w:rPr>
          <w:rFonts w:cstheme="minorHAnsi"/>
          <w:b w:val="0"/>
          <w:szCs w:val="22"/>
        </w:rPr>
        <w:t xml:space="preserve"> of the subwatershed. The hydric soils are equally dispersed throughout the watershed.</w:t>
      </w:r>
      <w:r w:rsidR="00EA39E6" w:rsidRPr="009465A7">
        <w:rPr>
          <w:rFonts w:cstheme="minorHAnsi"/>
          <w:b w:val="0"/>
          <w:szCs w:val="22"/>
        </w:rPr>
        <w:t xml:space="preserve"> </w:t>
      </w:r>
      <w:r w:rsidR="002517FD" w:rsidRPr="009465A7">
        <w:rPr>
          <w:rFonts w:cstheme="minorHAnsi"/>
          <w:b w:val="0"/>
          <w:szCs w:val="22"/>
        </w:rPr>
        <w:t xml:space="preserve">Highly and potentially highly erodible soils cover 1,844 and 790 </w:t>
      </w:r>
      <w:r w:rsidR="002517FD" w:rsidRPr="009465A7">
        <w:rPr>
          <w:rFonts w:cstheme="minorHAnsi"/>
          <w:b w:val="0"/>
          <w:szCs w:val="22"/>
        </w:rPr>
        <w:lastRenderedPageBreak/>
        <w:t xml:space="preserve">acres (4.9% and 2.1%), respectively. </w:t>
      </w:r>
      <w:r w:rsidRPr="009465A7">
        <w:rPr>
          <w:rFonts w:cstheme="minorHAnsi"/>
          <w:b w:val="0"/>
          <w:szCs w:val="22"/>
        </w:rPr>
        <w:t xml:space="preserve"> Highly erodible soils are isolated in the</w:t>
      </w:r>
      <w:r w:rsidR="002517FD" w:rsidRPr="009465A7">
        <w:rPr>
          <w:rFonts w:cstheme="minorHAnsi"/>
          <w:b w:val="0"/>
          <w:szCs w:val="22"/>
        </w:rPr>
        <w:t xml:space="preserve"> Miami County (</w:t>
      </w:r>
      <w:r w:rsidR="00DA6C5C" w:rsidRPr="009465A7">
        <w:rPr>
          <w:rFonts w:cstheme="minorHAnsi"/>
          <w:b w:val="0"/>
          <w:szCs w:val="22"/>
        </w:rPr>
        <w:t>eastern</w:t>
      </w:r>
      <w:r w:rsidR="002517FD" w:rsidRPr="009465A7">
        <w:rPr>
          <w:rFonts w:cstheme="minorHAnsi"/>
          <w:b w:val="0"/>
          <w:szCs w:val="22"/>
        </w:rPr>
        <w:t>)</w:t>
      </w:r>
      <w:r w:rsidRPr="009465A7">
        <w:rPr>
          <w:rFonts w:cstheme="minorHAnsi"/>
          <w:b w:val="0"/>
          <w:szCs w:val="22"/>
        </w:rPr>
        <w:t xml:space="preserve"> portion of the watershed bordering Deer Creek and a few of its smaller tributaries. Potentially highly erodible soils are located predominantly along </w:t>
      </w:r>
      <w:r w:rsidR="002517FD" w:rsidRPr="009465A7">
        <w:rPr>
          <w:rFonts w:cstheme="minorHAnsi"/>
          <w:b w:val="0"/>
          <w:szCs w:val="22"/>
        </w:rPr>
        <w:t xml:space="preserve">Deer Creek and its minor tributaries within the </w:t>
      </w:r>
      <w:r w:rsidR="00C53EEB" w:rsidRPr="009465A7">
        <w:rPr>
          <w:rFonts w:cstheme="minorHAnsi"/>
          <w:b w:val="0"/>
          <w:szCs w:val="22"/>
        </w:rPr>
        <w:t>Cass</w:t>
      </w:r>
      <w:r w:rsidR="002517FD" w:rsidRPr="009465A7">
        <w:rPr>
          <w:rFonts w:cstheme="minorHAnsi"/>
          <w:b w:val="0"/>
          <w:szCs w:val="22"/>
        </w:rPr>
        <w:t xml:space="preserve"> County portion of</w:t>
      </w:r>
      <w:r w:rsidR="00EA39E6" w:rsidRPr="009465A7">
        <w:rPr>
          <w:rFonts w:cstheme="minorHAnsi"/>
          <w:b w:val="0"/>
          <w:szCs w:val="22"/>
        </w:rPr>
        <w:t xml:space="preserve"> </w:t>
      </w:r>
      <w:r w:rsidRPr="009465A7">
        <w:rPr>
          <w:rFonts w:cstheme="minorHAnsi"/>
          <w:b w:val="0"/>
          <w:szCs w:val="22"/>
        </w:rPr>
        <w:t>the subwatershed. The Headwaters of Deer Creek subwatershed has the lowest percentage of potentially highly erodible soils of the ten subwatersheds.</w:t>
      </w:r>
    </w:p>
    <w:p w14:paraId="2E654164" w14:textId="77777777" w:rsidR="003645C7" w:rsidRPr="009465A7" w:rsidRDefault="003645C7" w:rsidP="00707A77">
      <w:pPr>
        <w:pStyle w:val="NoSpacing"/>
        <w:jc w:val="both"/>
        <w:rPr>
          <w:rFonts w:cstheme="minorHAnsi"/>
          <w:b/>
        </w:rPr>
      </w:pPr>
    </w:p>
    <w:p w14:paraId="7D8A66CD" w14:textId="77777777" w:rsidR="00F62171" w:rsidRPr="009465A7" w:rsidRDefault="00F62171" w:rsidP="00707A77">
      <w:pPr>
        <w:pStyle w:val="NoSpacing"/>
        <w:jc w:val="both"/>
        <w:rPr>
          <w:rFonts w:cstheme="minorHAnsi"/>
          <w:b/>
        </w:rPr>
      </w:pPr>
      <w:r w:rsidRPr="009465A7">
        <w:rPr>
          <w:rFonts w:cstheme="minorHAnsi"/>
          <w:b/>
          <w:noProof/>
          <w:bdr w:val="single" w:sz="18" w:space="0" w:color="auto"/>
        </w:rPr>
        <w:drawing>
          <wp:inline distT="0" distB="0" distL="0" distR="0" wp14:anchorId="48421003" wp14:editId="296D2399">
            <wp:extent cx="5486400" cy="4239491"/>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WatersDC_Soils.jpg"/>
                    <pic:cNvPicPr/>
                  </pic:nvPicPr>
                  <pic:blipFill>
                    <a:blip r:embed="rId82"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4196BFA2" w14:textId="77777777" w:rsidR="00714DAF" w:rsidRPr="009465A7" w:rsidRDefault="00F62171" w:rsidP="00F62171">
      <w:pPr>
        <w:pStyle w:val="Caption"/>
        <w:rPr>
          <w:rFonts w:cstheme="minorHAnsi"/>
          <w:szCs w:val="22"/>
        </w:rPr>
      </w:pPr>
      <w:bookmarkStart w:id="422" w:name="_Ref359701855"/>
      <w:bookmarkStart w:id="423" w:name="_Toc437357683"/>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66</w:t>
      </w:r>
      <w:r w:rsidR="005B66BD" w:rsidRPr="009465A7">
        <w:rPr>
          <w:szCs w:val="22"/>
        </w:rPr>
        <w:fldChar w:fldCharType="end"/>
      </w:r>
      <w:bookmarkEnd w:id="422"/>
      <w:r w:rsidR="003645C7" w:rsidRPr="009465A7">
        <w:rPr>
          <w:rFonts w:cstheme="minorHAnsi"/>
          <w:szCs w:val="22"/>
        </w:rPr>
        <w:t>. Propertie</w:t>
      </w:r>
      <w:r w:rsidR="00626B4E" w:rsidRPr="009465A7">
        <w:rPr>
          <w:rFonts w:cstheme="minorHAnsi"/>
          <w:szCs w:val="22"/>
        </w:rPr>
        <w:t>s of soils located in the Headw</w:t>
      </w:r>
      <w:r w:rsidR="003645C7" w:rsidRPr="009465A7">
        <w:rPr>
          <w:rFonts w:cstheme="minorHAnsi"/>
          <w:szCs w:val="22"/>
        </w:rPr>
        <w:t>aters of Deer Creek subwatershed.</w:t>
      </w:r>
      <w:bookmarkEnd w:id="423"/>
    </w:p>
    <w:p w14:paraId="4F4278C0" w14:textId="77777777" w:rsidR="003645C7" w:rsidRPr="009465A7" w:rsidRDefault="0071305D" w:rsidP="00E226F2">
      <w:pPr>
        <w:pStyle w:val="Caption"/>
        <w:jc w:val="both"/>
        <w:rPr>
          <w:rFonts w:cstheme="minorHAnsi"/>
          <w:b w:val="0"/>
        </w:rPr>
      </w:pPr>
      <w:r w:rsidRPr="009465A7">
        <w:rPr>
          <w:rFonts w:cstheme="minorHAnsi"/>
          <w:b w:val="0"/>
          <w:sz w:val="18"/>
          <w:szCs w:val="18"/>
        </w:rPr>
        <w:t>Data used to create this map are detailed in Appendix A.</w:t>
      </w:r>
    </w:p>
    <w:p w14:paraId="441F41DB" w14:textId="77777777" w:rsidR="003645C7" w:rsidRPr="009465A7" w:rsidRDefault="003645C7" w:rsidP="00E226F2">
      <w:pPr>
        <w:pStyle w:val="NoSpacing"/>
        <w:jc w:val="both"/>
        <w:rPr>
          <w:rFonts w:cstheme="minorHAnsi"/>
          <w:b/>
        </w:rPr>
      </w:pPr>
    </w:p>
    <w:p w14:paraId="7E2E3BCE" w14:textId="77777777" w:rsidR="00D36219" w:rsidRDefault="00D36219">
      <w:pPr>
        <w:rPr>
          <w:rFonts w:asciiTheme="minorHAnsi" w:hAnsiTheme="minorHAnsi" w:cstheme="minorHAnsi"/>
          <w:b/>
          <w:sz w:val="22"/>
          <w:szCs w:val="22"/>
        </w:rPr>
      </w:pPr>
      <w:r>
        <w:br w:type="page"/>
      </w:r>
    </w:p>
    <w:p w14:paraId="4EB95874" w14:textId="77777777" w:rsidR="003645C7" w:rsidRPr="009465A7" w:rsidRDefault="003645C7" w:rsidP="00842850">
      <w:pPr>
        <w:pStyle w:val="Heading3"/>
      </w:pPr>
      <w:r w:rsidRPr="009465A7">
        <w:lastRenderedPageBreak/>
        <w:t>Land Use</w:t>
      </w:r>
    </w:p>
    <w:p w14:paraId="3783357B" w14:textId="77777777" w:rsidR="003645C7" w:rsidRPr="009465A7" w:rsidRDefault="003645C7" w:rsidP="00707A77">
      <w:pPr>
        <w:pStyle w:val="NoSpacing"/>
        <w:tabs>
          <w:tab w:val="left" w:pos="540"/>
        </w:tabs>
        <w:jc w:val="both"/>
        <w:rPr>
          <w:rFonts w:cstheme="minorHAnsi"/>
        </w:rPr>
      </w:pPr>
      <w:r w:rsidRPr="009465A7">
        <w:rPr>
          <w:rFonts w:cstheme="minorHAnsi"/>
        </w:rPr>
        <w:t xml:space="preserve">Agricultural land uses dominate the Headwaters of Deer Creek subwatershed. Agricultural land uses covers approximately 90% of the subwatershed. This subwatershed and the Little Deer Creek subwatershed are tied for the highest percentage of agriculture land use in the </w:t>
      </w:r>
      <w:r w:rsidR="00D235E7" w:rsidRPr="009465A7">
        <w:rPr>
          <w:rFonts w:cstheme="minorHAnsi"/>
        </w:rPr>
        <w:t>watershed. Developed</w:t>
      </w:r>
      <w:r w:rsidRPr="009465A7">
        <w:rPr>
          <w:rFonts w:cstheme="minorHAnsi"/>
        </w:rPr>
        <w:t xml:space="preserve"> open spaces and deciduous forests are t</w:t>
      </w:r>
      <w:r w:rsidR="00733334" w:rsidRPr="009465A7">
        <w:rPr>
          <w:rFonts w:cstheme="minorHAnsi"/>
        </w:rPr>
        <w:t>he only other land uses making</w:t>
      </w:r>
      <w:r w:rsidRPr="009465A7">
        <w:rPr>
          <w:rFonts w:cstheme="minorHAnsi"/>
        </w:rPr>
        <w:t xml:space="preserve"> up greater than 1% of the watershed</w:t>
      </w:r>
      <w:r w:rsidR="00897784" w:rsidRPr="009465A7">
        <w:rPr>
          <w:rFonts w:cstheme="minorHAnsi"/>
        </w:rPr>
        <w:t>,</w:t>
      </w:r>
      <w:r w:rsidR="002517FD" w:rsidRPr="009465A7">
        <w:rPr>
          <w:rFonts w:cstheme="minorHAnsi"/>
        </w:rPr>
        <w:t xml:space="preserve"> comprising</w:t>
      </w:r>
      <w:r w:rsidR="00D235E7" w:rsidRPr="009465A7">
        <w:rPr>
          <w:rFonts w:cstheme="minorHAnsi"/>
        </w:rPr>
        <w:t xml:space="preserve"> </w:t>
      </w:r>
      <w:r w:rsidRPr="009465A7">
        <w:rPr>
          <w:rFonts w:cstheme="minorHAnsi"/>
        </w:rPr>
        <w:t>5.7% and 1.6%</w:t>
      </w:r>
      <w:r w:rsidR="00D235E7" w:rsidRPr="009465A7">
        <w:rPr>
          <w:rFonts w:cstheme="minorHAnsi"/>
        </w:rPr>
        <w:t xml:space="preserve"> of the watershed</w:t>
      </w:r>
      <w:r w:rsidRPr="009465A7">
        <w:rPr>
          <w:rFonts w:cstheme="minorHAnsi"/>
        </w:rPr>
        <w:t>, respectively. The Headwaters of Deer Creek subwatershed has the lowest percentage of open water and forest in the watershed.</w:t>
      </w:r>
    </w:p>
    <w:p w14:paraId="3FA77345" w14:textId="77777777" w:rsidR="003645C7" w:rsidRPr="009465A7" w:rsidRDefault="003645C7" w:rsidP="00707A77">
      <w:pPr>
        <w:pStyle w:val="NoSpacing"/>
        <w:tabs>
          <w:tab w:val="left" w:pos="540"/>
        </w:tabs>
        <w:jc w:val="both"/>
        <w:rPr>
          <w:rFonts w:cstheme="minorHAnsi"/>
        </w:rPr>
      </w:pPr>
    </w:p>
    <w:p w14:paraId="15FDF1C4" w14:textId="77777777" w:rsidR="003645C7" w:rsidRPr="009465A7" w:rsidRDefault="003645C7" w:rsidP="00842850">
      <w:pPr>
        <w:pStyle w:val="Heading3"/>
      </w:pPr>
      <w:r w:rsidRPr="009465A7">
        <w:t>Point Source Water Quality Issues</w:t>
      </w:r>
    </w:p>
    <w:p w14:paraId="4A309B8F" w14:textId="77777777" w:rsidR="003645C7" w:rsidRPr="009465A7" w:rsidRDefault="003645C7" w:rsidP="00707A77">
      <w:pPr>
        <w:pStyle w:val="NoSpacing"/>
        <w:jc w:val="both"/>
      </w:pPr>
      <w:r w:rsidRPr="009465A7">
        <w:t>As detailed above, the majority of the Headwaters of Deer Creek subwatershed is in agricultural land uses. There is one NPDES permitted facility within the subwatershed</w:t>
      </w:r>
      <w:r w:rsidR="002517FD" w:rsidRPr="009465A7">
        <w:t>:</w:t>
      </w:r>
      <w:r w:rsidR="00EA39E6" w:rsidRPr="009465A7">
        <w:t xml:space="preserve"> </w:t>
      </w:r>
      <w:r w:rsidRPr="009465A7">
        <w:t>the Maple Lawn Village mobile home park located on US Highway 31 North (</w:t>
      </w:r>
      <w:r w:rsidR="00E72F8B">
        <w:fldChar w:fldCharType="begin"/>
      </w:r>
      <w:r w:rsidR="00E72F8B">
        <w:instrText xml:space="preserve"> REF _Ref359701714 \h  \* MERGEFORMAT </w:instrText>
      </w:r>
      <w:r w:rsidR="00E72F8B">
        <w:fldChar w:fldCharType="separate"/>
      </w:r>
      <w:r w:rsidR="00980875" w:rsidRPr="009465A7">
        <w:t xml:space="preserve">Figure </w:t>
      </w:r>
      <w:r w:rsidR="00980875">
        <w:rPr>
          <w:noProof/>
        </w:rPr>
        <w:t>67</w:t>
      </w:r>
      <w:r w:rsidR="00E72F8B">
        <w:fldChar w:fldCharType="end"/>
      </w:r>
      <w:r w:rsidRPr="009465A7">
        <w:t xml:space="preserve">). The facility discharges into Deer Creek. There is one open dump within the subwatershed; it is located approximately two miles north of Galveston. There are no brownfields, industrial waste, or LUST sites within the Headwaters of Deer Creek subwatershed. </w:t>
      </w:r>
    </w:p>
    <w:p w14:paraId="45CC8EFF" w14:textId="77777777" w:rsidR="003645C7" w:rsidRPr="009465A7" w:rsidRDefault="003645C7" w:rsidP="00707A77">
      <w:pPr>
        <w:pStyle w:val="NoSpacing"/>
        <w:jc w:val="both"/>
      </w:pPr>
    </w:p>
    <w:p w14:paraId="5396A281" w14:textId="77777777" w:rsidR="00046072" w:rsidRPr="009465A7" w:rsidRDefault="00046072" w:rsidP="00707A77">
      <w:pPr>
        <w:pStyle w:val="NoSpacing"/>
        <w:jc w:val="both"/>
      </w:pPr>
      <w:r w:rsidRPr="009465A7">
        <w:rPr>
          <w:noProof/>
          <w:bdr w:val="single" w:sz="18" w:space="0" w:color="auto"/>
        </w:rPr>
        <w:lastRenderedPageBreak/>
        <w:drawing>
          <wp:inline distT="0" distB="0" distL="0" distR="0" wp14:anchorId="5AFB7C9F" wp14:editId="7CE8CA02">
            <wp:extent cx="5486400" cy="4239491"/>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watersPointNPSources.jpg"/>
                    <pic:cNvPicPr/>
                  </pic:nvPicPr>
                  <pic:blipFill>
                    <a:blip r:embed="rId83"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54E50ED8" w14:textId="77777777" w:rsidR="003645C7" w:rsidRPr="009465A7" w:rsidRDefault="00A64E99" w:rsidP="00046072">
      <w:pPr>
        <w:pStyle w:val="Caption"/>
        <w:rPr>
          <w:rFonts w:cstheme="minorHAnsi"/>
          <w:szCs w:val="22"/>
        </w:rPr>
      </w:pPr>
      <w:bookmarkStart w:id="424" w:name="_Ref359701714"/>
      <w:bookmarkStart w:id="425" w:name="_Toc437357684"/>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67</w:t>
      </w:r>
      <w:r w:rsidR="005B66BD" w:rsidRPr="009465A7">
        <w:rPr>
          <w:szCs w:val="22"/>
        </w:rPr>
        <w:fldChar w:fldCharType="end"/>
      </w:r>
      <w:bookmarkEnd w:id="424"/>
      <w:r w:rsidRPr="009465A7">
        <w:rPr>
          <w:rFonts w:cstheme="minorHAnsi"/>
          <w:szCs w:val="22"/>
        </w:rPr>
        <w:t>. Point and non-point sources of pollution in the Headwaters of Deer Creek subwatershed.</w:t>
      </w:r>
      <w:bookmarkEnd w:id="425"/>
    </w:p>
    <w:p w14:paraId="72776874" w14:textId="77777777" w:rsidR="003645C7" w:rsidRPr="009465A7" w:rsidRDefault="0071305D" w:rsidP="004B2A8C">
      <w:pPr>
        <w:pStyle w:val="NoSpacing"/>
        <w:jc w:val="both"/>
        <w:rPr>
          <w:rFonts w:cstheme="minorHAnsi"/>
        </w:rPr>
      </w:pPr>
      <w:r w:rsidRPr="009465A7">
        <w:rPr>
          <w:rFonts w:cstheme="minorHAnsi"/>
          <w:sz w:val="18"/>
          <w:szCs w:val="18"/>
        </w:rPr>
        <w:t>Data used to create this map are detailed in Appendix A.</w:t>
      </w:r>
    </w:p>
    <w:p w14:paraId="69EF313C" w14:textId="77777777" w:rsidR="003645C7" w:rsidRPr="009465A7" w:rsidRDefault="003645C7" w:rsidP="00707A77">
      <w:pPr>
        <w:pStyle w:val="NoSpacing"/>
        <w:jc w:val="both"/>
      </w:pPr>
    </w:p>
    <w:p w14:paraId="1840B7D2" w14:textId="77777777" w:rsidR="003645C7" w:rsidRPr="009465A7" w:rsidRDefault="003645C7" w:rsidP="00842850">
      <w:pPr>
        <w:pStyle w:val="Heading3"/>
      </w:pPr>
      <w:r w:rsidRPr="009465A7">
        <w:t>Non-Point Source Water Quality Issues</w:t>
      </w:r>
    </w:p>
    <w:p w14:paraId="05D8B1C8" w14:textId="77777777" w:rsidR="00760CA7" w:rsidRPr="009465A7" w:rsidRDefault="00573B44" w:rsidP="00760CA7">
      <w:pPr>
        <w:pStyle w:val="NoSpacing"/>
        <w:tabs>
          <w:tab w:val="left" w:pos="540"/>
        </w:tabs>
        <w:jc w:val="both"/>
        <w:rPr>
          <w:rFonts w:eastAsia="Times New Roman" w:cstheme="minorHAnsi"/>
        </w:rPr>
      </w:pPr>
      <w:r w:rsidRPr="009465A7">
        <w:rPr>
          <w:rFonts w:cstheme="minorHAnsi"/>
        </w:rPr>
        <w:t xml:space="preserve">Agricultural land uses dominate the </w:t>
      </w:r>
      <w:r w:rsidR="00BF28DD" w:rsidRPr="009465A7">
        <w:rPr>
          <w:rFonts w:cstheme="minorHAnsi"/>
        </w:rPr>
        <w:t xml:space="preserve">Headwaters of </w:t>
      </w:r>
      <w:r w:rsidRPr="009465A7">
        <w:rPr>
          <w:rFonts w:cstheme="minorHAnsi"/>
        </w:rPr>
        <w:t xml:space="preserve">Deer Creek subwatershed and a corn-soybean rotation predominates in </w:t>
      </w:r>
      <w:r w:rsidR="00F844AA" w:rsidRPr="009465A7">
        <w:rPr>
          <w:rFonts w:cstheme="minorHAnsi"/>
        </w:rPr>
        <w:t>these areas</w:t>
      </w:r>
      <w:r w:rsidRPr="009465A7">
        <w:rPr>
          <w:rFonts w:cstheme="minorHAnsi"/>
        </w:rPr>
        <w:t xml:space="preserve">. </w:t>
      </w:r>
      <w:r w:rsidR="00F844AA" w:rsidRPr="009465A7">
        <w:rPr>
          <w:rFonts w:cstheme="minorHAnsi"/>
        </w:rPr>
        <w:t>Nearly 30 un</w:t>
      </w:r>
      <w:r w:rsidRPr="009465A7">
        <w:rPr>
          <w:rFonts w:cstheme="minorHAnsi"/>
        </w:rPr>
        <w:t xml:space="preserve">regulated animal farms are located within the </w:t>
      </w:r>
      <w:r w:rsidR="000C7A40" w:rsidRPr="009465A7">
        <w:rPr>
          <w:rFonts w:cstheme="minorHAnsi"/>
        </w:rPr>
        <w:t xml:space="preserve">Headwaters of </w:t>
      </w:r>
      <w:r w:rsidRPr="009465A7">
        <w:rPr>
          <w:rFonts w:cstheme="minorHAnsi"/>
        </w:rPr>
        <w:t xml:space="preserve">Deer Creek subwatershed. Approximately, </w:t>
      </w:r>
      <w:r w:rsidR="000C7A40" w:rsidRPr="009465A7">
        <w:rPr>
          <w:rFonts w:cstheme="minorHAnsi"/>
        </w:rPr>
        <w:t>208</w:t>
      </w:r>
      <w:r w:rsidRPr="009465A7">
        <w:rPr>
          <w:rFonts w:cstheme="minorHAnsi"/>
        </w:rPr>
        <w:t xml:space="preserve"> cattle, 2 hogs, 20 sheep, </w:t>
      </w:r>
      <w:r w:rsidR="000C7A40" w:rsidRPr="009465A7">
        <w:rPr>
          <w:rFonts w:cstheme="minorHAnsi"/>
        </w:rPr>
        <w:t>11</w:t>
      </w:r>
      <w:r w:rsidRPr="009465A7">
        <w:rPr>
          <w:rFonts w:cstheme="minorHAnsi"/>
        </w:rPr>
        <w:t xml:space="preserve"> goats, and </w:t>
      </w:r>
      <w:r w:rsidR="000C7A40" w:rsidRPr="009465A7">
        <w:rPr>
          <w:rFonts w:cstheme="minorHAnsi"/>
        </w:rPr>
        <w:t>40</w:t>
      </w:r>
      <w:r w:rsidRPr="009465A7">
        <w:rPr>
          <w:rFonts w:cstheme="minorHAnsi"/>
        </w:rPr>
        <w:t xml:space="preserve"> horses are located on </w:t>
      </w:r>
      <w:r w:rsidR="000C7A40" w:rsidRPr="009465A7">
        <w:rPr>
          <w:rFonts w:cstheme="minorHAnsi"/>
        </w:rPr>
        <w:t>27</w:t>
      </w:r>
      <w:r w:rsidRPr="009465A7">
        <w:rPr>
          <w:rFonts w:cstheme="minorHAnsi"/>
        </w:rPr>
        <w:t xml:space="preserve"> farms. </w:t>
      </w:r>
      <w:r w:rsidR="00E916BE" w:rsidRPr="009465A7">
        <w:rPr>
          <w:rFonts w:cstheme="minorHAnsi"/>
        </w:rPr>
        <w:t>T</w:t>
      </w:r>
      <w:r w:rsidR="003645C7" w:rsidRPr="009465A7">
        <w:rPr>
          <w:rFonts w:cstheme="minorHAnsi"/>
        </w:rPr>
        <w:t xml:space="preserve">here are ten active </w:t>
      </w:r>
      <w:r w:rsidR="00733334" w:rsidRPr="009465A7">
        <w:rPr>
          <w:rFonts w:cstheme="minorHAnsi"/>
        </w:rPr>
        <w:t>CFOs</w:t>
      </w:r>
      <w:r w:rsidR="00E916BE" w:rsidRPr="009465A7">
        <w:rPr>
          <w:rFonts w:cstheme="minorHAnsi"/>
        </w:rPr>
        <w:t xml:space="preserve"> in the Headwaters of Deer Creek subwatershed</w:t>
      </w:r>
      <w:r w:rsidR="003645C7" w:rsidRPr="009465A7">
        <w:rPr>
          <w:rFonts w:cstheme="minorHAnsi"/>
        </w:rPr>
        <w:t xml:space="preserve">. </w:t>
      </w:r>
      <w:r w:rsidR="003567AB" w:rsidRPr="009465A7">
        <w:rPr>
          <w:rFonts w:cstheme="minorHAnsi"/>
        </w:rPr>
        <w:t xml:space="preserve">CFOs in the Headwaters of Deer Creek subwatershed contain approximately 5,950 nursery pigs, 5,048 finishing pigs, and 1,565 sows. </w:t>
      </w:r>
      <w:r w:rsidR="00760CA7" w:rsidRPr="009465A7">
        <w:rPr>
          <w:rFonts w:eastAsia="Times New Roman" w:cstheme="minorHAnsi"/>
        </w:rPr>
        <w:t xml:space="preserve">The CFO permits allow for distribution of manure on approximately 1,956 acres. Estimated conservatively, the livestock in this subwatershed produce upwards of 13 </w:t>
      </w:r>
      <w:r w:rsidR="00760CA7" w:rsidRPr="009465A7">
        <w:rPr>
          <w:rFonts w:eastAsia="Times New Roman" w:cstheme="minorHAnsi"/>
        </w:rPr>
        <w:lastRenderedPageBreak/>
        <w:t>thousand tons of manure per year. Hypothetically, if this manure were applied entirely to the 1,956 acres of permitted receiving lan</w:t>
      </w:r>
      <w:r w:rsidR="00523F86">
        <w:rPr>
          <w:rFonts w:eastAsia="Times New Roman" w:cstheme="minorHAnsi"/>
        </w:rPr>
        <w:t>d, total Nitrogen and Phosphor</w:t>
      </w:r>
      <w:r w:rsidR="00760CA7" w:rsidRPr="009465A7">
        <w:rPr>
          <w:rFonts w:eastAsia="Times New Roman" w:cstheme="minorHAnsi"/>
        </w:rPr>
        <w:t>us Pentoxide loads would not exceed recommended fertilizer rates (conservatively estimated for maximum yield and averaged across corn and soy crops) (Sutton et al., 2001).</w:t>
      </w:r>
    </w:p>
    <w:p w14:paraId="65290BDD" w14:textId="77777777" w:rsidR="001D6903" w:rsidRPr="009465A7" w:rsidRDefault="001D6903" w:rsidP="00707A77">
      <w:pPr>
        <w:pStyle w:val="NoSpacing"/>
        <w:tabs>
          <w:tab w:val="left" w:pos="540"/>
        </w:tabs>
        <w:jc w:val="both"/>
        <w:rPr>
          <w:rFonts w:cstheme="minorHAnsi"/>
        </w:rPr>
      </w:pPr>
    </w:p>
    <w:p w14:paraId="72B8FEB0" w14:textId="50C4EAA4" w:rsidR="001D6903" w:rsidRPr="009465A7" w:rsidRDefault="003645C7" w:rsidP="001D6903">
      <w:pPr>
        <w:pStyle w:val="NoSpacing"/>
        <w:tabs>
          <w:tab w:val="left" w:pos="540"/>
        </w:tabs>
        <w:jc w:val="both"/>
        <w:rPr>
          <w:rFonts w:eastAsia="Times New Roman" w:cstheme="minorHAnsi"/>
        </w:rPr>
      </w:pPr>
      <w:r w:rsidRPr="009465A7">
        <w:rPr>
          <w:rFonts w:eastAsia="Times New Roman" w:cstheme="minorHAnsi"/>
        </w:rPr>
        <w:t xml:space="preserve">Municipal sludge is being applied to 708 acres within the subwatershed. The sludge is </w:t>
      </w:r>
      <w:r w:rsidR="00E916BE" w:rsidRPr="009465A7">
        <w:rPr>
          <w:rFonts w:eastAsia="Times New Roman" w:cstheme="minorHAnsi"/>
        </w:rPr>
        <w:t xml:space="preserve">transported </w:t>
      </w:r>
      <w:r w:rsidRPr="009465A7">
        <w:rPr>
          <w:rFonts w:eastAsia="Times New Roman" w:cstheme="minorHAnsi"/>
        </w:rPr>
        <w:t xml:space="preserve">from </w:t>
      </w:r>
      <w:r w:rsidR="00E916BE" w:rsidRPr="009465A7">
        <w:rPr>
          <w:rFonts w:eastAsia="Times New Roman" w:cstheme="minorHAnsi"/>
        </w:rPr>
        <w:t xml:space="preserve">three facilities located outside the Deer Creek-Sugar Creek watershed, including </w:t>
      </w:r>
      <w:r w:rsidRPr="009465A7">
        <w:rPr>
          <w:rFonts w:eastAsia="Times New Roman" w:cstheme="minorHAnsi"/>
        </w:rPr>
        <w:t>the Greentown Municipal STP, Grissom Redevelopment Authority, and the Merrell Bro</w:t>
      </w:r>
      <w:r w:rsidR="00E916BE" w:rsidRPr="009465A7">
        <w:rPr>
          <w:rFonts w:eastAsia="Times New Roman" w:cstheme="minorHAnsi"/>
        </w:rPr>
        <w:t>ther</w:t>
      </w:r>
      <w:r w:rsidRPr="009465A7">
        <w:rPr>
          <w:rFonts w:eastAsia="Times New Roman" w:cstheme="minorHAnsi"/>
        </w:rPr>
        <w:t>s Regional Bio-solids Center.</w:t>
      </w:r>
      <w:r w:rsidR="00F844AA" w:rsidRPr="009465A7">
        <w:rPr>
          <w:rFonts w:eastAsia="Times New Roman" w:cstheme="minorHAnsi"/>
        </w:rPr>
        <w:t xml:space="preserve"> </w:t>
      </w:r>
      <w:r w:rsidR="00702700" w:rsidRPr="009465A7">
        <w:rPr>
          <w:rFonts w:eastAsia="Times New Roman" w:cstheme="minorHAnsi"/>
        </w:rPr>
        <w:t xml:space="preserve">Livestock have access to approximately </w:t>
      </w:r>
      <w:r w:rsidR="00DC32E6" w:rsidRPr="009465A7">
        <w:rPr>
          <w:rFonts w:eastAsia="Times New Roman" w:cstheme="minorHAnsi"/>
        </w:rPr>
        <w:t>2.5 miles</w:t>
      </w:r>
      <w:r w:rsidR="00702700" w:rsidRPr="009465A7">
        <w:rPr>
          <w:rFonts w:eastAsia="Times New Roman" w:cstheme="minorHAnsi"/>
        </w:rPr>
        <w:t xml:space="preserve"> of stream within the subwatershed. Streambank erosion and</w:t>
      </w:r>
      <w:r w:rsidR="00F844AA" w:rsidRPr="009465A7">
        <w:rPr>
          <w:rFonts w:eastAsia="Times New Roman" w:cstheme="minorHAnsi"/>
        </w:rPr>
        <w:t xml:space="preserve"> the need for</w:t>
      </w:r>
      <w:r w:rsidR="00702700" w:rsidRPr="009465A7">
        <w:rPr>
          <w:rFonts w:eastAsia="Times New Roman" w:cstheme="minorHAnsi"/>
        </w:rPr>
        <w:t xml:space="preserve"> stream buffering are also of concern within the </w:t>
      </w:r>
      <w:r w:rsidR="00846BA5" w:rsidRPr="009465A7">
        <w:rPr>
          <w:rFonts w:eastAsia="Times New Roman" w:cstheme="minorHAnsi"/>
        </w:rPr>
        <w:t>Headwaters of Deer</w:t>
      </w:r>
      <w:r w:rsidR="00702700" w:rsidRPr="009465A7">
        <w:rPr>
          <w:rFonts w:eastAsia="Times New Roman" w:cstheme="minorHAnsi"/>
        </w:rPr>
        <w:t xml:space="preserve"> Creek subwatershed. In total, </w:t>
      </w:r>
      <w:r w:rsidR="00DC32E6" w:rsidRPr="009465A7">
        <w:rPr>
          <w:rFonts w:eastAsia="Times New Roman" w:cstheme="minorHAnsi"/>
        </w:rPr>
        <w:t>19</w:t>
      </w:r>
      <w:r w:rsidR="00702700" w:rsidRPr="009465A7">
        <w:rPr>
          <w:rFonts w:eastAsia="Times New Roman" w:cstheme="minorHAnsi"/>
        </w:rPr>
        <w:t xml:space="preserve"> miles of stream buffers and </w:t>
      </w:r>
      <w:r w:rsidR="00DC32E6" w:rsidRPr="009465A7">
        <w:rPr>
          <w:rFonts w:eastAsia="Times New Roman" w:cstheme="minorHAnsi"/>
        </w:rPr>
        <w:t>16.4</w:t>
      </w:r>
      <w:r w:rsidR="00702700" w:rsidRPr="009465A7">
        <w:rPr>
          <w:rFonts w:eastAsia="Times New Roman" w:cstheme="minorHAnsi"/>
        </w:rPr>
        <w:t xml:space="preserve"> miles of streambank stabilization are needed within the subwatershed</w:t>
      </w:r>
      <w:r w:rsidR="005672B1">
        <w:rPr>
          <w:rFonts w:eastAsia="Times New Roman" w:cstheme="minorHAnsi"/>
        </w:rPr>
        <w:t>.</w:t>
      </w:r>
    </w:p>
    <w:p w14:paraId="3E0FAB3C" w14:textId="77777777" w:rsidR="00D32C15" w:rsidRPr="009465A7" w:rsidRDefault="00D32C15" w:rsidP="00707A77">
      <w:pPr>
        <w:pStyle w:val="NoSpacing"/>
        <w:tabs>
          <w:tab w:val="left" w:pos="540"/>
        </w:tabs>
        <w:jc w:val="both"/>
        <w:rPr>
          <w:rFonts w:cstheme="minorHAnsi"/>
        </w:rPr>
      </w:pPr>
    </w:p>
    <w:p w14:paraId="7A28FC07" w14:textId="77777777" w:rsidR="003645C7" w:rsidRPr="009465A7" w:rsidRDefault="003645C7" w:rsidP="00842850">
      <w:pPr>
        <w:pStyle w:val="Heading3"/>
      </w:pPr>
      <w:r w:rsidRPr="009465A7">
        <w:t>Water Quality Assessment</w:t>
      </w:r>
    </w:p>
    <w:p w14:paraId="11599394" w14:textId="77777777" w:rsidR="003645C7" w:rsidRPr="009465A7" w:rsidRDefault="00E916BE" w:rsidP="00707A77">
      <w:pPr>
        <w:pStyle w:val="NoSpacing"/>
        <w:tabs>
          <w:tab w:val="left" w:pos="540"/>
        </w:tabs>
        <w:jc w:val="both"/>
        <w:rPr>
          <w:rFonts w:eastAsia="Times New Roman" w:cstheme="minorHAnsi"/>
        </w:rPr>
      </w:pPr>
      <w:r w:rsidRPr="009465A7">
        <w:rPr>
          <w:rFonts w:eastAsia="Times New Roman" w:cstheme="minorHAnsi"/>
        </w:rPr>
        <w:t xml:space="preserve">IDEM </w:t>
      </w:r>
      <w:r w:rsidR="00F15F0C" w:rsidRPr="009465A7">
        <w:rPr>
          <w:rFonts w:eastAsia="Times New Roman" w:cstheme="minorHAnsi"/>
        </w:rPr>
        <w:t xml:space="preserve">and the IDNR </w:t>
      </w:r>
      <w:r w:rsidRPr="009465A7">
        <w:rPr>
          <w:rFonts w:eastAsia="Times New Roman" w:cstheme="minorHAnsi"/>
        </w:rPr>
        <w:t>sampled w</w:t>
      </w:r>
      <w:r w:rsidR="003645C7" w:rsidRPr="009465A7">
        <w:rPr>
          <w:rFonts w:eastAsia="Times New Roman" w:cstheme="minorHAnsi"/>
        </w:rPr>
        <w:t xml:space="preserve">aterbodies within the Headwaters of Deer Creek subwatershed at </w:t>
      </w:r>
      <w:r w:rsidR="00F15F0C" w:rsidRPr="009465A7">
        <w:rPr>
          <w:rFonts w:eastAsia="Times New Roman" w:cstheme="minorHAnsi"/>
        </w:rPr>
        <w:t>five</w:t>
      </w:r>
      <w:r w:rsidR="003645C7" w:rsidRPr="009465A7">
        <w:rPr>
          <w:rFonts w:eastAsia="Times New Roman" w:cstheme="minorHAnsi"/>
        </w:rPr>
        <w:t xml:space="preserve"> locations</w:t>
      </w:r>
      <w:r w:rsidR="00BB14F4" w:rsidRPr="009465A7">
        <w:rPr>
          <w:rFonts w:eastAsia="Times New Roman" w:cstheme="minorHAnsi"/>
        </w:rPr>
        <w:t xml:space="preserve"> (</w:t>
      </w:r>
      <w:r w:rsidR="00E72F8B">
        <w:fldChar w:fldCharType="begin"/>
      </w:r>
      <w:r w:rsidR="00E72F8B">
        <w:instrText xml:space="preserve"> REF _Ref359678492 \h  \* MERGEFORMAT </w:instrText>
      </w:r>
      <w:r w:rsidR="00E72F8B">
        <w:fldChar w:fldCharType="separate"/>
      </w:r>
      <w:r w:rsidR="00980875" w:rsidRPr="00980875">
        <w:rPr>
          <w:rFonts w:eastAsia="Times New Roman" w:cstheme="minorHAnsi"/>
        </w:rPr>
        <w:t>Figure 65</w:t>
      </w:r>
      <w:r w:rsidR="00E72F8B">
        <w:fldChar w:fldCharType="end"/>
      </w:r>
      <w:r w:rsidR="00BB14F4" w:rsidRPr="009465A7">
        <w:rPr>
          <w:rFonts w:eastAsia="Times New Roman" w:cstheme="minorHAnsi"/>
        </w:rPr>
        <w:t>)</w:t>
      </w:r>
      <w:r w:rsidR="003645C7" w:rsidRPr="009465A7">
        <w:rPr>
          <w:rFonts w:eastAsia="Times New Roman" w:cstheme="minorHAnsi"/>
        </w:rPr>
        <w:t xml:space="preserve">. The first </w:t>
      </w:r>
      <w:r w:rsidRPr="009465A7">
        <w:rPr>
          <w:rFonts w:eastAsia="Times New Roman" w:cstheme="minorHAnsi"/>
        </w:rPr>
        <w:t xml:space="preserve">sample site is on </w:t>
      </w:r>
      <w:r w:rsidR="00C328B7" w:rsidRPr="009465A7">
        <w:rPr>
          <w:rFonts w:eastAsia="Times New Roman" w:cstheme="minorHAnsi"/>
        </w:rPr>
        <w:t>Deer Creek</w:t>
      </w:r>
      <w:r w:rsidRPr="009465A7">
        <w:rPr>
          <w:rFonts w:eastAsia="Times New Roman" w:cstheme="minorHAnsi"/>
        </w:rPr>
        <w:t xml:space="preserve"> at its intersection with</w:t>
      </w:r>
      <w:r w:rsidR="00EA39E6" w:rsidRPr="009465A7">
        <w:rPr>
          <w:rFonts w:eastAsia="Times New Roman" w:cstheme="minorHAnsi"/>
        </w:rPr>
        <w:t xml:space="preserve"> </w:t>
      </w:r>
      <w:r w:rsidR="003645C7" w:rsidRPr="009465A7">
        <w:rPr>
          <w:rFonts w:eastAsia="Times New Roman" w:cstheme="minorHAnsi"/>
        </w:rPr>
        <w:t xml:space="preserve">Miami </w:t>
      </w:r>
      <w:r w:rsidR="00492C4F" w:rsidRPr="009465A7">
        <w:rPr>
          <w:rFonts w:eastAsia="Times New Roman" w:cstheme="minorHAnsi"/>
        </w:rPr>
        <w:t>County Road</w:t>
      </w:r>
      <w:r w:rsidR="003645C7" w:rsidRPr="009465A7">
        <w:rPr>
          <w:rFonts w:eastAsia="Times New Roman" w:cstheme="minorHAnsi"/>
        </w:rPr>
        <w:t xml:space="preserve"> 1100 South. This site has been sampled by IDEM for fish, macroinvertebrates, and </w:t>
      </w:r>
      <w:r w:rsidR="00733334" w:rsidRPr="009465A7">
        <w:rPr>
          <w:rFonts w:eastAsia="Times New Roman" w:cstheme="minorHAnsi"/>
        </w:rPr>
        <w:t xml:space="preserve">water </w:t>
      </w:r>
      <w:r w:rsidRPr="009465A7">
        <w:rPr>
          <w:rFonts w:eastAsia="Times New Roman" w:cstheme="minorHAnsi"/>
        </w:rPr>
        <w:t>chemistry</w:t>
      </w:r>
      <w:r w:rsidR="003645C7" w:rsidRPr="009465A7">
        <w:rPr>
          <w:rFonts w:eastAsia="Times New Roman" w:cstheme="minorHAnsi"/>
        </w:rPr>
        <w:t xml:space="preserve">. The second </w:t>
      </w:r>
      <w:r w:rsidRPr="009465A7">
        <w:rPr>
          <w:rFonts w:eastAsia="Times New Roman" w:cstheme="minorHAnsi"/>
        </w:rPr>
        <w:t xml:space="preserve">site </w:t>
      </w:r>
      <w:r w:rsidR="003645C7" w:rsidRPr="009465A7">
        <w:rPr>
          <w:rFonts w:eastAsia="Times New Roman" w:cstheme="minorHAnsi"/>
        </w:rPr>
        <w:t>is</w:t>
      </w:r>
      <w:r w:rsidR="00C328B7" w:rsidRPr="009465A7">
        <w:rPr>
          <w:rFonts w:eastAsia="Times New Roman" w:cstheme="minorHAnsi"/>
        </w:rPr>
        <w:t xml:space="preserve"> also</w:t>
      </w:r>
      <w:r w:rsidR="00CB17BA" w:rsidRPr="009465A7">
        <w:rPr>
          <w:rFonts w:eastAsia="Times New Roman" w:cstheme="minorHAnsi"/>
        </w:rPr>
        <w:t xml:space="preserve"> on</w:t>
      </w:r>
      <w:r w:rsidR="00EA39E6" w:rsidRPr="009465A7">
        <w:rPr>
          <w:rFonts w:eastAsia="Times New Roman" w:cstheme="minorHAnsi"/>
        </w:rPr>
        <w:t xml:space="preserve"> </w:t>
      </w:r>
      <w:r w:rsidR="00CB17BA" w:rsidRPr="009465A7">
        <w:rPr>
          <w:rFonts w:eastAsia="Times New Roman" w:cstheme="minorHAnsi"/>
        </w:rPr>
        <w:t>Deer Creek</w:t>
      </w:r>
      <w:r w:rsidR="003645C7" w:rsidRPr="009465A7">
        <w:rPr>
          <w:rFonts w:eastAsia="Times New Roman" w:cstheme="minorHAnsi"/>
        </w:rPr>
        <w:t xml:space="preserve"> in Cass County at the intersection of County Road 1000 East and County Road 1100 South. IDEM sampled </w:t>
      </w:r>
      <w:r w:rsidR="003645C7" w:rsidRPr="009465A7">
        <w:rPr>
          <w:rFonts w:eastAsia="Times New Roman" w:cstheme="minorHAnsi"/>
          <w:i/>
        </w:rPr>
        <w:t>E. coli</w:t>
      </w:r>
      <w:r w:rsidR="00F15F0C" w:rsidRPr="009465A7">
        <w:rPr>
          <w:rFonts w:eastAsia="Times New Roman" w:cstheme="minorHAnsi"/>
        </w:rPr>
        <w:t xml:space="preserve"> and the IDNR sampled the mussel community</w:t>
      </w:r>
      <w:r w:rsidR="00DA6C5C" w:rsidRPr="009465A7">
        <w:rPr>
          <w:rFonts w:eastAsia="Times New Roman" w:cstheme="minorHAnsi"/>
        </w:rPr>
        <w:t xml:space="preserve"> at this site</w:t>
      </w:r>
      <w:r w:rsidR="00F15F0C" w:rsidRPr="009465A7">
        <w:rPr>
          <w:rFonts w:eastAsia="Times New Roman" w:cstheme="minorHAnsi"/>
        </w:rPr>
        <w:t>. The remaining three sites are also on Deer Creek in Miami County</w:t>
      </w:r>
      <w:r w:rsidR="00DA6C5C" w:rsidRPr="009465A7">
        <w:rPr>
          <w:rFonts w:eastAsia="Times New Roman" w:cstheme="minorHAnsi"/>
        </w:rPr>
        <w:t xml:space="preserve"> at</w:t>
      </w:r>
      <w:r w:rsidR="00D235E7" w:rsidRPr="009465A7">
        <w:rPr>
          <w:rFonts w:eastAsia="Times New Roman" w:cstheme="minorHAnsi"/>
        </w:rPr>
        <w:t xml:space="preserve"> </w:t>
      </w:r>
      <w:r w:rsidR="00CD42C3" w:rsidRPr="009465A7">
        <w:rPr>
          <w:rFonts w:eastAsia="Times New Roman" w:cstheme="minorHAnsi"/>
        </w:rPr>
        <w:t xml:space="preserve">Strawtown Pike, </w:t>
      </w:r>
      <w:r w:rsidR="00F15F0C" w:rsidRPr="009465A7">
        <w:rPr>
          <w:rFonts w:eastAsia="Times New Roman" w:cstheme="minorHAnsi"/>
        </w:rPr>
        <w:t>US Highway 31, and State Road 18. The IDNR also surveyed the mussel communities are these sites</w:t>
      </w:r>
      <w:r w:rsidR="00EF7E98" w:rsidRPr="009465A7">
        <w:rPr>
          <w:rFonts w:eastAsia="Times New Roman" w:cstheme="minorHAnsi"/>
        </w:rPr>
        <w:t>. As part of the current planning pro</w:t>
      </w:r>
      <w:r w:rsidR="00466FF8">
        <w:rPr>
          <w:rFonts w:eastAsia="Times New Roman" w:cstheme="minorHAnsi"/>
        </w:rPr>
        <w:t xml:space="preserve">ject, Purdue University </w:t>
      </w:r>
      <w:r w:rsidR="00EF7E98" w:rsidRPr="009465A7">
        <w:rPr>
          <w:rFonts w:eastAsia="Times New Roman" w:cstheme="minorHAnsi"/>
        </w:rPr>
        <w:t xml:space="preserve">sampled Deer Creek at State Road 35 (site DCM10) and Deer Creek at Elm Street (site DCU12) </w:t>
      </w:r>
      <w:r w:rsidR="005A6783" w:rsidRPr="009465A7">
        <w:rPr>
          <w:rFonts w:eastAsia="Times New Roman" w:cstheme="minorHAnsi"/>
        </w:rPr>
        <w:t>(</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EF7E98" w:rsidRPr="009465A7">
        <w:rPr>
          <w:rFonts w:eastAsia="Times New Roman" w:cstheme="minorHAnsi"/>
        </w:rPr>
        <w:t>). Sampling for water chemistry occurred biweekly for one year (26 samples), while fish and macroinvertebrates were surveyed twice and habitat assessed once from August 2012 through August 2013.</w:t>
      </w:r>
    </w:p>
    <w:p w14:paraId="347F5222" w14:textId="77777777" w:rsidR="003645C7" w:rsidRPr="009465A7" w:rsidRDefault="003645C7" w:rsidP="00707A77">
      <w:pPr>
        <w:pStyle w:val="NoSpacing"/>
        <w:tabs>
          <w:tab w:val="left" w:pos="540"/>
        </w:tabs>
        <w:jc w:val="both"/>
        <w:rPr>
          <w:rFonts w:eastAsia="Times New Roman" w:cstheme="minorHAnsi"/>
        </w:rPr>
      </w:pPr>
    </w:p>
    <w:p w14:paraId="137EB321" w14:textId="77777777" w:rsidR="003645C7" w:rsidRPr="009465A7" w:rsidRDefault="003645C7" w:rsidP="00707A77">
      <w:pPr>
        <w:pStyle w:val="NoSpacing"/>
        <w:tabs>
          <w:tab w:val="left" w:pos="540"/>
        </w:tabs>
        <w:jc w:val="both"/>
        <w:rPr>
          <w:rFonts w:eastAsia="Times New Roman" w:cstheme="minorHAnsi"/>
          <w:b/>
        </w:rPr>
      </w:pPr>
      <w:r w:rsidRPr="009465A7">
        <w:rPr>
          <w:rFonts w:eastAsia="Times New Roman" w:cstheme="minorHAnsi"/>
          <w:b/>
        </w:rPr>
        <w:t>Water Chemistry</w:t>
      </w:r>
    </w:p>
    <w:p w14:paraId="7EAAA51E" w14:textId="77777777" w:rsidR="00EF7E98" w:rsidRPr="009465A7" w:rsidRDefault="00A64E99" w:rsidP="00EF7E98">
      <w:pPr>
        <w:pStyle w:val="NoSpacing"/>
        <w:tabs>
          <w:tab w:val="left" w:pos="540"/>
        </w:tabs>
        <w:jc w:val="both"/>
      </w:pPr>
      <w:r w:rsidRPr="009465A7">
        <w:rPr>
          <w:i/>
        </w:rPr>
        <w:t>E. coli</w:t>
      </w:r>
      <w:r w:rsidR="003645C7" w:rsidRPr="009465A7">
        <w:t xml:space="preserve"> was sampled fiv</w:t>
      </w:r>
      <w:r w:rsidR="00CB17BA" w:rsidRPr="009465A7">
        <w:t>e times over a 30 day period on Deer Creek l</w:t>
      </w:r>
      <w:r w:rsidR="003645C7" w:rsidRPr="009465A7">
        <w:t xml:space="preserve">ocated at the intersection of County Road 1100 South </w:t>
      </w:r>
      <w:r w:rsidR="00DA6C5C" w:rsidRPr="009465A7">
        <w:t xml:space="preserve">and 1000 East </w:t>
      </w:r>
      <w:r w:rsidR="003645C7" w:rsidRPr="009465A7">
        <w:t xml:space="preserve">during September and October of 2003. </w:t>
      </w:r>
      <w:r w:rsidR="003645C7" w:rsidRPr="009465A7">
        <w:rPr>
          <w:i/>
        </w:rPr>
        <w:t>E. coli</w:t>
      </w:r>
      <w:r w:rsidR="003645C7" w:rsidRPr="009465A7">
        <w:t xml:space="preserve"> levels exceed the state standard</w:t>
      </w:r>
      <w:r w:rsidR="00E916BE" w:rsidRPr="009465A7">
        <w:t xml:space="preserve"> during</w:t>
      </w:r>
      <w:r w:rsidR="003645C7" w:rsidRPr="009465A7">
        <w:t xml:space="preserve"> three of the </w:t>
      </w:r>
      <w:r w:rsidR="00E916BE" w:rsidRPr="009465A7">
        <w:t xml:space="preserve">five sampling </w:t>
      </w:r>
      <w:r w:rsidR="003645C7" w:rsidRPr="009465A7">
        <w:t>times</w:t>
      </w:r>
      <w:r w:rsidR="00E916BE" w:rsidRPr="009465A7">
        <w:t>.</w:t>
      </w:r>
      <w:r w:rsidR="00EA39E6" w:rsidRPr="009465A7">
        <w:t xml:space="preserve"> </w:t>
      </w:r>
      <w:r w:rsidR="00E916BE" w:rsidRPr="009465A7">
        <w:t>O</w:t>
      </w:r>
      <w:r w:rsidR="003645C7" w:rsidRPr="009465A7">
        <w:t>f the samples that exceed</w:t>
      </w:r>
      <w:r w:rsidR="00E916BE" w:rsidRPr="009465A7">
        <w:t>ed</w:t>
      </w:r>
      <w:r w:rsidR="003645C7" w:rsidRPr="009465A7">
        <w:t xml:space="preserve"> the state standard</w:t>
      </w:r>
      <w:r w:rsidR="00EA39E6" w:rsidRPr="009465A7">
        <w:t xml:space="preserve"> </w:t>
      </w:r>
      <w:r w:rsidR="00E916BE" w:rsidRPr="009465A7">
        <w:t xml:space="preserve">concentrations </w:t>
      </w:r>
      <w:r w:rsidR="003645C7" w:rsidRPr="009465A7">
        <w:t>ranged from 435 to 1</w:t>
      </w:r>
      <w:r w:rsidR="00DA6C5C" w:rsidRPr="009465A7">
        <w:t>,</w:t>
      </w:r>
      <w:r w:rsidR="003645C7" w:rsidRPr="009465A7">
        <w:t>300 colonies/100 mL. In the summer and fall of 2008</w:t>
      </w:r>
      <w:r w:rsidR="00E916BE" w:rsidRPr="009465A7">
        <w:t>,</w:t>
      </w:r>
      <w:r w:rsidR="00EA39E6" w:rsidRPr="009465A7">
        <w:t xml:space="preserve"> </w:t>
      </w:r>
      <w:r w:rsidR="00E916BE" w:rsidRPr="009465A7">
        <w:t xml:space="preserve">nutrient and field parameters collection occurred at </w:t>
      </w:r>
      <w:r w:rsidR="00DA6C5C" w:rsidRPr="009465A7">
        <w:t>Deer Creek’s intersection with County Road 1100 South</w:t>
      </w:r>
      <w:r w:rsidR="00707A77" w:rsidRPr="009465A7">
        <w:t xml:space="preserve">. </w:t>
      </w:r>
      <w:r w:rsidR="003645C7" w:rsidRPr="009465A7">
        <w:rPr>
          <w:i/>
        </w:rPr>
        <w:t>E. coli</w:t>
      </w:r>
      <w:r w:rsidR="003645C7" w:rsidRPr="009465A7">
        <w:t xml:space="preserve"> was analyzed five times over a 30 day period and exceed</w:t>
      </w:r>
      <w:r w:rsidR="00201922" w:rsidRPr="009465A7">
        <w:t>ed</w:t>
      </w:r>
      <w:r w:rsidR="003645C7" w:rsidRPr="009465A7">
        <w:t xml:space="preserve"> the state standard </w:t>
      </w:r>
      <w:r w:rsidR="00201922" w:rsidRPr="009465A7">
        <w:t xml:space="preserve">during </w:t>
      </w:r>
      <w:r w:rsidR="003645C7" w:rsidRPr="009465A7">
        <w:t xml:space="preserve">four of the times </w:t>
      </w:r>
      <w:r w:rsidR="00464777" w:rsidRPr="009465A7">
        <w:t>measuring</w:t>
      </w:r>
      <w:r w:rsidR="003645C7" w:rsidRPr="009465A7">
        <w:t>365</w:t>
      </w:r>
      <w:r w:rsidR="00201922" w:rsidRPr="009465A7">
        <w:t xml:space="preserve"> to</w:t>
      </w:r>
      <w:r w:rsidR="003645C7" w:rsidRPr="009465A7">
        <w:t>920 colonies/100mL. Dissolved oxygen measured</w:t>
      </w:r>
      <w:r w:rsidR="00201922" w:rsidRPr="009465A7">
        <w:t xml:space="preserve"> below the state standard (4.0 mg/L) with</w:t>
      </w:r>
      <w:r w:rsidR="003645C7" w:rsidRPr="009465A7">
        <w:t xml:space="preserve"> 0.42 mg/L </w:t>
      </w:r>
      <w:r w:rsidR="00201922" w:rsidRPr="009465A7">
        <w:t xml:space="preserve">measured during </w:t>
      </w:r>
      <w:r w:rsidR="003645C7" w:rsidRPr="009465A7">
        <w:t>one of the sampling events</w:t>
      </w:r>
      <w:r w:rsidR="00201922" w:rsidRPr="009465A7">
        <w:t>.</w:t>
      </w:r>
      <w:r w:rsidR="00EA39E6" w:rsidRPr="009465A7">
        <w:t xml:space="preserve"> </w:t>
      </w:r>
      <w:r w:rsidR="00201922" w:rsidRPr="009465A7">
        <w:t xml:space="preserve">During </w:t>
      </w:r>
      <w:r w:rsidR="003645C7" w:rsidRPr="009465A7">
        <w:t>all other times dissolved oxygen was measure</w:t>
      </w:r>
      <w:r w:rsidR="00201922" w:rsidRPr="009465A7">
        <w:t>d,</w:t>
      </w:r>
      <w:r w:rsidR="003645C7" w:rsidRPr="009465A7">
        <w:t xml:space="preserve"> it </w:t>
      </w:r>
      <w:r w:rsidR="00201922" w:rsidRPr="009465A7">
        <w:t xml:space="preserve">measured </w:t>
      </w:r>
      <w:r w:rsidR="003645C7" w:rsidRPr="009465A7">
        <w:t xml:space="preserve">above the </w:t>
      </w:r>
      <w:r w:rsidR="00201922" w:rsidRPr="009465A7">
        <w:t>state standard</w:t>
      </w:r>
      <w:r w:rsidR="003645C7" w:rsidRPr="009465A7">
        <w:t xml:space="preserve">. Inorganic nitrogen (nitrate+nitrite) </w:t>
      </w:r>
      <w:r w:rsidR="00201922" w:rsidRPr="009465A7">
        <w:t xml:space="preserve">measured </w:t>
      </w:r>
      <w:r w:rsidR="003645C7" w:rsidRPr="009465A7">
        <w:t>unusually high during a June sampling event</w:t>
      </w:r>
      <w:r w:rsidR="00201922" w:rsidRPr="009465A7">
        <w:t xml:space="preserve"> with a concentration of</w:t>
      </w:r>
      <w:r w:rsidR="003645C7" w:rsidRPr="009465A7">
        <w:t xml:space="preserve"> 9.57 mg/L</w:t>
      </w:r>
      <w:r w:rsidR="00201922" w:rsidRPr="009465A7">
        <w:t xml:space="preserve"> recorded</w:t>
      </w:r>
      <w:r w:rsidR="003645C7" w:rsidRPr="009465A7">
        <w:t xml:space="preserve">. This is nearly four times the suggested benchmark of Dodds et al </w:t>
      </w:r>
      <w:r w:rsidR="00201922" w:rsidRPr="009465A7">
        <w:t>(</w:t>
      </w:r>
      <w:r w:rsidR="003645C7" w:rsidRPr="009465A7">
        <w:t>1998</w:t>
      </w:r>
      <w:r w:rsidR="00201922" w:rsidRPr="009465A7">
        <w:t>)</w:t>
      </w:r>
      <w:r w:rsidR="003645C7" w:rsidRPr="009465A7">
        <w:t xml:space="preserve"> of 2 mg/L.</w:t>
      </w:r>
      <w:r w:rsidR="00201922" w:rsidRPr="009465A7">
        <w:t xml:space="preserve"> T</w:t>
      </w:r>
      <w:r w:rsidR="003645C7" w:rsidRPr="009465A7">
        <w:t>otal phosphorus exceed</w:t>
      </w:r>
      <w:r w:rsidR="00201922" w:rsidRPr="009465A7">
        <w:t>ed</w:t>
      </w:r>
      <w:r w:rsidR="003645C7" w:rsidRPr="009465A7">
        <w:t xml:space="preserve"> the benchmark of Dodds (1998) of 0.08 mg/L </w:t>
      </w:r>
      <w:r w:rsidR="00201922" w:rsidRPr="009465A7">
        <w:t xml:space="preserve">during </w:t>
      </w:r>
      <w:r w:rsidR="003645C7" w:rsidRPr="009465A7">
        <w:t>two of the four samples</w:t>
      </w:r>
      <w:r w:rsidR="00EA39E6" w:rsidRPr="009465A7">
        <w:t xml:space="preserve"> </w:t>
      </w:r>
      <w:r w:rsidR="00CB17BA" w:rsidRPr="009465A7">
        <w:t>measuring 0.178</w:t>
      </w:r>
      <w:r w:rsidR="003645C7" w:rsidRPr="009465A7">
        <w:t xml:space="preserve"> and 0.474 mg/L</w:t>
      </w:r>
      <w:r w:rsidR="00201922" w:rsidRPr="009465A7">
        <w:t>.</w:t>
      </w:r>
      <w:r w:rsidR="00EF7E98" w:rsidRPr="009465A7">
        <w:t xml:space="preserve"> </w:t>
      </w:r>
    </w:p>
    <w:p w14:paraId="738D6F93" w14:textId="77777777" w:rsidR="00EF7E98" w:rsidRPr="009465A7" w:rsidRDefault="00EF7E98" w:rsidP="00EF7E98">
      <w:pPr>
        <w:pStyle w:val="NoSpacing"/>
        <w:tabs>
          <w:tab w:val="left" w:pos="540"/>
        </w:tabs>
        <w:jc w:val="both"/>
      </w:pPr>
    </w:p>
    <w:p w14:paraId="13FE4807" w14:textId="77777777" w:rsidR="00EF7E98" w:rsidRPr="009465A7" w:rsidRDefault="00EF7E98" w:rsidP="00EF7E98">
      <w:pPr>
        <w:pStyle w:val="NoSpacing"/>
        <w:tabs>
          <w:tab w:val="left" w:pos="540"/>
        </w:tabs>
        <w:jc w:val="both"/>
      </w:pPr>
      <w:r w:rsidRPr="009465A7">
        <w:t xml:space="preserve">In total, 19 field measurements and 25 samples were collected at Deer Creek at State Road 35 (site DCM10). All temperature, conductivity, dissolved oxygen, and pH measurements were within standards or recommendations. Turbidity measured above recommended levels during 12 of 19 assessments measuring from 12.1 to 209 NTU. Most high turbidities occurred during elevated flow conditions. Nitrate-nitrogen </w:t>
      </w:r>
      <w:r w:rsidRPr="009465A7">
        <w:lastRenderedPageBreak/>
        <w:t xml:space="preserve">concentrations exceeded the target (2.0 mg/L; Dodds, 1998) during 13 of 19 sampling events. Most of these exceedances occurred during 2013. This is likely due to the severe drought conditions which occurred through the Deer Creek-Sugar Creek watershed in 2012. Nitrate-nitrogen was held by plants or within the soil until the soil was saturated. When the ground was sufficiently saturated, runoff carried excess nitrate-nitrogen not used within the system into adjacent streams. Concentrations exceeded the state drinking water standard (10 mg/L) during two events measuring as high at 11.5 mg/L. Total phosphorus concentrations exceeded the 0.08 mg/L target during 16 of 25 sampling events with concentrations measuring as high as 1.01 mg/L in December 2012. Total suspended solids concentrations measured above target levels during 8 of 25 sampling events. Exceedances generally coincided with elevated turbidity measurements and high flow events with concentrations ranging from 17.3 to 365 mg/L. </w:t>
      </w:r>
      <w:r w:rsidRPr="009465A7">
        <w:rPr>
          <w:i/>
        </w:rPr>
        <w:t xml:space="preserve">E. coli </w:t>
      </w:r>
      <w:r w:rsidRPr="009465A7">
        <w:t xml:space="preserve">concentrations measured above the state standard during 19 of 25 sampling events. Concentrations in exceedance ranged from 249 cfu/100 mL to 2909 cfu/100 mL. During the more typical flow conditions observed in 2013, </w:t>
      </w:r>
      <w:r w:rsidRPr="009465A7">
        <w:rPr>
          <w:i/>
        </w:rPr>
        <w:t xml:space="preserve">E. coli </w:t>
      </w:r>
      <w:r w:rsidRPr="009465A7">
        <w:t xml:space="preserve">concentrations never measured below the detection level. </w:t>
      </w:r>
    </w:p>
    <w:p w14:paraId="1D1DDE21" w14:textId="77777777" w:rsidR="00EF7E98" w:rsidRPr="009465A7" w:rsidRDefault="00EF7E98" w:rsidP="00EF7E98">
      <w:pPr>
        <w:pStyle w:val="NoSpacing"/>
        <w:tabs>
          <w:tab w:val="left" w:pos="540"/>
        </w:tabs>
        <w:jc w:val="both"/>
      </w:pPr>
    </w:p>
    <w:p w14:paraId="1DDF6A90" w14:textId="2D6A781C" w:rsidR="00EF7E98" w:rsidRPr="009465A7" w:rsidRDefault="00EF7E98" w:rsidP="00EF7E98">
      <w:pPr>
        <w:pStyle w:val="NoSpacing"/>
        <w:tabs>
          <w:tab w:val="left" w:pos="540"/>
        </w:tabs>
        <w:jc w:val="both"/>
      </w:pPr>
      <w:r w:rsidRPr="009465A7">
        <w:t xml:space="preserve">Deer Creek at Elm Street (site DCU12) exhibited similar conditions to Deer Creek at State Road 35 during the sampling period. Temperature, conductivity and pH measured within standards or recommendations throughout the sampling period. Dissolved oxygen typically measured above the state standard (4 mg/L); however in May 2013 dissolved oxygen was low measuring 3.6 mg/L. Turbidities exceeded targets during 13 of 19 sampling events ranging from 11.1 to 202 NTU while in exceedance. Like Deer Creek at SR 35, nitrate-nitrogen concentrations in Deer Creek at Elm Street exceeded targets during 13 of 23 sampling events with all exceedances occurring in 2013 under more typical flow conditions. Total phosphorus concentrations exceeded the 0.08 mg/L target during 13 of 25 sampling events with concentrations in excess ranging from 0.089 to 2.59 mg/L. Concentrations measured greater than 2.0 mg/L during two events occurring in December 2012 and again in February 2013. Total suspended solids concentrations measured in excess of targets during 11 of 26 sampling events. As with the downstream site, TSS exceedances typically occurred under high flow conditions and coincided with elevated turbidity measurements. TSS concentrations in excess of the target ranged from 17 to 306 mg/L. </w:t>
      </w:r>
      <w:r w:rsidRPr="009465A7">
        <w:rPr>
          <w:i/>
        </w:rPr>
        <w:t>E. coli</w:t>
      </w:r>
      <w:r w:rsidRPr="009465A7">
        <w:t xml:space="preserve"> concentrations measured above the state standard during 22 of</w:t>
      </w:r>
      <w:r w:rsidR="005672B1">
        <w:t xml:space="preserve"> </w:t>
      </w:r>
      <w:r w:rsidRPr="009465A7">
        <w:t xml:space="preserve">26 sampling events with concentrations in excess ranging from 387 cfu/100 mL to 3075 cfu/100 mL. Furthermore, total phosphorus and </w:t>
      </w:r>
      <w:r w:rsidRPr="009465A7">
        <w:rPr>
          <w:i/>
        </w:rPr>
        <w:t>E. coli</w:t>
      </w:r>
      <w:r w:rsidRPr="009465A7">
        <w:t xml:space="preserve"> concentrations measured the highest on average of all streams monitored during the planning process.</w:t>
      </w:r>
    </w:p>
    <w:p w14:paraId="1F07D03C" w14:textId="77777777" w:rsidR="003645C7" w:rsidRPr="009465A7" w:rsidRDefault="003645C7" w:rsidP="00707A77">
      <w:pPr>
        <w:pStyle w:val="NoSpacing"/>
        <w:jc w:val="both"/>
        <w:rPr>
          <w:b/>
        </w:rPr>
      </w:pPr>
    </w:p>
    <w:p w14:paraId="09CC50F0" w14:textId="77777777" w:rsidR="003645C7" w:rsidRPr="009465A7" w:rsidRDefault="003645C7" w:rsidP="00707A77">
      <w:pPr>
        <w:pStyle w:val="NoSpacing"/>
        <w:jc w:val="both"/>
        <w:rPr>
          <w:b/>
        </w:rPr>
      </w:pPr>
      <w:r w:rsidRPr="009465A7">
        <w:rPr>
          <w:b/>
        </w:rPr>
        <w:t>Habitat</w:t>
      </w:r>
    </w:p>
    <w:p w14:paraId="7E49B112" w14:textId="77777777" w:rsidR="00EF7E98" w:rsidRPr="009465A7" w:rsidRDefault="00EF7E98" w:rsidP="00EF7E98">
      <w:pPr>
        <w:pStyle w:val="NoSpacing"/>
        <w:jc w:val="both"/>
      </w:pPr>
      <w:r w:rsidRPr="009465A7">
        <w:t>IDEM used the Qualitative Habitat Evaluation Index (QHEI) to evaluate habitat at one site (Country Road 1100 South in Miami County) during two assessments, while Purdue University assessed habitat once at two locations. The QHEI scores the habitat in a stream reach based on the presence or absence of specific characteristics. Streams with QHEI scores greater than 51 are considered to be fully supporting of their aquatic life use designation. IDEM assessments occurred in June and July of 2008, while Purdue University assessments occurred in 2012. Scores showed mixed results, in June 2008 the stream was fully in support of the aquatic life scoring 56, but in July 2008 it was no longer considered to support the aquatic life use designation scoring 41. In 2012, habitat rated fair with the two Headwaters of Deer Creek streams scoring two of the poorest habitat scores within the watershed</w:t>
      </w:r>
      <w:r w:rsidR="00C020F1" w:rsidRPr="009465A7">
        <w:t xml:space="preserve"> (DCM10 scored 56; DCU12 scored 48)</w:t>
      </w:r>
      <w:r w:rsidRPr="009465A7">
        <w:t>. Poor instream cover, limited pool and riffle development and low stream gradients limit habitat in the Headwaters of Deer Creek streams.</w:t>
      </w:r>
      <w:r w:rsidR="00C020F1" w:rsidRPr="009465A7">
        <w:t xml:space="preserve"> </w:t>
      </w:r>
    </w:p>
    <w:p w14:paraId="6C1AEDFB" w14:textId="77777777" w:rsidR="003645C7" w:rsidRPr="009465A7" w:rsidRDefault="003645C7" w:rsidP="00707A77">
      <w:pPr>
        <w:pStyle w:val="NoSpacing"/>
        <w:jc w:val="both"/>
        <w:rPr>
          <w:b/>
        </w:rPr>
      </w:pPr>
    </w:p>
    <w:p w14:paraId="6028AC7E" w14:textId="77777777" w:rsidR="003645C7" w:rsidRPr="009465A7" w:rsidRDefault="003645C7" w:rsidP="00707A77">
      <w:pPr>
        <w:pStyle w:val="NoSpacing"/>
        <w:jc w:val="both"/>
        <w:rPr>
          <w:b/>
        </w:rPr>
      </w:pPr>
      <w:r w:rsidRPr="009465A7">
        <w:rPr>
          <w:b/>
        </w:rPr>
        <w:lastRenderedPageBreak/>
        <w:t>Fish</w:t>
      </w:r>
    </w:p>
    <w:p w14:paraId="136E56C9" w14:textId="77777777" w:rsidR="003645C7" w:rsidRPr="009465A7" w:rsidRDefault="003645C7" w:rsidP="00707A77">
      <w:pPr>
        <w:pStyle w:val="NoSpacing"/>
        <w:jc w:val="both"/>
      </w:pPr>
      <w:r w:rsidRPr="009465A7">
        <w:t>In June of 2008</w:t>
      </w:r>
      <w:r w:rsidR="00201922" w:rsidRPr="009465A7">
        <w:t>,</w:t>
      </w:r>
      <w:r w:rsidRPr="009465A7">
        <w:t xml:space="preserve"> IDEM assessed the fish community in </w:t>
      </w:r>
      <w:r w:rsidR="00F623A1" w:rsidRPr="009465A7">
        <w:t xml:space="preserve">Deer Creek at </w:t>
      </w:r>
      <w:r w:rsidR="00201922" w:rsidRPr="009465A7">
        <w:t>its intersection with</w:t>
      </w:r>
      <w:r w:rsidRPr="009465A7">
        <w:t xml:space="preserve"> Miami County County Road 1100 South. The three most prevalent species by count were the striped shiner, longear sunfish, and the bluntnose minnow (19, 13, and 10, respectively). The IBI score was 38, rating this section of stream as poor to fair. </w:t>
      </w:r>
      <w:r w:rsidR="00EF7E98" w:rsidRPr="009465A7">
        <w:t>Purdue University assessed Deer Creek at State Road 35 (DCM10) and Elm Street (DCU12) in 2012. Despite the relatively poor habitat present in the Headwaters of Deer Creek watershed streams, fish communities present at these two sites contained relatively high quality fish communities. Both sites contained high species diversity, low number of tolerant species and high percentages of intolerant species. Deer Creek at State Road 35 (DCM10) scored the highest IBI of all sites (tie).</w:t>
      </w:r>
    </w:p>
    <w:p w14:paraId="0B041DE9" w14:textId="77777777" w:rsidR="003645C7" w:rsidRPr="009465A7" w:rsidRDefault="003645C7" w:rsidP="00707A77">
      <w:pPr>
        <w:pStyle w:val="NoSpacing"/>
        <w:jc w:val="both"/>
      </w:pPr>
    </w:p>
    <w:p w14:paraId="37FC32A9" w14:textId="77777777" w:rsidR="003645C7" w:rsidRPr="009465A7" w:rsidRDefault="003645C7" w:rsidP="00707A77">
      <w:pPr>
        <w:pStyle w:val="NoSpacing"/>
        <w:jc w:val="both"/>
        <w:rPr>
          <w:b/>
        </w:rPr>
      </w:pPr>
      <w:r w:rsidRPr="009465A7">
        <w:rPr>
          <w:b/>
        </w:rPr>
        <w:t>Macroinvertebrates</w:t>
      </w:r>
    </w:p>
    <w:p w14:paraId="61304E04" w14:textId="77777777" w:rsidR="00EF7E98" w:rsidRPr="009465A7" w:rsidRDefault="00EF7E98" w:rsidP="00EF7E98">
      <w:pPr>
        <w:pStyle w:val="NoSpacing"/>
        <w:jc w:val="both"/>
      </w:pPr>
      <w:r w:rsidRPr="009465A7">
        <w:t xml:space="preserve">The macroinvertebrate community was sampled once by IDEM in the summer of 2008 and at two sites by Purdue University in the Headwaters of Deer Creek subwatershed. The IDEM sampling event occurred at County Road 1100 South in Miami County. The mIBI score indicated that this segment was not supporting for aquatic life use rating as very poor scoring 20 using the new IDEM mIBI scoring method. The most prevalent species was Sphaerium, a moderately pollution tolerant clam species. The Purdue University events occurred at State Road 35 (DCM10) and Elm Street (DCU12). The macroinvertebrate community at State Road </w:t>
      </w:r>
      <w:r w:rsidR="00C020F1" w:rsidRPr="009465A7">
        <w:t xml:space="preserve">35 (DCM10) </w:t>
      </w:r>
      <w:r w:rsidRPr="009465A7">
        <w:t xml:space="preserve">contained high taxa richness but was dominated by tolerant taxa. </w:t>
      </w:r>
      <w:r w:rsidR="00C020F1" w:rsidRPr="009465A7">
        <w:t xml:space="preserve">The benthic taxa richness was very, very low (at least 11 taxa) and the sample was dominated by taxa considered tolerant of poor conditions.  The mIBI (24) was tied for the lowest valued observed among sites.  </w:t>
      </w:r>
      <w:r w:rsidRPr="009465A7">
        <w:t>Deer Creek at Elm Street (DCU12) contained low benthic taxa richness and contained high densities of relatively tolerant species.</w:t>
      </w:r>
      <w:r w:rsidR="00C020F1" w:rsidRPr="009465A7">
        <w:t xml:space="preserve"> The mIBI score (38) was just above the threshold (36) between impaired and unimpaired.  Benthic taxa richness was moderate (at least 27 taxa), and comprised of primarily tolerant taxa.  </w:t>
      </w:r>
    </w:p>
    <w:p w14:paraId="152DDA61" w14:textId="77777777" w:rsidR="00F15F0C" w:rsidRPr="009465A7" w:rsidRDefault="00F15F0C" w:rsidP="00707A77">
      <w:pPr>
        <w:pStyle w:val="NoSpacing"/>
        <w:jc w:val="both"/>
      </w:pPr>
    </w:p>
    <w:p w14:paraId="1B1F766F" w14:textId="77777777" w:rsidR="00F15F0C" w:rsidRPr="009465A7" w:rsidRDefault="00F15F0C" w:rsidP="00707A77">
      <w:pPr>
        <w:pStyle w:val="NoSpacing"/>
        <w:jc w:val="both"/>
        <w:rPr>
          <w:rFonts w:cstheme="minorHAnsi"/>
          <w:b/>
        </w:rPr>
      </w:pPr>
      <w:r w:rsidRPr="009465A7">
        <w:rPr>
          <w:rFonts w:cstheme="minorHAnsi"/>
          <w:b/>
        </w:rPr>
        <w:t>Mussels</w:t>
      </w:r>
    </w:p>
    <w:p w14:paraId="210F46D5" w14:textId="77777777" w:rsidR="007B15FE" w:rsidRPr="009465A7" w:rsidRDefault="00F15F0C" w:rsidP="005D1386">
      <w:pPr>
        <w:jc w:val="both"/>
        <w:rPr>
          <w:rFonts w:asciiTheme="minorHAnsi" w:hAnsiTheme="minorHAnsi" w:cstheme="minorHAnsi"/>
          <w:sz w:val="22"/>
          <w:szCs w:val="22"/>
        </w:rPr>
      </w:pPr>
      <w:r w:rsidRPr="009465A7">
        <w:rPr>
          <w:rFonts w:asciiTheme="minorHAnsi" w:hAnsiTheme="minorHAnsi" w:cstheme="minorHAnsi"/>
          <w:sz w:val="22"/>
          <w:szCs w:val="22"/>
        </w:rPr>
        <w:t>The INDR surveyed the mussel communities</w:t>
      </w:r>
      <w:r w:rsidR="00343A6C" w:rsidRPr="009465A7">
        <w:rPr>
          <w:rFonts w:asciiTheme="minorHAnsi" w:hAnsiTheme="minorHAnsi" w:cstheme="minorHAnsi"/>
          <w:sz w:val="22"/>
          <w:szCs w:val="22"/>
        </w:rPr>
        <w:t xml:space="preserve"> of Deer Creek</w:t>
      </w:r>
      <w:r w:rsidRPr="009465A7">
        <w:rPr>
          <w:rFonts w:asciiTheme="minorHAnsi" w:hAnsiTheme="minorHAnsi" w:cstheme="minorHAnsi"/>
          <w:sz w:val="22"/>
          <w:szCs w:val="22"/>
        </w:rPr>
        <w:t xml:space="preserve"> at County Road 1000 East, Strawtown Pike, US Highway 31, and State Road 18. </w:t>
      </w:r>
      <w:r w:rsidR="008436A9" w:rsidRPr="009465A7">
        <w:rPr>
          <w:rFonts w:asciiTheme="minorHAnsi" w:hAnsiTheme="minorHAnsi" w:cstheme="minorHAnsi"/>
          <w:sz w:val="22"/>
          <w:szCs w:val="22"/>
        </w:rPr>
        <w:t xml:space="preserve">At the County Road 1000 East site, a total of nine species were identified; eight as weathered dead shell material and the other as live.  Three species of mussels, two live and one weathered dead were </w:t>
      </w:r>
      <w:r w:rsidR="007B15FE" w:rsidRPr="009465A7">
        <w:rPr>
          <w:rFonts w:asciiTheme="minorHAnsi" w:hAnsiTheme="minorHAnsi" w:cstheme="minorHAnsi"/>
          <w:sz w:val="22"/>
          <w:szCs w:val="22"/>
        </w:rPr>
        <w:t xml:space="preserve">identified at the Strawtown Pike site. The site located on US Highway 31 </w:t>
      </w:r>
      <w:r w:rsidR="00343A6C" w:rsidRPr="009465A7">
        <w:rPr>
          <w:rFonts w:asciiTheme="minorHAnsi" w:hAnsiTheme="minorHAnsi" w:cstheme="minorHAnsi"/>
          <w:sz w:val="22"/>
          <w:szCs w:val="22"/>
        </w:rPr>
        <w:t>contained</w:t>
      </w:r>
      <w:r w:rsidR="007B15FE" w:rsidRPr="009465A7">
        <w:rPr>
          <w:rFonts w:asciiTheme="minorHAnsi" w:hAnsiTheme="minorHAnsi" w:cstheme="minorHAnsi"/>
          <w:sz w:val="22"/>
          <w:szCs w:val="22"/>
        </w:rPr>
        <w:t xml:space="preserve"> eight species of mussels; five were weathered dead shell material, </w:t>
      </w:r>
      <w:r w:rsidR="00343A6C" w:rsidRPr="009465A7">
        <w:rPr>
          <w:rFonts w:asciiTheme="minorHAnsi" w:hAnsiTheme="minorHAnsi" w:cstheme="minorHAnsi"/>
          <w:sz w:val="22"/>
          <w:szCs w:val="22"/>
        </w:rPr>
        <w:t xml:space="preserve">one </w:t>
      </w:r>
      <w:r w:rsidR="007B15FE" w:rsidRPr="009465A7">
        <w:rPr>
          <w:rFonts w:asciiTheme="minorHAnsi" w:hAnsiTheme="minorHAnsi" w:cstheme="minorHAnsi"/>
          <w:sz w:val="22"/>
          <w:szCs w:val="22"/>
        </w:rPr>
        <w:t>was fresh dead shell material and two live species were identified. Of the weathered dead mussel species, a state species of special concern was identified, the purple lilliput (</w:t>
      </w:r>
      <w:r w:rsidR="007B15FE" w:rsidRPr="009465A7">
        <w:rPr>
          <w:rFonts w:asciiTheme="minorHAnsi" w:hAnsiTheme="minorHAnsi" w:cstheme="minorHAnsi"/>
          <w:i/>
          <w:sz w:val="22"/>
          <w:szCs w:val="22"/>
        </w:rPr>
        <w:t>Toxolasmalividus</w:t>
      </w:r>
      <w:r w:rsidR="007B15FE" w:rsidRPr="009465A7">
        <w:rPr>
          <w:rFonts w:asciiTheme="minorHAnsi" w:hAnsiTheme="minorHAnsi" w:cstheme="minorHAnsi"/>
          <w:sz w:val="22"/>
          <w:szCs w:val="22"/>
        </w:rPr>
        <w:t>).  At State Road 18,</w:t>
      </w:r>
      <w:r w:rsidR="00343A6C" w:rsidRPr="009465A7">
        <w:rPr>
          <w:rFonts w:asciiTheme="minorHAnsi" w:hAnsiTheme="minorHAnsi" w:cstheme="minorHAnsi"/>
          <w:sz w:val="22"/>
          <w:szCs w:val="22"/>
        </w:rPr>
        <w:t xml:space="preserve"> the IDNR identified</w:t>
      </w:r>
      <w:r w:rsidR="00334827" w:rsidRPr="009465A7">
        <w:rPr>
          <w:rFonts w:asciiTheme="minorHAnsi" w:hAnsiTheme="minorHAnsi" w:cstheme="minorHAnsi"/>
          <w:sz w:val="22"/>
          <w:szCs w:val="22"/>
        </w:rPr>
        <w:t xml:space="preserve"> </w:t>
      </w:r>
      <w:r w:rsidR="00343A6C" w:rsidRPr="009465A7">
        <w:rPr>
          <w:rFonts w:asciiTheme="minorHAnsi" w:hAnsiTheme="minorHAnsi" w:cstheme="minorHAnsi"/>
          <w:sz w:val="22"/>
          <w:szCs w:val="22"/>
        </w:rPr>
        <w:t xml:space="preserve">20 live mussels, </w:t>
      </w:r>
      <w:r w:rsidR="007B15FE" w:rsidRPr="009465A7">
        <w:rPr>
          <w:rFonts w:asciiTheme="minorHAnsi" w:hAnsiTheme="minorHAnsi" w:cstheme="minorHAnsi"/>
          <w:sz w:val="22"/>
          <w:szCs w:val="22"/>
        </w:rPr>
        <w:t xml:space="preserve">the most live mussels within this subwatershed. </w:t>
      </w:r>
      <w:r w:rsidR="00820956" w:rsidRPr="009465A7">
        <w:rPr>
          <w:rFonts w:asciiTheme="minorHAnsi" w:hAnsiTheme="minorHAnsi" w:cstheme="minorHAnsi"/>
          <w:sz w:val="22"/>
          <w:szCs w:val="22"/>
        </w:rPr>
        <w:t xml:space="preserve">Of those live mussels, four species were identified. Additionally, two more </w:t>
      </w:r>
      <w:r w:rsidR="00A64E99" w:rsidRPr="009465A7">
        <w:rPr>
          <w:rFonts w:asciiTheme="minorHAnsi" w:hAnsiTheme="minorHAnsi" w:cstheme="minorHAnsi"/>
          <w:sz w:val="22"/>
          <w:szCs w:val="22"/>
        </w:rPr>
        <w:t>species</w:t>
      </w:r>
      <w:r w:rsidR="00593433" w:rsidRPr="009465A7">
        <w:rPr>
          <w:rFonts w:asciiTheme="minorHAnsi" w:hAnsiTheme="minorHAnsi" w:cstheme="minorHAnsi"/>
          <w:sz w:val="22"/>
          <w:szCs w:val="22"/>
        </w:rPr>
        <w:t xml:space="preserve"> were found as </w:t>
      </w:r>
      <w:r w:rsidR="007B15FE" w:rsidRPr="009465A7">
        <w:rPr>
          <w:rFonts w:asciiTheme="minorHAnsi" w:hAnsiTheme="minorHAnsi" w:cstheme="minorHAnsi"/>
          <w:sz w:val="22"/>
          <w:szCs w:val="22"/>
        </w:rPr>
        <w:t>fresh dead sh</w:t>
      </w:r>
      <w:r w:rsidR="00593433" w:rsidRPr="009465A7">
        <w:rPr>
          <w:rFonts w:asciiTheme="minorHAnsi" w:hAnsiTheme="minorHAnsi" w:cstheme="minorHAnsi"/>
          <w:sz w:val="22"/>
          <w:szCs w:val="22"/>
        </w:rPr>
        <w:t>ell material.</w:t>
      </w:r>
    </w:p>
    <w:p w14:paraId="621D304B" w14:textId="77777777" w:rsidR="00F15F0C" w:rsidRPr="009465A7" w:rsidRDefault="00F15F0C" w:rsidP="00707A77">
      <w:pPr>
        <w:pStyle w:val="NoSpacing"/>
        <w:jc w:val="both"/>
      </w:pPr>
    </w:p>
    <w:p w14:paraId="14D2A210" w14:textId="77777777" w:rsidR="00842850" w:rsidRPr="009465A7" w:rsidRDefault="00A7171D" w:rsidP="001C7361">
      <w:pPr>
        <w:pStyle w:val="Heading3"/>
      </w:pPr>
      <w:r w:rsidRPr="009465A7">
        <w:t>Headwaters of Deer Creek</w:t>
      </w:r>
      <w:r w:rsidR="00CF41C3" w:rsidRPr="009465A7">
        <w:t xml:space="preserve"> Subwatershed Summary</w:t>
      </w:r>
    </w:p>
    <w:p w14:paraId="6F9FFA1B" w14:textId="77777777" w:rsidR="005A5926" w:rsidRPr="009465A7" w:rsidRDefault="005A5926" w:rsidP="005A5926">
      <w:pPr>
        <w:pStyle w:val="NoSpacing"/>
        <w:jc w:val="both"/>
      </w:pPr>
      <w:r w:rsidRPr="009465A7">
        <w:t xml:space="preserve">The Headwaters of Deer Creek subwatershed is comprised of 90% agricultural land, and, along with the Little Deer Creek subwatershed, has the highest percentage of agriculture land use in the watershed. Although agricultural land use is high, Headwaters of Deer Creek has the lowest percentage of potentially highly erodible soils of the ten subwatersheds. Stream bank stabilization and stream buffers are still a concern for this subwatershed, as turbidity levels were in exceedance in all sampled locations. Though fish communities consisted of low tolerance species, </w:t>
      </w:r>
      <w:r w:rsidRPr="009465A7">
        <w:lastRenderedPageBreak/>
        <w:t xml:space="preserve">macroinvertebrate communities were comprised of high tolerance species, coinciding with poor to fair habitat evaluation scores.  Overall water quality is poor to fair in this subwatershed due to elevated measurements of pathogens, sediment, and nutrient levels. </w:t>
      </w:r>
    </w:p>
    <w:p w14:paraId="674AC3C9" w14:textId="77777777" w:rsidR="005A5926" w:rsidRPr="009465A7" w:rsidRDefault="005A5926" w:rsidP="005A5926"/>
    <w:p w14:paraId="3A45D81A" w14:textId="77777777" w:rsidR="00787F50" w:rsidRPr="009465A7" w:rsidRDefault="00F844AA" w:rsidP="00842850">
      <w:pPr>
        <w:pStyle w:val="Heading2"/>
      </w:pPr>
      <w:bookmarkStart w:id="426" w:name="_Toc437357525"/>
      <w:r w:rsidRPr="009465A7">
        <w:t>South Fork of Deer Creek</w:t>
      </w:r>
      <w:bookmarkEnd w:id="426"/>
    </w:p>
    <w:p w14:paraId="24802E5F" w14:textId="77777777" w:rsidR="00787F50" w:rsidRPr="009465A7" w:rsidRDefault="00787F50" w:rsidP="00707A77">
      <w:pPr>
        <w:pStyle w:val="NoSpacing"/>
        <w:jc w:val="both"/>
        <w:rPr>
          <w:rFonts w:cstheme="minorHAnsi"/>
        </w:rPr>
      </w:pPr>
      <w:r w:rsidRPr="009465A7">
        <w:rPr>
          <w:rFonts w:cstheme="minorHAnsi"/>
        </w:rPr>
        <w:t xml:space="preserve">The </w:t>
      </w:r>
      <w:r w:rsidR="00F844AA" w:rsidRPr="009465A7">
        <w:rPr>
          <w:rFonts w:cstheme="minorHAnsi"/>
        </w:rPr>
        <w:t>South Fork of Deer Creek</w:t>
      </w:r>
      <w:r w:rsidRPr="009465A7">
        <w:rPr>
          <w:rFonts w:cstheme="minorHAnsi"/>
        </w:rPr>
        <w:t xml:space="preserve"> subwatershed is located </w:t>
      </w:r>
      <w:r w:rsidR="00464777" w:rsidRPr="009465A7">
        <w:rPr>
          <w:rFonts w:cstheme="minorHAnsi"/>
        </w:rPr>
        <w:t xml:space="preserve">immediately south of the Headwaters of Deer Creek subwatershed forming the </w:t>
      </w:r>
      <w:r w:rsidRPr="009465A7">
        <w:rPr>
          <w:rFonts w:cstheme="minorHAnsi"/>
        </w:rPr>
        <w:t>southeast</w:t>
      </w:r>
      <w:r w:rsidR="00343A6C" w:rsidRPr="009465A7">
        <w:rPr>
          <w:rFonts w:cstheme="minorHAnsi"/>
        </w:rPr>
        <w:t xml:space="preserve"> border</w:t>
      </w:r>
      <w:r w:rsidRPr="009465A7">
        <w:rPr>
          <w:rFonts w:cstheme="minorHAnsi"/>
        </w:rPr>
        <w:t xml:space="preserve"> of the </w:t>
      </w:r>
      <w:r w:rsidR="00464777" w:rsidRPr="009465A7">
        <w:rPr>
          <w:rFonts w:cstheme="minorHAnsi"/>
        </w:rPr>
        <w:t>Deer Creek-Sugar Creek</w:t>
      </w:r>
      <w:r w:rsidRPr="009465A7">
        <w:rPr>
          <w:rFonts w:cstheme="minorHAnsi"/>
        </w:rPr>
        <w:t xml:space="preserve"> watershed. The </w:t>
      </w:r>
      <w:r w:rsidR="00F844AA" w:rsidRPr="009465A7">
        <w:rPr>
          <w:rFonts w:cstheme="minorHAnsi"/>
        </w:rPr>
        <w:t>South Fork of Deer Creek</w:t>
      </w:r>
      <w:r w:rsidR="00464777" w:rsidRPr="009465A7">
        <w:rPr>
          <w:rFonts w:cstheme="minorHAnsi"/>
        </w:rPr>
        <w:t xml:space="preserve"> subwatershed</w:t>
      </w:r>
      <w:r w:rsidRPr="009465A7">
        <w:rPr>
          <w:rFonts w:cstheme="minorHAnsi"/>
        </w:rPr>
        <w:t xml:space="preserve"> is located in Cass, Howard, and Miami </w:t>
      </w:r>
      <w:r w:rsidR="00343A6C" w:rsidRPr="009465A7">
        <w:rPr>
          <w:rFonts w:cstheme="minorHAnsi"/>
        </w:rPr>
        <w:t xml:space="preserve">counties </w:t>
      </w:r>
      <w:r w:rsidRPr="009465A7">
        <w:rPr>
          <w:rFonts w:cstheme="minorHAnsi"/>
        </w:rPr>
        <w:t xml:space="preserve">with the majority within Howard County. The </w:t>
      </w:r>
      <w:r w:rsidR="00F844AA" w:rsidRPr="009465A7">
        <w:rPr>
          <w:rFonts w:cstheme="minorHAnsi"/>
        </w:rPr>
        <w:t>South Fork of Deer Creek</w:t>
      </w:r>
      <w:r w:rsidRPr="009465A7">
        <w:rPr>
          <w:rFonts w:cstheme="minorHAnsi"/>
        </w:rPr>
        <w:t xml:space="preserve"> su</w:t>
      </w:r>
      <w:r w:rsidR="00334827" w:rsidRPr="009465A7">
        <w:rPr>
          <w:rFonts w:cstheme="minorHAnsi"/>
        </w:rPr>
        <w:t>bwatershed includes the T</w:t>
      </w:r>
      <w:r w:rsidRPr="009465A7">
        <w:rPr>
          <w:rFonts w:cstheme="minorHAnsi"/>
        </w:rPr>
        <w:t>own of Galveston. The subwatershed includes two 12-</w:t>
      </w:r>
      <w:r w:rsidR="00464777" w:rsidRPr="009465A7">
        <w:rPr>
          <w:rFonts w:cstheme="minorHAnsi"/>
        </w:rPr>
        <w:t xml:space="preserve">digit </w:t>
      </w:r>
      <w:r w:rsidRPr="009465A7">
        <w:rPr>
          <w:rFonts w:cstheme="minorHAnsi"/>
        </w:rPr>
        <w:t>watersheds</w:t>
      </w:r>
      <w:r w:rsidR="00464777" w:rsidRPr="009465A7">
        <w:rPr>
          <w:rFonts w:cstheme="minorHAnsi"/>
        </w:rPr>
        <w:t>,</w:t>
      </w:r>
      <w:r w:rsidRPr="009465A7">
        <w:rPr>
          <w:rFonts w:cstheme="minorHAnsi"/>
        </w:rPr>
        <w:t xml:space="preserve"> Matthew Anaker Ditch-</w:t>
      </w:r>
      <w:r w:rsidR="00F844AA" w:rsidRPr="009465A7">
        <w:rPr>
          <w:rFonts w:cstheme="minorHAnsi"/>
        </w:rPr>
        <w:t>South Fork of Deer Creek</w:t>
      </w:r>
      <w:r w:rsidRPr="009465A7">
        <w:rPr>
          <w:rFonts w:cstheme="minorHAnsi"/>
        </w:rPr>
        <w:t xml:space="preserve"> (051201050403) and Manson Kingery Ditch-</w:t>
      </w:r>
      <w:r w:rsidR="00F844AA" w:rsidRPr="009465A7">
        <w:rPr>
          <w:rFonts w:cstheme="minorHAnsi"/>
        </w:rPr>
        <w:t>South Fork of Deer Creek</w:t>
      </w:r>
      <w:r w:rsidRPr="009465A7">
        <w:rPr>
          <w:rFonts w:cstheme="minorHAnsi"/>
        </w:rPr>
        <w:t xml:space="preserve"> (051201050404) and drains </w:t>
      </w:r>
      <w:r w:rsidR="00926EFC" w:rsidRPr="009465A7">
        <w:rPr>
          <w:rFonts w:cstheme="minorHAnsi"/>
        </w:rPr>
        <w:t>25,440</w:t>
      </w:r>
      <w:r w:rsidRPr="009465A7">
        <w:rPr>
          <w:rFonts w:cstheme="minorHAnsi"/>
        </w:rPr>
        <w:t xml:space="preserve"> acres or </w:t>
      </w:r>
      <w:r w:rsidR="00110EA2" w:rsidRPr="009465A7">
        <w:rPr>
          <w:rFonts w:cstheme="minorHAnsi"/>
        </w:rPr>
        <w:t>40</w:t>
      </w:r>
      <w:r w:rsidRPr="009465A7">
        <w:rPr>
          <w:rFonts w:cstheme="minorHAnsi"/>
        </w:rPr>
        <w:t xml:space="preserve"> square m</w:t>
      </w:r>
      <w:r w:rsidR="004C416B" w:rsidRPr="009465A7">
        <w:rPr>
          <w:rFonts w:cstheme="minorHAnsi"/>
        </w:rPr>
        <w:t>iles</w:t>
      </w:r>
      <w:r w:rsidRPr="009465A7">
        <w:rPr>
          <w:rFonts w:cstheme="minorHAnsi"/>
        </w:rPr>
        <w:t xml:space="preserve">. In total, 36.1 miles of stream are present within the </w:t>
      </w:r>
      <w:r w:rsidR="00F844AA" w:rsidRPr="009465A7">
        <w:rPr>
          <w:rFonts w:cstheme="minorHAnsi"/>
        </w:rPr>
        <w:t>South Fork of Deer Creek</w:t>
      </w:r>
      <w:r w:rsidRPr="009465A7">
        <w:rPr>
          <w:rFonts w:cstheme="minorHAnsi"/>
        </w:rPr>
        <w:t xml:space="preserve"> subwatershed. None of the stream lengths within this subwatershed are listed as impaired according to IDEM’s 2012</w:t>
      </w:r>
      <w:r w:rsidR="00464777" w:rsidRPr="009465A7">
        <w:rPr>
          <w:rFonts w:cstheme="minorHAnsi"/>
        </w:rPr>
        <w:t xml:space="preserve"> draft</w:t>
      </w:r>
      <w:r w:rsidRPr="009465A7">
        <w:rPr>
          <w:rFonts w:cstheme="minorHAnsi"/>
        </w:rPr>
        <w:t xml:space="preserve"> 303(d) list</w:t>
      </w:r>
      <w:r w:rsidR="00951502" w:rsidRPr="009465A7">
        <w:rPr>
          <w:rFonts w:cstheme="minorHAnsi"/>
        </w:rPr>
        <w:t xml:space="preserve"> (</w:t>
      </w:r>
      <w:r w:rsidR="00E72F8B">
        <w:fldChar w:fldCharType="begin"/>
      </w:r>
      <w:r w:rsidR="00E72F8B">
        <w:instrText xml:space="preserve"> REF _Ref359685734 \h  \* MERGEFORMAT </w:instrText>
      </w:r>
      <w:r w:rsidR="00E72F8B">
        <w:fldChar w:fldCharType="separate"/>
      </w:r>
      <w:r w:rsidR="00980875" w:rsidRPr="009465A7">
        <w:t xml:space="preserve">Figure </w:t>
      </w:r>
      <w:r w:rsidR="00980875">
        <w:rPr>
          <w:noProof/>
        </w:rPr>
        <w:t>68</w:t>
      </w:r>
      <w:r w:rsidR="00E72F8B">
        <w:fldChar w:fldCharType="end"/>
      </w:r>
      <w:r w:rsidR="00951502" w:rsidRPr="009465A7">
        <w:rPr>
          <w:rFonts w:cstheme="minorHAnsi"/>
        </w:rPr>
        <w:t>)</w:t>
      </w:r>
      <w:r w:rsidRPr="009465A7">
        <w:rPr>
          <w:rFonts w:cstheme="minorHAnsi"/>
        </w:rPr>
        <w:t>.</w:t>
      </w:r>
    </w:p>
    <w:p w14:paraId="647FAC94" w14:textId="77777777" w:rsidR="004360CB" w:rsidRPr="009465A7" w:rsidRDefault="004360CB" w:rsidP="00707A77">
      <w:pPr>
        <w:pStyle w:val="NoSpacing"/>
        <w:jc w:val="both"/>
        <w:rPr>
          <w:rFonts w:cstheme="minorHAnsi"/>
        </w:rPr>
      </w:pPr>
    </w:p>
    <w:p w14:paraId="110CA134" w14:textId="77777777" w:rsidR="004B66F3" w:rsidRPr="009465A7" w:rsidRDefault="00951502" w:rsidP="00707A77">
      <w:pPr>
        <w:pStyle w:val="NoSpacing"/>
        <w:jc w:val="both"/>
        <w:rPr>
          <w:rFonts w:cstheme="minorHAnsi"/>
        </w:rPr>
      </w:pPr>
      <w:r w:rsidRPr="009465A7">
        <w:rPr>
          <w:rFonts w:cstheme="minorHAnsi"/>
          <w:noProof/>
          <w:bdr w:val="single" w:sz="18" w:space="0" w:color="auto"/>
        </w:rPr>
        <w:lastRenderedPageBreak/>
        <w:drawing>
          <wp:inline distT="0" distB="0" distL="0" distR="0" wp14:anchorId="099A9E4C" wp14:editId="0BB78EEC">
            <wp:extent cx="5486400" cy="4239491"/>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ForkSampleSites.jpg"/>
                    <pic:cNvPicPr/>
                  </pic:nvPicPr>
                  <pic:blipFill>
                    <a:blip r:embed="rId84"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2C910FE6" w14:textId="77777777" w:rsidR="00626B4E" w:rsidRPr="009465A7" w:rsidRDefault="00951502" w:rsidP="00951502">
      <w:pPr>
        <w:pStyle w:val="Caption"/>
        <w:rPr>
          <w:rFonts w:cstheme="minorHAnsi"/>
          <w:szCs w:val="22"/>
        </w:rPr>
      </w:pPr>
      <w:bookmarkStart w:id="427" w:name="_Ref359685734"/>
      <w:bookmarkStart w:id="428" w:name="_Toc437357685"/>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68</w:t>
      </w:r>
      <w:r w:rsidR="005B66BD" w:rsidRPr="009465A7">
        <w:rPr>
          <w:szCs w:val="22"/>
        </w:rPr>
        <w:fldChar w:fldCharType="end"/>
      </w:r>
      <w:bookmarkEnd w:id="427"/>
      <w:r w:rsidRPr="009465A7">
        <w:rPr>
          <w:szCs w:val="22"/>
        </w:rPr>
        <w:t>.</w:t>
      </w:r>
      <w:r w:rsidR="00394A71" w:rsidRPr="009465A7">
        <w:rPr>
          <w:szCs w:val="22"/>
        </w:rPr>
        <w:t xml:space="preserve"> </w:t>
      </w:r>
      <w:r w:rsidR="00626B4E" w:rsidRPr="009465A7">
        <w:rPr>
          <w:rFonts w:cstheme="minorHAnsi"/>
          <w:szCs w:val="22"/>
        </w:rPr>
        <w:t>Impaired waterbodies and sample sites in the South Fork Deer Creek subwatershed.</w:t>
      </w:r>
      <w:bookmarkEnd w:id="428"/>
    </w:p>
    <w:p w14:paraId="541BB362" w14:textId="77777777" w:rsidR="00626B4E" w:rsidRPr="009465A7" w:rsidRDefault="0071305D" w:rsidP="00626B4E">
      <w:pPr>
        <w:pStyle w:val="Caption"/>
        <w:jc w:val="both"/>
        <w:rPr>
          <w:rFonts w:cstheme="minorHAnsi"/>
          <w:b w:val="0"/>
        </w:rPr>
      </w:pPr>
      <w:r w:rsidRPr="009465A7">
        <w:rPr>
          <w:rFonts w:cstheme="minorHAnsi"/>
          <w:b w:val="0"/>
          <w:sz w:val="18"/>
          <w:szCs w:val="18"/>
        </w:rPr>
        <w:t>Data used to create this map are detailed in Appendix A.</w:t>
      </w:r>
    </w:p>
    <w:p w14:paraId="45BDA5B8" w14:textId="77777777" w:rsidR="00D36219" w:rsidRDefault="00D36219" w:rsidP="007179E5">
      <w:pPr>
        <w:pStyle w:val="NoSpacing"/>
        <w:tabs>
          <w:tab w:val="left" w:pos="540"/>
        </w:tabs>
        <w:jc w:val="both"/>
      </w:pPr>
    </w:p>
    <w:p w14:paraId="178B6BFF" w14:textId="77777777" w:rsidR="00787F50" w:rsidRPr="009465A7" w:rsidRDefault="00787F50" w:rsidP="00842850">
      <w:pPr>
        <w:pStyle w:val="Heading3"/>
      </w:pPr>
      <w:r w:rsidRPr="009465A7">
        <w:t>Soils</w:t>
      </w:r>
    </w:p>
    <w:p w14:paraId="5ABADB8B" w14:textId="77777777" w:rsidR="00787F50" w:rsidRPr="009465A7" w:rsidRDefault="00787F50" w:rsidP="00707A77">
      <w:pPr>
        <w:pStyle w:val="NoSpacing"/>
        <w:tabs>
          <w:tab w:val="left" w:pos="540"/>
        </w:tabs>
        <w:jc w:val="both"/>
      </w:pPr>
      <w:r w:rsidRPr="009465A7">
        <w:t>Highly erodible soils cover 1</w:t>
      </w:r>
      <w:r w:rsidR="00707A77" w:rsidRPr="009465A7">
        <w:t>,</w:t>
      </w:r>
      <w:r w:rsidRPr="009465A7">
        <w:t xml:space="preserve">697 acres or 6.7% of the </w:t>
      </w:r>
      <w:r w:rsidR="00F844AA" w:rsidRPr="009465A7">
        <w:t>South Fork of Deer Creek</w:t>
      </w:r>
      <w:r w:rsidR="00707A77" w:rsidRPr="009465A7">
        <w:t xml:space="preserve"> subwatershed</w:t>
      </w:r>
      <w:r w:rsidRPr="009465A7">
        <w:t xml:space="preserve"> (</w:t>
      </w:r>
      <w:r w:rsidR="00E72F8B">
        <w:fldChar w:fldCharType="begin"/>
      </w:r>
      <w:r w:rsidR="00E72F8B">
        <w:instrText xml:space="preserve"> REF _Ref343667808 \h  \* MERGEFORMAT </w:instrText>
      </w:r>
      <w:r w:rsidR="00E72F8B">
        <w:fldChar w:fldCharType="separate"/>
      </w:r>
      <w:r w:rsidR="00980875" w:rsidRPr="009465A7">
        <w:rPr>
          <w:rFonts w:cstheme="minorHAnsi"/>
        </w:rPr>
        <w:t xml:space="preserve">Figure </w:t>
      </w:r>
      <w:r w:rsidR="00980875">
        <w:rPr>
          <w:rFonts w:cstheme="minorHAnsi"/>
          <w:noProof/>
        </w:rPr>
        <w:t>69</w:t>
      </w:r>
      <w:r w:rsidR="00E72F8B">
        <w:fldChar w:fldCharType="end"/>
      </w:r>
      <w:r w:rsidRPr="009465A7">
        <w:t xml:space="preserve">). </w:t>
      </w:r>
      <w:r w:rsidR="00707A77" w:rsidRPr="009465A7">
        <w:t xml:space="preserve">Most of these soils are located adjacent to the Deer Creek stream channel within </w:t>
      </w:r>
      <w:r w:rsidR="00C53EEB" w:rsidRPr="009465A7">
        <w:t>Cass</w:t>
      </w:r>
      <w:r w:rsidR="00707A77" w:rsidRPr="009465A7">
        <w:t xml:space="preserve"> County. </w:t>
      </w:r>
      <w:r w:rsidRPr="009465A7">
        <w:t>An additional 10,458 acres</w:t>
      </w:r>
      <w:r w:rsidR="00707A77" w:rsidRPr="009465A7">
        <w:t>,</w:t>
      </w:r>
      <w:r w:rsidRPr="009465A7">
        <w:t xml:space="preserve"> or 41% of the subwatershed</w:t>
      </w:r>
      <w:r w:rsidR="00707A77" w:rsidRPr="009465A7">
        <w:t>,</w:t>
      </w:r>
      <w:r w:rsidRPr="009465A7">
        <w:t xml:space="preserve"> are covered by hydric soils. This indicates that the soils in the South Fork of Deer Creek subwatershed were historically in wetland uses with nearly 41% of the subwatershed soils developing under wetland conditions. Currently</w:t>
      </w:r>
      <w:r w:rsidR="00707A77" w:rsidRPr="009465A7">
        <w:t>,</w:t>
      </w:r>
      <w:r w:rsidRPr="009465A7">
        <w:t xml:space="preserve"> less than 1% of </w:t>
      </w:r>
      <w:r w:rsidR="00492C4F" w:rsidRPr="009465A7">
        <w:t>South Fork of Deer Creek</w:t>
      </w:r>
      <w:r w:rsidRPr="009465A7">
        <w:t xml:space="preserve"> subwatershed is covered by </w:t>
      </w:r>
      <w:r w:rsidRPr="009465A7">
        <w:lastRenderedPageBreak/>
        <w:t>wetlands; this suggests that less than 8% of historic wetlands are still present</w:t>
      </w:r>
      <w:r w:rsidR="00492C4F" w:rsidRPr="009465A7">
        <w:t>.</w:t>
      </w:r>
      <w:r w:rsidRPr="009465A7">
        <w:t xml:space="preserve"> The South Fork of Deer Creek has the highest percentage of hydric soils of the ten subwatersheds.</w:t>
      </w:r>
    </w:p>
    <w:p w14:paraId="4D854F64" w14:textId="77777777" w:rsidR="00787F50" w:rsidRPr="009465A7" w:rsidRDefault="00787F50" w:rsidP="00707A77">
      <w:pPr>
        <w:pStyle w:val="NoSpacing"/>
        <w:tabs>
          <w:tab w:val="left" w:pos="540"/>
        </w:tabs>
        <w:jc w:val="both"/>
        <w:rPr>
          <w:rFonts w:cstheme="minorHAnsi"/>
          <w:b/>
        </w:rPr>
      </w:pPr>
    </w:p>
    <w:p w14:paraId="0E439EC0" w14:textId="77777777" w:rsidR="00787F50" w:rsidRPr="009465A7" w:rsidRDefault="00A27179" w:rsidP="00707A77">
      <w:pPr>
        <w:pStyle w:val="NoSpacing"/>
        <w:jc w:val="both"/>
        <w:rPr>
          <w:rFonts w:cstheme="minorHAnsi"/>
          <w:b/>
        </w:rPr>
      </w:pPr>
      <w:r w:rsidRPr="009465A7">
        <w:rPr>
          <w:rFonts w:cstheme="minorHAnsi"/>
          <w:b/>
          <w:noProof/>
        </w:rPr>
        <w:drawing>
          <wp:inline distT="0" distB="0" distL="0" distR="0" wp14:anchorId="1BF2A7E3" wp14:editId="471F7320">
            <wp:extent cx="5486400" cy="4239491"/>
            <wp:effectExtent l="38100" t="38100" r="38100" b="469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ForkDC_Soils.jpg"/>
                    <pic:cNvPicPr/>
                  </pic:nvPicPr>
                  <pic:blipFill>
                    <a:blip r:embed="rId85"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2DE30C" w14:textId="77777777" w:rsidR="00787F50" w:rsidRPr="009465A7" w:rsidRDefault="00787F50" w:rsidP="00707A77">
      <w:pPr>
        <w:pStyle w:val="Caption"/>
        <w:jc w:val="both"/>
        <w:rPr>
          <w:rFonts w:cstheme="minorHAnsi"/>
          <w:szCs w:val="22"/>
        </w:rPr>
      </w:pPr>
      <w:bookmarkStart w:id="429" w:name="_Ref343667808"/>
      <w:bookmarkStart w:id="430" w:name="_Toc437357686"/>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69</w:t>
      </w:r>
      <w:r w:rsidR="005B66BD" w:rsidRPr="009465A7">
        <w:rPr>
          <w:rFonts w:cstheme="minorHAnsi"/>
          <w:szCs w:val="22"/>
        </w:rPr>
        <w:fldChar w:fldCharType="end"/>
      </w:r>
      <w:bookmarkEnd w:id="429"/>
      <w:r w:rsidRPr="009465A7">
        <w:rPr>
          <w:rFonts w:cstheme="minorHAnsi"/>
          <w:szCs w:val="22"/>
        </w:rPr>
        <w:t>. Properties of soils located in the South Fork of Deer Creek subwatershed.</w:t>
      </w:r>
      <w:bookmarkEnd w:id="430"/>
    </w:p>
    <w:p w14:paraId="226C1F26" w14:textId="77777777" w:rsidR="00787F50" w:rsidRPr="009465A7" w:rsidRDefault="0071305D" w:rsidP="00707A77">
      <w:pPr>
        <w:pStyle w:val="NoSpacing"/>
        <w:jc w:val="both"/>
        <w:rPr>
          <w:rFonts w:cstheme="minorHAnsi"/>
          <w:b/>
        </w:rPr>
      </w:pPr>
      <w:r w:rsidRPr="009465A7">
        <w:rPr>
          <w:rFonts w:cstheme="minorHAnsi"/>
          <w:sz w:val="18"/>
          <w:szCs w:val="18"/>
        </w:rPr>
        <w:t>Data used to create this map are detailed in Appendix A.</w:t>
      </w:r>
    </w:p>
    <w:p w14:paraId="28F3BBD7" w14:textId="77777777" w:rsidR="00951502" w:rsidRPr="009465A7" w:rsidRDefault="00951502" w:rsidP="00CF41C3">
      <w:pPr>
        <w:pStyle w:val="NoSpacing"/>
        <w:tabs>
          <w:tab w:val="left" w:pos="720"/>
        </w:tabs>
        <w:jc w:val="both"/>
        <w:rPr>
          <w:rFonts w:cstheme="minorHAnsi"/>
          <w:b/>
        </w:rPr>
      </w:pPr>
    </w:p>
    <w:p w14:paraId="2979E213" w14:textId="77777777" w:rsidR="00D10547" w:rsidRDefault="00D10547">
      <w:pPr>
        <w:rPr>
          <w:rFonts w:asciiTheme="minorHAnsi" w:hAnsiTheme="minorHAnsi" w:cstheme="minorHAnsi"/>
          <w:b/>
          <w:sz w:val="22"/>
          <w:szCs w:val="22"/>
        </w:rPr>
      </w:pPr>
      <w:r>
        <w:br w:type="page"/>
      </w:r>
    </w:p>
    <w:p w14:paraId="43E2CADE" w14:textId="77777777" w:rsidR="00787F50" w:rsidRPr="009465A7" w:rsidRDefault="00787F50" w:rsidP="00842850">
      <w:pPr>
        <w:pStyle w:val="Heading3"/>
      </w:pPr>
      <w:r w:rsidRPr="009465A7">
        <w:lastRenderedPageBreak/>
        <w:t>Land Use</w:t>
      </w:r>
    </w:p>
    <w:p w14:paraId="6E8D89ED" w14:textId="77777777" w:rsidR="00787F50" w:rsidRPr="009465A7" w:rsidRDefault="00787F50" w:rsidP="00707A77">
      <w:pPr>
        <w:pStyle w:val="NoSpacing"/>
        <w:tabs>
          <w:tab w:val="left" w:pos="540"/>
        </w:tabs>
        <w:jc w:val="both"/>
        <w:rPr>
          <w:rFonts w:cstheme="minorHAnsi"/>
        </w:rPr>
      </w:pPr>
      <w:r w:rsidRPr="009465A7">
        <w:rPr>
          <w:rFonts w:cstheme="minorHAnsi"/>
        </w:rPr>
        <w:t>Agriculture land uses dominates the South Fork of Deer Creek subwatershed accounting for 84% of land use. Urban land uses</w:t>
      </w:r>
      <w:r w:rsidR="00492C4F" w:rsidRPr="009465A7">
        <w:rPr>
          <w:rFonts w:cstheme="minorHAnsi"/>
        </w:rPr>
        <w:t>,</w:t>
      </w:r>
      <w:r w:rsidRPr="009465A7">
        <w:rPr>
          <w:rFonts w:cstheme="minorHAnsi"/>
        </w:rPr>
        <w:t xml:space="preserve"> including the city of Galveston</w:t>
      </w:r>
      <w:r w:rsidR="00492C4F" w:rsidRPr="009465A7">
        <w:rPr>
          <w:rFonts w:cstheme="minorHAnsi"/>
        </w:rPr>
        <w:t>,</w:t>
      </w:r>
      <w:r w:rsidRPr="009465A7">
        <w:rPr>
          <w:rFonts w:cstheme="minorHAnsi"/>
        </w:rPr>
        <w:t xml:space="preserve"> account</w:t>
      </w:r>
      <w:r w:rsidR="00492C4F" w:rsidRPr="009465A7">
        <w:rPr>
          <w:rFonts w:cstheme="minorHAnsi"/>
        </w:rPr>
        <w:t>s</w:t>
      </w:r>
      <w:r w:rsidRPr="009465A7">
        <w:rPr>
          <w:rFonts w:cstheme="minorHAnsi"/>
        </w:rPr>
        <w:t xml:space="preserve"> for 10% of the subwatershed land use. Forest and wetland land uses account for approximately 7% of the subwatershed (3.6% and 3.1%, respectively), while open water covers less than 1% of the South Fork of Deer Creek subwatershed.</w:t>
      </w:r>
    </w:p>
    <w:p w14:paraId="46F13CC9" w14:textId="77777777" w:rsidR="00787F50" w:rsidRPr="009465A7" w:rsidRDefault="00787F50" w:rsidP="00707A77">
      <w:pPr>
        <w:pStyle w:val="NoSpacing"/>
        <w:tabs>
          <w:tab w:val="left" w:pos="540"/>
        </w:tabs>
        <w:jc w:val="both"/>
        <w:rPr>
          <w:rFonts w:cstheme="minorHAnsi"/>
        </w:rPr>
      </w:pPr>
    </w:p>
    <w:p w14:paraId="2FB5D63E" w14:textId="77777777" w:rsidR="00787F50" w:rsidRPr="009465A7" w:rsidRDefault="00787F50" w:rsidP="00842850">
      <w:pPr>
        <w:pStyle w:val="Heading3"/>
      </w:pPr>
      <w:r w:rsidRPr="009465A7">
        <w:t>Point Source Water Quality Issues</w:t>
      </w:r>
    </w:p>
    <w:p w14:paraId="6DE8DF96" w14:textId="77777777" w:rsidR="00787F50" w:rsidRPr="009465A7" w:rsidRDefault="00787F50" w:rsidP="00707A77">
      <w:pPr>
        <w:pStyle w:val="NoSpacing"/>
        <w:jc w:val="both"/>
      </w:pPr>
      <w:r w:rsidRPr="009465A7">
        <w:t>As detailed above, the South Fork of Deer Creek subwatershed is</w:t>
      </w:r>
      <w:r w:rsidR="000D5B93" w:rsidRPr="009465A7">
        <w:t xml:space="preserve"> </w:t>
      </w:r>
      <w:r w:rsidR="00731A6F" w:rsidRPr="009465A7">
        <w:t>predominately</w:t>
      </w:r>
      <w:r w:rsidRPr="009465A7">
        <w:t xml:space="preserve"> in agricultural land uses. There is one NPDES-permitted facility located within the subwatershed</w:t>
      </w:r>
      <w:r w:rsidR="005D76FD" w:rsidRPr="009465A7">
        <w:t>, the Galveston Municipal STP</w:t>
      </w:r>
      <w:r w:rsidRPr="009465A7">
        <w:t xml:space="preserve"> (</w:t>
      </w:r>
      <w:r w:rsidR="00E72F8B">
        <w:fldChar w:fldCharType="begin"/>
      </w:r>
      <w:r w:rsidR="00E72F8B">
        <w:instrText xml:space="preserve"> REF _Ref359701588 \h  \* MERGEFORMAT </w:instrText>
      </w:r>
      <w:r w:rsidR="00E72F8B">
        <w:fldChar w:fldCharType="separate"/>
      </w:r>
      <w:r w:rsidR="00980875" w:rsidRPr="009465A7">
        <w:t xml:space="preserve">Figure </w:t>
      </w:r>
      <w:r w:rsidR="00980875">
        <w:rPr>
          <w:noProof/>
        </w:rPr>
        <w:t>70</w:t>
      </w:r>
      <w:r w:rsidR="00E72F8B">
        <w:fldChar w:fldCharType="end"/>
      </w:r>
      <w:r w:rsidRPr="009465A7">
        <w:t xml:space="preserve">). </w:t>
      </w:r>
      <w:r w:rsidR="005D76FD" w:rsidRPr="009465A7">
        <w:rPr>
          <w:rFonts w:cstheme="minorHAnsi"/>
        </w:rPr>
        <w:t xml:space="preserve">Galveston operates a sewage treatment plant which serves 1,884 residents. In total, the plant treats 0.28MGD, which is treated at an advanced level, and is then discharged into the South Fork of Deer Creek (USEPA, 2008). </w:t>
      </w:r>
      <w:r w:rsidRPr="009465A7">
        <w:t xml:space="preserve">Six leaking underground storage tanks (LUST) are located throughout the subwatershed. There is also an open dump on County Road 600 North near the Miami </w:t>
      </w:r>
      <w:r w:rsidR="00343A6C" w:rsidRPr="009465A7">
        <w:t>County-H</w:t>
      </w:r>
      <w:r w:rsidRPr="009465A7">
        <w:t xml:space="preserve">oward County line. </w:t>
      </w:r>
    </w:p>
    <w:p w14:paraId="19D6803F" w14:textId="77777777" w:rsidR="008D7A30" w:rsidRPr="009465A7" w:rsidRDefault="008D7A30" w:rsidP="00707A77">
      <w:pPr>
        <w:pStyle w:val="NoSpacing"/>
        <w:jc w:val="both"/>
      </w:pPr>
    </w:p>
    <w:p w14:paraId="5502A303" w14:textId="77777777" w:rsidR="008C6CF0" w:rsidRPr="009465A7" w:rsidRDefault="008D7A30" w:rsidP="00707A77">
      <w:pPr>
        <w:pStyle w:val="NoSpacing"/>
        <w:jc w:val="both"/>
        <w:rPr>
          <w:rFonts w:cstheme="minorHAnsi"/>
          <w:b/>
        </w:rPr>
      </w:pPr>
      <w:r w:rsidRPr="009465A7">
        <w:rPr>
          <w:rFonts w:cstheme="minorHAnsi"/>
          <w:b/>
          <w:noProof/>
          <w:bdr w:val="single" w:sz="18" w:space="0" w:color="auto"/>
        </w:rPr>
        <w:lastRenderedPageBreak/>
        <w:drawing>
          <wp:inline distT="0" distB="0" distL="0" distR="0" wp14:anchorId="1C906D4A" wp14:editId="61A925EC">
            <wp:extent cx="5486400" cy="4239492"/>
            <wp:effectExtent l="0" t="0" r="0" b="889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ForkPointNPsites.jpg"/>
                    <pic:cNvPicPr/>
                  </pic:nvPicPr>
                  <pic:blipFill>
                    <a:blip r:embed="rId86" cstate="screen">
                      <a:extLst>
                        <a:ext uri="{28A0092B-C50C-407E-A947-70E740481C1C}">
                          <a14:useLocalDpi xmlns:a14="http://schemas.microsoft.com/office/drawing/2010/main"/>
                        </a:ext>
                      </a:extLst>
                    </a:blip>
                    <a:stretch>
                      <a:fillRect/>
                    </a:stretch>
                  </pic:blipFill>
                  <pic:spPr bwMode="auto">
                    <a:xfrm>
                      <a:off x="0" y="0"/>
                      <a:ext cx="5486400" cy="4239492"/>
                    </a:xfrm>
                    <a:prstGeom prst="rect">
                      <a:avLst/>
                    </a:prstGeom>
                    <a:ln>
                      <a:noFill/>
                    </a:ln>
                    <a:extLst>
                      <a:ext uri="{53640926-AAD7-44D8-BBD7-CCE9431645EC}">
                        <a14:shadowObscured xmlns:a14="http://schemas.microsoft.com/office/drawing/2010/main"/>
                      </a:ext>
                    </a:extLst>
                  </pic:spPr>
                </pic:pic>
              </a:graphicData>
            </a:graphic>
          </wp:inline>
        </w:drawing>
      </w:r>
    </w:p>
    <w:p w14:paraId="613497C8" w14:textId="77777777" w:rsidR="00787F50" w:rsidRPr="009465A7" w:rsidRDefault="00A64E99" w:rsidP="008D7A30">
      <w:pPr>
        <w:pStyle w:val="Caption"/>
        <w:rPr>
          <w:rFonts w:cstheme="minorHAnsi"/>
          <w:szCs w:val="22"/>
        </w:rPr>
      </w:pPr>
      <w:bookmarkStart w:id="431" w:name="_Ref359701588"/>
      <w:bookmarkStart w:id="432" w:name="_Toc437357687"/>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70</w:t>
      </w:r>
      <w:r w:rsidR="005B66BD" w:rsidRPr="009465A7">
        <w:rPr>
          <w:szCs w:val="22"/>
        </w:rPr>
        <w:fldChar w:fldCharType="end"/>
      </w:r>
      <w:bookmarkEnd w:id="431"/>
      <w:r w:rsidRPr="009465A7">
        <w:rPr>
          <w:rFonts w:cstheme="minorHAnsi"/>
          <w:szCs w:val="22"/>
        </w:rPr>
        <w:t>. Point and non-point sources of pollution in the South Fork of Deer Creek subwatershed.</w:t>
      </w:r>
      <w:bookmarkEnd w:id="432"/>
    </w:p>
    <w:p w14:paraId="39AFD0DD" w14:textId="77777777" w:rsidR="00787F50" w:rsidRPr="009465A7" w:rsidRDefault="0071305D" w:rsidP="004360CB">
      <w:pPr>
        <w:pStyle w:val="NoSpacing"/>
        <w:jc w:val="both"/>
        <w:rPr>
          <w:rFonts w:cstheme="minorHAnsi"/>
        </w:rPr>
      </w:pPr>
      <w:r w:rsidRPr="009465A7">
        <w:rPr>
          <w:rFonts w:cstheme="minorHAnsi"/>
          <w:sz w:val="18"/>
          <w:szCs w:val="18"/>
        </w:rPr>
        <w:t>Data used to create this map are detailed in Appendix A.</w:t>
      </w:r>
    </w:p>
    <w:p w14:paraId="28EC75C5" w14:textId="77777777" w:rsidR="00787F50" w:rsidRPr="009465A7" w:rsidRDefault="00787F50" w:rsidP="00707A77">
      <w:pPr>
        <w:pStyle w:val="NoSpacing"/>
        <w:tabs>
          <w:tab w:val="left" w:pos="540"/>
        </w:tabs>
        <w:jc w:val="both"/>
        <w:rPr>
          <w:rFonts w:cstheme="minorHAnsi"/>
          <w:b/>
        </w:rPr>
      </w:pPr>
    </w:p>
    <w:p w14:paraId="126EC4FC" w14:textId="77777777" w:rsidR="00787F50" w:rsidRPr="009465A7" w:rsidRDefault="00787F50" w:rsidP="00842850">
      <w:pPr>
        <w:pStyle w:val="Heading3"/>
      </w:pPr>
      <w:r w:rsidRPr="009465A7">
        <w:t>Non-Point Source Water Quality Issues</w:t>
      </w:r>
    </w:p>
    <w:p w14:paraId="3E87B6C9" w14:textId="77777777" w:rsidR="001D6903" w:rsidRPr="009465A7" w:rsidRDefault="00573B44" w:rsidP="00C53EEB">
      <w:pPr>
        <w:pStyle w:val="NoSpacing"/>
        <w:tabs>
          <w:tab w:val="left" w:pos="540"/>
        </w:tabs>
        <w:jc w:val="both"/>
        <w:rPr>
          <w:rFonts w:cstheme="minorHAnsi"/>
        </w:rPr>
      </w:pPr>
      <w:r w:rsidRPr="009465A7">
        <w:rPr>
          <w:rFonts w:cstheme="minorHAnsi"/>
        </w:rPr>
        <w:t>Agricultural land uses dominate the South Fork of Deer Creek subwatershed and a corn-soybean rotation predominates in th</w:t>
      </w:r>
      <w:r w:rsidR="00F844AA" w:rsidRPr="009465A7">
        <w:rPr>
          <w:rFonts w:cstheme="minorHAnsi"/>
        </w:rPr>
        <w:t>ese areas</w:t>
      </w:r>
      <w:r w:rsidRPr="009465A7">
        <w:rPr>
          <w:rFonts w:cstheme="minorHAnsi"/>
        </w:rPr>
        <w:t xml:space="preserve">. A number of unregulated animal farms are located within the </w:t>
      </w:r>
      <w:r w:rsidR="00BF28DD" w:rsidRPr="009465A7">
        <w:rPr>
          <w:rFonts w:cstheme="minorHAnsi"/>
        </w:rPr>
        <w:t xml:space="preserve">South Fork of </w:t>
      </w:r>
      <w:r w:rsidRPr="009465A7">
        <w:rPr>
          <w:rFonts w:cstheme="minorHAnsi"/>
        </w:rPr>
        <w:t xml:space="preserve">Deer Creek subwatershed. </w:t>
      </w:r>
      <w:r w:rsidR="0025390C" w:rsidRPr="009465A7">
        <w:rPr>
          <w:rFonts w:cstheme="minorHAnsi"/>
        </w:rPr>
        <w:t xml:space="preserve">A number of unregulated animal farms are located within the Wabash River subwatershed. Approximately, 195 cattle, 20 sheep, and 23 horses are located on 17 farms. </w:t>
      </w:r>
      <w:r w:rsidR="00787F50" w:rsidRPr="009465A7">
        <w:rPr>
          <w:rFonts w:cstheme="minorHAnsi"/>
        </w:rPr>
        <w:t>In the South Fork of Deer Creek subwatershed</w:t>
      </w:r>
      <w:r w:rsidR="00915CDF" w:rsidRPr="009465A7">
        <w:rPr>
          <w:rFonts w:cstheme="minorHAnsi"/>
        </w:rPr>
        <w:t>,</w:t>
      </w:r>
      <w:r w:rsidR="00787F50" w:rsidRPr="009465A7">
        <w:rPr>
          <w:rFonts w:cstheme="minorHAnsi"/>
        </w:rPr>
        <w:t xml:space="preserve"> there are five active </w:t>
      </w:r>
      <w:r w:rsidR="00A27179" w:rsidRPr="009465A7">
        <w:rPr>
          <w:rFonts w:cstheme="minorHAnsi"/>
        </w:rPr>
        <w:t>CFOs</w:t>
      </w:r>
      <w:r w:rsidR="00787F50" w:rsidRPr="009465A7">
        <w:rPr>
          <w:rFonts w:cstheme="minorHAnsi"/>
        </w:rPr>
        <w:t xml:space="preserve">. </w:t>
      </w:r>
      <w:r w:rsidR="003567AB" w:rsidRPr="009465A7">
        <w:rPr>
          <w:rFonts w:cstheme="minorHAnsi"/>
        </w:rPr>
        <w:t xml:space="preserve">The South Fork of Deer Creek contains the lowest number of animals on CFOs. There are approximately 5,635 animals housed within this subwatershed. The South Fork of Deer Creek is also the only subwatershed to have veal calves; </w:t>
      </w:r>
      <w:r w:rsidR="003567AB" w:rsidRPr="009465A7">
        <w:rPr>
          <w:rFonts w:cstheme="minorHAnsi"/>
        </w:rPr>
        <w:lastRenderedPageBreak/>
        <w:t xml:space="preserve">there are 1,492 calves in the subwatershed. The remaining animals in the subwatershed are nursery pigs (830), finishing pigs (2,883), and sows (430). </w:t>
      </w:r>
      <w:r w:rsidR="001D6903" w:rsidRPr="009465A7">
        <w:rPr>
          <w:rFonts w:cstheme="minorHAnsi"/>
        </w:rPr>
        <w:t>CFO permits allow for distribution of manure on approximately 348 acres. Estimated conservatively, the livestock in this subwatershed produce upwards of 9 thousand tons of manure per year. Hypothetically, if this manure were applied entirely to the 348 acres of permitted receiving la</w:t>
      </w:r>
      <w:r w:rsidR="00523F86">
        <w:rPr>
          <w:rFonts w:cstheme="minorHAnsi"/>
        </w:rPr>
        <w:t>nd, total Nitrogen and Phosphor</w:t>
      </w:r>
      <w:r w:rsidR="001D6903" w:rsidRPr="009465A7">
        <w:rPr>
          <w:rFonts w:cstheme="minorHAnsi"/>
        </w:rPr>
        <w:t>us Pentoxide loads would exceed recommended fertilizer rates (conservatively estimated for maximum yield and averaged across corn and soy crops)</w:t>
      </w:r>
      <w:r w:rsidR="001D6903" w:rsidRPr="009465A7">
        <w:rPr>
          <w:rFonts w:eastAsia="Times New Roman" w:cstheme="minorHAnsi"/>
        </w:rPr>
        <w:t xml:space="preserve"> (Sutton et al., 2001)</w:t>
      </w:r>
      <w:r w:rsidR="001D6903" w:rsidRPr="009465A7">
        <w:rPr>
          <w:rFonts w:cstheme="minorHAnsi"/>
        </w:rPr>
        <w:t xml:space="preserve">. </w:t>
      </w:r>
    </w:p>
    <w:p w14:paraId="777C228B" w14:textId="77777777" w:rsidR="001D6903" w:rsidRPr="009465A7" w:rsidRDefault="001D6903" w:rsidP="00C53EEB">
      <w:pPr>
        <w:pStyle w:val="NoSpacing"/>
        <w:tabs>
          <w:tab w:val="left" w:pos="540"/>
        </w:tabs>
        <w:jc w:val="both"/>
        <w:rPr>
          <w:rFonts w:cstheme="minorHAnsi"/>
        </w:rPr>
      </w:pPr>
    </w:p>
    <w:p w14:paraId="7046336B" w14:textId="77777777" w:rsidR="00C53EEB" w:rsidRPr="009465A7" w:rsidRDefault="001D6903" w:rsidP="00C53EEB">
      <w:pPr>
        <w:pStyle w:val="NoSpacing"/>
        <w:tabs>
          <w:tab w:val="left" w:pos="540"/>
        </w:tabs>
        <w:jc w:val="both"/>
        <w:rPr>
          <w:rFonts w:cstheme="minorHAnsi"/>
        </w:rPr>
      </w:pPr>
      <w:r w:rsidRPr="009465A7">
        <w:rPr>
          <w:rFonts w:cstheme="minorHAnsi"/>
        </w:rPr>
        <w:t xml:space="preserve">Municipal sludge is being applied to 716 acres within the subwatershed. The </w:t>
      </w:r>
      <w:r w:rsidR="00C53EEB" w:rsidRPr="009465A7">
        <w:rPr>
          <w:rFonts w:cstheme="minorHAnsi"/>
        </w:rPr>
        <w:t>sludge is transported from three facilities located outside the Deer Creek-Sugar Creek watershed, including the Greentown Municipal STP, Grissom Redevelopment Authority, and the Merrell Brothers Regional Bio-solids Center.</w:t>
      </w:r>
      <w:r w:rsidR="00F844AA" w:rsidRPr="009465A7">
        <w:rPr>
          <w:rFonts w:cstheme="minorHAnsi"/>
        </w:rPr>
        <w:t xml:space="preserve"> </w:t>
      </w:r>
      <w:r w:rsidR="00702700" w:rsidRPr="009465A7">
        <w:rPr>
          <w:rFonts w:cstheme="minorHAnsi"/>
        </w:rPr>
        <w:t>Livestock have access to approximately 2.4 miles of stream within the subwatershed. Streambank erosion and</w:t>
      </w:r>
      <w:r w:rsidR="00F844AA" w:rsidRPr="009465A7">
        <w:rPr>
          <w:rFonts w:cstheme="minorHAnsi"/>
        </w:rPr>
        <w:t xml:space="preserve"> the need for</w:t>
      </w:r>
      <w:r w:rsidR="00702700" w:rsidRPr="009465A7">
        <w:rPr>
          <w:rFonts w:cstheme="minorHAnsi"/>
        </w:rPr>
        <w:t xml:space="preserve"> stream buffering are also of concern within the South Fork of Deer Creek su</w:t>
      </w:r>
      <w:r w:rsidR="00DC32E6" w:rsidRPr="009465A7">
        <w:rPr>
          <w:rFonts w:cstheme="minorHAnsi"/>
        </w:rPr>
        <w:t>bwatershed. In total, nearly 4.5</w:t>
      </w:r>
      <w:r w:rsidR="00702700" w:rsidRPr="009465A7">
        <w:rPr>
          <w:rFonts w:cstheme="minorHAnsi"/>
        </w:rPr>
        <w:t xml:space="preserve"> miles of stream buffers and </w:t>
      </w:r>
      <w:r w:rsidR="00DC32E6" w:rsidRPr="009465A7">
        <w:rPr>
          <w:rFonts w:cstheme="minorHAnsi"/>
        </w:rPr>
        <w:t>4</w:t>
      </w:r>
      <w:r w:rsidR="00702700" w:rsidRPr="009465A7">
        <w:rPr>
          <w:rFonts w:cstheme="minorHAnsi"/>
        </w:rPr>
        <w:t xml:space="preserve"> miles of streambank stabilization are needed within the subwatershed.</w:t>
      </w:r>
    </w:p>
    <w:p w14:paraId="502F72B3" w14:textId="77777777" w:rsidR="00787F50" w:rsidRPr="009465A7" w:rsidRDefault="00787F50" w:rsidP="00CF41C3">
      <w:pPr>
        <w:pStyle w:val="NoSpacing"/>
        <w:tabs>
          <w:tab w:val="left" w:pos="720"/>
        </w:tabs>
        <w:jc w:val="both"/>
        <w:rPr>
          <w:rFonts w:cstheme="minorHAnsi"/>
          <w:b/>
        </w:rPr>
      </w:pPr>
    </w:p>
    <w:p w14:paraId="47502D58" w14:textId="77777777" w:rsidR="00787F50" w:rsidRPr="009465A7" w:rsidRDefault="00787F50" w:rsidP="00842850">
      <w:pPr>
        <w:pStyle w:val="Heading3"/>
      </w:pPr>
      <w:r w:rsidRPr="009465A7">
        <w:t>Water Quality Assessment</w:t>
      </w:r>
    </w:p>
    <w:p w14:paraId="69E86D85" w14:textId="77777777" w:rsidR="008E1515" w:rsidRPr="009465A7" w:rsidRDefault="00787F50" w:rsidP="008E1515">
      <w:pPr>
        <w:pStyle w:val="NoSpacing"/>
        <w:tabs>
          <w:tab w:val="left" w:pos="540"/>
        </w:tabs>
        <w:jc w:val="both"/>
        <w:rPr>
          <w:rFonts w:eastAsia="Times New Roman" w:cstheme="minorHAnsi"/>
        </w:rPr>
      </w:pPr>
      <w:r w:rsidRPr="009465A7">
        <w:rPr>
          <w:rFonts w:cstheme="minorHAnsi"/>
        </w:rPr>
        <w:t xml:space="preserve">Waterbodies within the South Fork of Deer Creek subwatershed were sampled at </w:t>
      </w:r>
      <w:r w:rsidR="00CD42C3" w:rsidRPr="009465A7">
        <w:rPr>
          <w:rFonts w:cstheme="minorHAnsi"/>
        </w:rPr>
        <w:t>two</w:t>
      </w:r>
      <w:r w:rsidRPr="009465A7">
        <w:rPr>
          <w:rFonts w:cstheme="minorHAnsi"/>
        </w:rPr>
        <w:t xml:space="preserve"> location</w:t>
      </w:r>
      <w:r w:rsidR="00CD42C3" w:rsidRPr="009465A7">
        <w:rPr>
          <w:rFonts w:cstheme="minorHAnsi"/>
        </w:rPr>
        <w:t>s</w:t>
      </w:r>
      <w:r w:rsidR="008E1515" w:rsidRPr="009465A7">
        <w:rPr>
          <w:rFonts w:cstheme="minorHAnsi"/>
        </w:rPr>
        <w:t xml:space="preserve"> (</w:t>
      </w:r>
      <w:r w:rsidR="00E72F8B">
        <w:fldChar w:fldCharType="begin"/>
      </w:r>
      <w:r w:rsidR="00E72F8B">
        <w:instrText xml:space="preserve"> REF _Ref359685734 \h  \* MERGEFORMAT </w:instrText>
      </w:r>
      <w:r w:rsidR="00E72F8B">
        <w:fldChar w:fldCharType="separate"/>
      </w:r>
      <w:r w:rsidR="00980875" w:rsidRPr="009465A7">
        <w:t xml:space="preserve">Figure </w:t>
      </w:r>
      <w:r w:rsidR="00980875">
        <w:rPr>
          <w:noProof/>
        </w:rPr>
        <w:t>68</w:t>
      </w:r>
      <w:r w:rsidR="00E72F8B">
        <w:fldChar w:fldCharType="end"/>
      </w:r>
      <w:r w:rsidR="008E1515" w:rsidRPr="009465A7">
        <w:rPr>
          <w:rFonts w:cstheme="minorHAnsi"/>
        </w:rPr>
        <w:t>)</w:t>
      </w:r>
      <w:r w:rsidRPr="009465A7">
        <w:rPr>
          <w:rFonts w:cstheme="minorHAnsi"/>
        </w:rPr>
        <w:t xml:space="preserve">. IDEM </w:t>
      </w:r>
      <w:r w:rsidR="00CD42C3" w:rsidRPr="009465A7">
        <w:rPr>
          <w:rFonts w:cstheme="minorHAnsi"/>
        </w:rPr>
        <w:t xml:space="preserve">and the IDNR </w:t>
      </w:r>
      <w:r w:rsidRPr="009465A7">
        <w:rPr>
          <w:rFonts w:cstheme="minorHAnsi"/>
        </w:rPr>
        <w:t>sampled the South Fork of Deer Creek in Cass County</w:t>
      </w:r>
      <w:r w:rsidR="00C53EEB" w:rsidRPr="009465A7">
        <w:rPr>
          <w:rFonts w:cstheme="minorHAnsi"/>
        </w:rPr>
        <w:t xml:space="preserve"> at County Road 11</w:t>
      </w:r>
      <w:r w:rsidR="00731A6F" w:rsidRPr="009465A7">
        <w:rPr>
          <w:rFonts w:cstheme="minorHAnsi"/>
        </w:rPr>
        <w:t>5</w:t>
      </w:r>
      <w:r w:rsidR="00C53EEB" w:rsidRPr="009465A7">
        <w:rPr>
          <w:rFonts w:cstheme="minorHAnsi"/>
        </w:rPr>
        <w:t xml:space="preserve">0 </w:t>
      </w:r>
      <w:r w:rsidR="00CD42C3" w:rsidRPr="009465A7">
        <w:rPr>
          <w:rFonts w:cstheme="minorHAnsi"/>
        </w:rPr>
        <w:t xml:space="preserve">South for </w:t>
      </w:r>
      <w:r w:rsidR="00CD42C3" w:rsidRPr="009465A7">
        <w:rPr>
          <w:rFonts w:cstheme="minorHAnsi"/>
          <w:i/>
        </w:rPr>
        <w:t xml:space="preserve">E. coli </w:t>
      </w:r>
      <w:r w:rsidR="00CD42C3" w:rsidRPr="009465A7">
        <w:rPr>
          <w:rFonts w:cstheme="minorHAnsi"/>
        </w:rPr>
        <w:t xml:space="preserve">and mussel communities, </w:t>
      </w:r>
      <w:r w:rsidR="00A64E99" w:rsidRPr="009465A7">
        <w:rPr>
          <w:rFonts w:cstheme="minorHAnsi"/>
        </w:rPr>
        <w:t>respectively. The</w:t>
      </w:r>
      <w:r w:rsidR="00CD42C3" w:rsidRPr="009465A7">
        <w:rPr>
          <w:rFonts w:cstheme="minorHAnsi"/>
        </w:rPr>
        <w:t xml:space="preserve"> IDNR sampled</w:t>
      </w:r>
      <w:r w:rsidR="00343A6C" w:rsidRPr="009465A7">
        <w:rPr>
          <w:rFonts w:cstheme="minorHAnsi"/>
        </w:rPr>
        <w:t xml:space="preserve"> the mussel community at</w:t>
      </w:r>
      <w:r w:rsidR="00CD42C3" w:rsidRPr="009465A7">
        <w:rPr>
          <w:rFonts w:cstheme="minorHAnsi"/>
        </w:rPr>
        <w:t xml:space="preserve"> a second site at County Road 400 West in Miami County.</w:t>
      </w:r>
      <w:r w:rsidR="00F844AA" w:rsidRPr="009465A7">
        <w:rPr>
          <w:rFonts w:cstheme="minorHAnsi"/>
        </w:rPr>
        <w:t xml:space="preserve"> </w:t>
      </w:r>
      <w:r w:rsidR="00EF7E98" w:rsidRPr="009465A7">
        <w:rPr>
          <w:rFonts w:eastAsia="Times New Roman" w:cstheme="minorHAnsi"/>
        </w:rPr>
        <w:t>As part of the current planning project, Purdue University sampled the South Fork of Deer Creek at County Road 1125 South (site SFD9) and at Touby Road (site SFU11)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EF7E98" w:rsidRPr="009465A7">
        <w:rPr>
          <w:rFonts w:eastAsia="Times New Roman" w:cstheme="minorHAnsi"/>
        </w:rPr>
        <w:t>). Sampling for water chemistry occurred biweekly for one year (26 samples), while fish and macroinvertebrates were surveyed twice and habitat assessed once from August 2012 through August 2013.</w:t>
      </w:r>
    </w:p>
    <w:p w14:paraId="14BE7E61" w14:textId="77777777" w:rsidR="00787F50" w:rsidRPr="009465A7" w:rsidRDefault="00787F50" w:rsidP="00707A77">
      <w:pPr>
        <w:pStyle w:val="NoSpacing"/>
        <w:tabs>
          <w:tab w:val="left" w:pos="540"/>
        </w:tabs>
        <w:jc w:val="both"/>
        <w:rPr>
          <w:rFonts w:cstheme="minorHAnsi"/>
        </w:rPr>
      </w:pPr>
    </w:p>
    <w:p w14:paraId="6B031AC4" w14:textId="77777777" w:rsidR="00787F50" w:rsidRPr="009465A7" w:rsidRDefault="00787F50" w:rsidP="00707A77">
      <w:pPr>
        <w:pStyle w:val="NoSpacing"/>
        <w:tabs>
          <w:tab w:val="left" w:pos="540"/>
        </w:tabs>
        <w:jc w:val="both"/>
        <w:rPr>
          <w:rFonts w:cstheme="minorHAnsi"/>
          <w:b/>
        </w:rPr>
      </w:pPr>
      <w:r w:rsidRPr="009465A7">
        <w:rPr>
          <w:rFonts w:cstheme="minorHAnsi"/>
          <w:b/>
        </w:rPr>
        <w:t>Water Chemistry</w:t>
      </w:r>
    </w:p>
    <w:p w14:paraId="7126AEA3" w14:textId="77777777" w:rsidR="00787F50" w:rsidRPr="009465A7" w:rsidRDefault="00787F50" w:rsidP="00707A77">
      <w:pPr>
        <w:pStyle w:val="NoSpacing"/>
        <w:tabs>
          <w:tab w:val="left" w:pos="540"/>
        </w:tabs>
        <w:jc w:val="both"/>
        <w:rPr>
          <w:rFonts w:cstheme="minorHAnsi"/>
        </w:rPr>
      </w:pPr>
      <w:r w:rsidRPr="009465A7">
        <w:rPr>
          <w:rFonts w:cstheme="minorHAnsi"/>
        </w:rPr>
        <w:t>In the fall of 2003</w:t>
      </w:r>
      <w:r w:rsidR="00C53EEB" w:rsidRPr="009465A7">
        <w:rPr>
          <w:rFonts w:cstheme="minorHAnsi"/>
        </w:rPr>
        <w:t>,</w:t>
      </w:r>
      <w:r w:rsidRPr="009465A7">
        <w:rPr>
          <w:rFonts w:cstheme="minorHAnsi"/>
        </w:rPr>
        <w:t xml:space="preserve"> IDEM sampled the South Fork of Deer Creek in Cass County on County Road 1150 South for </w:t>
      </w:r>
      <w:r w:rsidRPr="009465A7">
        <w:rPr>
          <w:rFonts w:cstheme="minorHAnsi"/>
          <w:i/>
        </w:rPr>
        <w:t xml:space="preserve">E. coli. </w:t>
      </w:r>
      <w:r w:rsidRPr="009465A7">
        <w:rPr>
          <w:rFonts w:cstheme="minorHAnsi"/>
        </w:rPr>
        <w:t xml:space="preserve">Five samples were </w:t>
      </w:r>
      <w:r w:rsidR="00343A6C" w:rsidRPr="009465A7">
        <w:rPr>
          <w:rFonts w:cstheme="minorHAnsi"/>
        </w:rPr>
        <w:t xml:space="preserve">collected </w:t>
      </w:r>
      <w:r w:rsidRPr="009465A7">
        <w:rPr>
          <w:rFonts w:cstheme="minorHAnsi"/>
        </w:rPr>
        <w:t xml:space="preserve">over a 30 day period. </w:t>
      </w:r>
      <w:r w:rsidRPr="009465A7">
        <w:rPr>
          <w:rFonts w:cstheme="minorHAnsi"/>
          <w:i/>
        </w:rPr>
        <w:t>E. coli</w:t>
      </w:r>
      <w:r w:rsidRPr="009465A7">
        <w:rPr>
          <w:rFonts w:cstheme="minorHAnsi"/>
        </w:rPr>
        <w:t xml:space="preserve"> was higher than the Indiana state standard </w:t>
      </w:r>
      <w:r w:rsidR="00C53EEB" w:rsidRPr="009465A7">
        <w:rPr>
          <w:rFonts w:cstheme="minorHAnsi"/>
        </w:rPr>
        <w:t xml:space="preserve">during </w:t>
      </w:r>
      <w:r w:rsidRPr="009465A7">
        <w:rPr>
          <w:rFonts w:cstheme="minorHAnsi"/>
        </w:rPr>
        <w:t xml:space="preserve">three of the five sampling events. </w:t>
      </w:r>
      <w:r w:rsidRPr="009465A7">
        <w:rPr>
          <w:rFonts w:cstheme="minorHAnsi"/>
          <w:i/>
        </w:rPr>
        <w:t>E. coli</w:t>
      </w:r>
      <w:r w:rsidRPr="009465A7">
        <w:rPr>
          <w:rFonts w:cstheme="minorHAnsi"/>
        </w:rPr>
        <w:t xml:space="preserve"> ranged from 191.8 to 1</w:t>
      </w:r>
      <w:r w:rsidR="00343A6C" w:rsidRPr="009465A7">
        <w:rPr>
          <w:rFonts w:cstheme="minorHAnsi"/>
        </w:rPr>
        <w:t>,</w:t>
      </w:r>
      <w:r w:rsidRPr="009465A7">
        <w:rPr>
          <w:rFonts w:cstheme="minorHAnsi"/>
        </w:rPr>
        <w:t>986.3 colonies</w:t>
      </w:r>
      <w:r w:rsidR="00C53EEB" w:rsidRPr="009465A7">
        <w:rPr>
          <w:rFonts w:cstheme="minorHAnsi"/>
        </w:rPr>
        <w:t>/</w:t>
      </w:r>
      <w:r w:rsidRPr="009465A7">
        <w:rPr>
          <w:rFonts w:cstheme="minorHAnsi"/>
        </w:rPr>
        <w:t xml:space="preserve">100 mL of sample. </w:t>
      </w:r>
    </w:p>
    <w:p w14:paraId="74069088" w14:textId="77777777" w:rsidR="00EF7E98" w:rsidRPr="009465A7" w:rsidRDefault="00EF7E98" w:rsidP="00707A77">
      <w:pPr>
        <w:pStyle w:val="NoSpacing"/>
        <w:tabs>
          <w:tab w:val="left" w:pos="540"/>
        </w:tabs>
        <w:jc w:val="both"/>
        <w:rPr>
          <w:rFonts w:cstheme="minorHAnsi"/>
        </w:rPr>
      </w:pPr>
    </w:p>
    <w:p w14:paraId="3AE3B235" w14:textId="77777777" w:rsidR="00EF7E98" w:rsidRPr="009465A7" w:rsidRDefault="00EF7E98" w:rsidP="00EF7E98">
      <w:pPr>
        <w:pStyle w:val="NoSpacing"/>
        <w:tabs>
          <w:tab w:val="left" w:pos="540"/>
        </w:tabs>
        <w:jc w:val="both"/>
      </w:pPr>
      <w:r w:rsidRPr="009465A7">
        <w:t xml:space="preserve">In total, 19 field measurements and 25 samples were collected at South Fork Deer Creek at County Road 1125 South (SFD9). All temperature, conductivity, dissolved oxygen, and pH measurements were within standards or recommendations. Turbidity measured above recommended levels during 13 of 19 assessments measuring from 12 to 354 NTU. Most high turbidities occurred during elevated flow conditions. Nitrate-nitrogen concentrations exceeded the target (2.0 mg/L; Dodds, 1998) during 20 of 24 sampling events. Most of these exceedances occurred during 2013. This is likely due to the severe drought conditions which occurred through the Deer Creek-Sugar Creek watershed in 2012. Nitrate-nitrogen was held by plants or within the soil until the soil was saturated. When the ground was sufficiently saturated, runoff carried excess nitrate-nitrogen not used within the system into adjacent streams. Concentrations exceeded the state drinking water standard (10 mg/L) during one event in March 2013 measuring as high as 10.5 mg/L. Total phosphorus concentrations exceeded the 0.08 mg/L target during 16 of 25 sampling events with concentrations measuring as high as 0.312 mg/L in December 2012. Total suspended solids concentrations measured </w:t>
      </w:r>
      <w:r w:rsidRPr="009465A7">
        <w:lastRenderedPageBreak/>
        <w:t xml:space="preserve">above target levels during 8 of 25 sampling events. Exceedances generally coincided with elevated turbidity measurements and high flow events with concentrations ranging from 15.2 to 63.6 mg/L. </w:t>
      </w:r>
      <w:r w:rsidRPr="009465A7">
        <w:rPr>
          <w:i/>
        </w:rPr>
        <w:t xml:space="preserve">E. coli </w:t>
      </w:r>
      <w:r w:rsidRPr="009465A7">
        <w:t xml:space="preserve">concentrations measured above the state standard during 17 of 25 sampling events. Concentrations in exceedance ranged from 261 cfu/100 mL to 1732 cfu/100 mL. During the more typical flow conditions observed in 2013, </w:t>
      </w:r>
      <w:r w:rsidRPr="009465A7">
        <w:rPr>
          <w:i/>
        </w:rPr>
        <w:t xml:space="preserve">E. coli </w:t>
      </w:r>
      <w:r w:rsidRPr="009465A7">
        <w:t xml:space="preserve">concentrations measured below the detection level only once. </w:t>
      </w:r>
    </w:p>
    <w:p w14:paraId="4C387E62" w14:textId="77777777" w:rsidR="00EF7E98" w:rsidRPr="009465A7" w:rsidRDefault="00EF7E98" w:rsidP="00EF7E98">
      <w:pPr>
        <w:pStyle w:val="NoSpacing"/>
        <w:tabs>
          <w:tab w:val="left" w:pos="540"/>
        </w:tabs>
        <w:jc w:val="both"/>
      </w:pPr>
    </w:p>
    <w:p w14:paraId="2E555B5B" w14:textId="77777777" w:rsidR="00EF7E98" w:rsidRPr="009465A7" w:rsidRDefault="00EF7E98" w:rsidP="00EF7E98">
      <w:pPr>
        <w:pStyle w:val="NoSpacing"/>
        <w:tabs>
          <w:tab w:val="left" w:pos="540"/>
        </w:tabs>
        <w:jc w:val="both"/>
      </w:pPr>
      <w:r w:rsidRPr="009465A7">
        <w:t xml:space="preserve">South Fork Deer Creek at Touby Road (SFU11) exhibited similar conditions to South Fork Deer Creek at County Road 1125 South during the sampling period. Temperature, conductivity and pH measured within standards or recommendations throughout the sampling period. Dissolved oxygen typically measured above the state standard (4 mg/L); however in August 2012 and again in May 2013 dissolved oxygen was low measuring less than 4 mg/L. Turbidities exceeded targets during 9 of 19 sampling events ranging from 11.2 to 502 NTU while in exceedance. Like South Fork Deer Creek at County Road 1125 South, nitrate-nitrogen concentrations in South Fork Deer Creek at Touby Road exceeded targets during 16 of 23 sampling events. Nitrate-nitrogen concentrations were generally elevated throughout the sampling period with the two sampling events exceeding the state standard for drinking water (10 mg/L). Total phosphorus concentrations exceeded the 0.08 mg/L target during 18 of 26 sampling events with concentrations in excess ranging from 0.083 to 0.389 mg/L. Total suspended solids concentrations measured in excess of targets during 5 of 26 sampling events. As with the downstream site, TSS exceedances typically occurred under high flow conditions and coincided with elevated turbidity measurements. TSS concentrations in excess of the target ranged from 28.7 to 202 mg/L. </w:t>
      </w:r>
      <w:r w:rsidRPr="009465A7">
        <w:rPr>
          <w:i/>
        </w:rPr>
        <w:t>E. coli</w:t>
      </w:r>
      <w:r w:rsidRPr="009465A7">
        <w:t xml:space="preserve"> concentrations measured above the state standard during 14 of26 sampling events with concentrations in excess ranging from 272 cfu/100 mL to 5794 cfu/100 mL. </w:t>
      </w:r>
    </w:p>
    <w:p w14:paraId="1B9E7F2A" w14:textId="77777777" w:rsidR="00EF7E98" w:rsidRPr="009465A7" w:rsidRDefault="00EF7E98" w:rsidP="00EF7E98">
      <w:pPr>
        <w:pStyle w:val="NoSpacing"/>
        <w:tabs>
          <w:tab w:val="left" w:pos="540"/>
        </w:tabs>
        <w:jc w:val="both"/>
        <w:rPr>
          <w:rFonts w:cstheme="minorHAnsi"/>
        </w:rPr>
      </w:pPr>
    </w:p>
    <w:p w14:paraId="2A811E37" w14:textId="77777777" w:rsidR="00EF7E98" w:rsidRPr="009465A7" w:rsidRDefault="00EF7E98" w:rsidP="00EF7E98">
      <w:pPr>
        <w:pStyle w:val="NoSpacing"/>
        <w:tabs>
          <w:tab w:val="left" w:pos="540"/>
        </w:tabs>
        <w:jc w:val="both"/>
        <w:rPr>
          <w:rFonts w:cstheme="minorHAnsi"/>
          <w:b/>
        </w:rPr>
      </w:pPr>
      <w:r w:rsidRPr="009465A7">
        <w:rPr>
          <w:rFonts w:cstheme="minorHAnsi"/>
          <w:b/>
        </w:rPr>
        <w:t>Habitat</w:t>
      </w:r>
    </w:p>
    <w:p w14:paraId="3670E10C" w14:textId="77777777" w:rsidR="00EF7E98" w:rsidRPr="009465A7" w:rsidRDefault="00EF7E98" w:rsidP="00EF7E98">
      <w:pPr>
        <w:pStyle w:val="NoSpacing"/>
        <w:tabs>
          <w:tab w:val="left" w:pos="540"/>
        </w:tabs>
        <w:jc w:val="both"/>
        <w:rPr>
          <w:rFonts w:cstheme="minorHAnsi"/>
        </w:rPr>
      </w:pPr>
      <w:r w:rsidRPr="009465A7">
        <w:rPr>
          <w:rFonts w:cstheme="minorHAnsi"/>
        </w:rPr>
        <w:t xml:space="preserve">Purdue University assessed habitat in the South Fork Deer Creek at County Road 1125 (SFD9) and Touby Road (SFU11) in 2012. Habitat rated fully supporting in South Fork Deer Creek at Touby Road (SFU11); however, South Fork Deer Creek at County Road 1125 (SFD9) contained the poorest rated habitat of any of the Deer Creek-Sugar Creek watershed sites. South Fork Deer Creek at County Road 1125 </w:t>
      </w:r>
      <w:r w:rsidR="003C1173" w:rsidRPr="009465A7">
        <w:rPr>
          <w:rFonts w:cstheme="minorHAnsi"/>
        </w:rPr>
        <w:t xml:space="preserve">(SFD9) </w:t>
      </w:r>
      <w:r w:rsidRPr="009465A7">
        <w:rPr>
          <w:rFonts w:cstheme="minorHAnsi"/>
        </w:rPr>
        <w:t>score 44.75 indicating this site was not fully supporting for aquatic life. Generally, both sites contained poorly developed riffles, limited instream habitat and poor cover.</w:t>
      </w:r>
    </w:p>
    <w:p w14:paraId="237664A0" w14:textId="77777777" w:rsidR="00EF7E98" w:rsidRPr="009465A7" w:rsidRDefault="00EF7E98" w:rsidP="00EF7E98">
      <w:pPr>
        <w:pStyle w:val="NoSpacing"/>
        <w:tabs>
          <w:tab w:val="left" w:pos="540"/>
        </w:tabs>
        <w:jc w:val="both"/>
        <w:rPr>
          <w:rFonts w:cstheme="minorHAnsi"/>
        </w:rPr>
      </w:pPr>
    </w:p>
    <w:p w14:paraId="0FFF0ABF" w14:textId="77777777" w:rsidR="00EF7E98" w:rsidRPr="009465A7" w:rsidRDefault="00EF7E98" w:rsidP="00EF7E98">
      <w:pPr>
        <w:pStyle w:val="NoSpacing"/>
        <w:tabs>
          <w:tab w:val="left" w:pos="540"/>
        </w:tabs>
        <w:jc w:val="both"/>
        <w:rPr>
          <w:rFonts w:cstheme="minorHAnsi"/>
          <w:b/>
        </w:rPr>
      </w:pPr>
      <w:r w:rsidRPr="009465A7">
        <w:rPr>
          <w:rFonts w:cstheme="minorHAnsi"/>
          <w:b/>
        </w:rPr>
        <w:t>Macroinvertebrates and Fish</w:t>
      </w:r>
    </w:p>
    <w:p w14:paraId="464BF2D7" w14:textId="77777777" w:rsidR="00EF7E98" w:rsidRPr="009465A7" w:rsidRDefault="00EF7E98" w:rsidP="00EF7E98">
      <w:pPr>
        <w:pStyle w:val="NoSpacing"/>
        <w:tabs>
          <w:tab w:val="left" w:pos="540"/>
        </w:tabs>
        <w:jc w:val="both"/>
        <w:rPr>
          <w:rFonts w:cstheme="minorHAnsi"/>
        </w:rPr>
      </w:pPr>
      <w:r w:rsidRPr="009465A7">
        <w:rPr>
          <w:rFonts w:cstheme="minorHAnsi"/>
        </w:rPr>
        <w:t>Purdue University assessed the macroinvertebrate and fish communities in South Fork Deer Creek at County Road 1125</w:t>
      </w:r>
      <w:r w:rsidR="003C1173" w:rsidRPr="009465A7">
        <w:rPr>
          <w:rFonts w:cstheme="minorHAnsi"/>
        </w:rPr>
        <w:t xml:space="preserve"> (SFD9)</w:t>
      </w:r>
      <w:r w:rsidRPr="009465A7">
        <w:rPr>
          <w:rFonts w:cstheme="minorHAnsi"/>
        </w:rPr>
        <w:t xml:space="preserve"> and at Touby Road</w:t>
      </w:r>
      <w:r w:rsidR="003C1173" w:rsidRPr="009465A7">
        <w:rPr>
          <w:rFonts w:cstheme="minorHAnsi"/>
        </w:rPr>
        <w:t xml:space="preserve"> (SFU11)</w:t>
      </w:r>
      <w:r w:rsidRPr="009465A7">
        <w:rPr>
          <w:rFonts w:cstheme="minorHAnsi"/>
        </w:rPr>
        <w:t xml:space="preserve">. Macroinvertebrate community </w:t>
      </w:r>
      <w:r w:rsidR="003C1173" w:rsidRPr="009465A7">
        <w:rPr>
          <w:rFonts w:cstheme="minorHAnsi"/>
        </w:rPr>
        <w:t>was</w:t>
      </w:r>
      <w:r w:rsidRPr="009465A7">
        <w:rPr>
          <w:rFonts w:cstheme="minorHAnsi"/>
        </w:rPr>
        <w:t xml:space="preserve"> moderate</w:t>
      </w:r>
      <w:r w:rsidR="00C020F1" w:rsidRPr="009465A7">
        <w:rPr>
          <w:rFonts w:cstheme="minorHAnsi"/>
        </w:rPr>
        <w:t xml:space="preserve"> at SFU11</w:t>
      </w:r>
      <w:r w:rsidRPr="009465A7">
        <w:rPr>
          <w:rFonts w:cstheme="minorHAnsi"/>
        </w:rPr>
        <w:t xml:space="preserve"> with low taxa richness with highly tolerant species present. </w:t>
      </w:r>
      <w:r w:rsidR="00C020F1" w:rsidRPr="009465A7">
        <w:rPr>
          <w:rFonts w:cstheme="minorHAnsi"/>
        </w:rPr>
        <w:t>The mIBI score (38) was just above the threshold (36) between impaired and unimpaired.  Benthic taxa richness was very low (at least 12 taxa), and comprised of primarily tolerant taxa. Benthic taxa richness was moderate (at least 25 taxa) at SFD9, and the community was dominated by taxa considered tolerant</w:t>
      </w:r>
      <w:r w:rsidR="00AA21A2" w:rsidRPr="009465A7">
        <w:rPr>
          <w:rFonts w:cstheme="minorHAnsi"/>
        </w:rPr>
        <w:t xml:space="preserve"> of degraded stream conditions.</w:t>
      </w:r>
      <w:r w:rsidR="00C020F1" w:rsidRPr="009465A7">
        <w:rPr>
          <w:rFonts w:cstheme="minorHAnsi"/>
        </w:rPr>
        <w:t xml:space="preserve"> The mIBI score (38) was just above the threshold (36) between impaired and unimpaired.   </w:t>
      </w:r>
      <w:r w:rsidRPr="009465A7">
        <w:rPr>
          <w:rFonts w:cstheme="minorHAnsi"/>
        </w:rPr>
        <w:t>South Fork Deer Creek at County Road 1125</w:t>
      </w:r>
      <w:r w:rsidR="003C1173" w:rsidRPr="009465A7">
        <w:rPr>
          <w:rFonts w:cstheme="minorHAnsi"/>
        </w:rPr>
        <w:t xml:space="preserve"> (SFD9)</w:t>
      </w:r>
      <w:r w:rsidRPr="009465A7">
        <w:rPr>
          <w:rFonts w:cstheme="minorHAnsi"/>
        </w:rPr>
        <w:t xml:space="preserve"> scored the poorest</w:t>
      </w:r>
      <w:r w:rsidR="00C020F1" w:rsidRPr="009465A7">
        <w:rPr>
          <w:rFonts w:cstheme="minorHAnsi"/>
        </w:rPr>
        <w:t xml:space="preserve"> IBI</w:t>
      </w:r>
      <w:r w:rsidRPr="009465A7">
        <w:rPr>
          <w:rFonts w:cstheme="minorHAnsi"/>
        </w:rPr>
        <w:t xml:space="preserve"> of all sites (30) containing low species diversity; low number of darters, minnows and sensitive species; and high p</w:t>
      </w:r>
      <w:r w:rsidR="00AA21A2" w:rsidRPr="009465A7">
        <w:rPr>
          <w:rFonts w:cstheme="minorHAnsi"/>
        </w:rPr>
        <w:t xml:space="preserve">ercentages of tolerant species. </w:t>
      </w:r>
      <w:r w:rsidRPr="009465A7">
        <w:rPr>
          <w:rFonts w:cstheme="minorHAnsi"/>
        </w:rPr>
        <w:t>South Fork Deer Creek at Touby Road</w:t>
      </w:r>
      <w:r w:rsidR="003C1173" w:rsidRPr="009465A7">
        <w:rPr>
          <w:rFonts w:cstheme="minorHAnsi"/>
        </w:rPr>
        <w:t xml:space="preserve"> (SFU11)</w:t>
      </w:r>
      <w:r w:rsidRPr="009465A7">
        <w:rPr>
          <w:rFonts w:cstheme="minorHAnsi"/>
        </w:rPr>
        <w:t xml:space="preserve"> also rated relatively low (36) containing poor headwater species diversity, low number of suckers, and high densities of tolerant species.</w:t>
      </w:r>
    </w:p>
    <w:p w14:paraId="6AAFF772" w14:textId="77777777" w:rsidR="00CD42C3" w:rsidRPr="009465A7" w:rsidRDefault="00CD42C3" w:rsidP="00707A77">
      <w:pPr>
        <w:pStyle w:val="NoSpacing"/>
        <w:tabs>
          <w:tab w:val="left" w:pos="540"/>
        </w:tabs>
        <w:jc w:val="both"/>
        <w:rPr>
          <w:rFonts w:cstheme="minorHAnsi"/>
        </w:rPr>
      </w:pPr>
    </w:p>
    <w:p w14:paraId="7BB4CC58" w14:textId="77777777" w:rsidR="00CD42C3" w:rsidRPr="009465A7" w:rsidRDefault="00CD42C3" w:rsidP="00CD42C3">
      <w:pPr>
        <w:pStyle w:val="NoSpacing"/>
        <w:jc w:val="both"/>
        <w:rPr>
          <w:rFonts w:cstheme="minorHAnsi"/>
          <w:b/>
        </w:rPr>
      </w:pPr>
      <w:r w:rsidRPr="009465A7">
        <w:rPr>
          <w:rFonts w:cstheme="minorHAnsi"/>
          <w:b/>
        </w:rPr>
        <w:t>Mussels</w:t>
      </w:r>
    </w:p>
    <w:p w14:paraId="62103671" w14:textId="77777777" w:rsidR="00964446" w:rsidRPr="009465A7" w:rsidRDefault="00CD42C3" w:rsidP="005D1386">
      <w:pPr>
        <w:jc w:val="both"/>
        <w:rPr>
          <w:rFonts w:asciiTheme="minorHAnsi" w:hAnsiTheme="minorHAnsi" w:cstheme="minorHAnsi"/>
          <w:sz w:val="22"/>
          <w:szCs w:val="22"/>
        </w:rPr>
      </w:pPr>
      <w:r w:rsidRPr="009465A7">
        <w:rPr>
          <w:rFonts w:asciiTheme="minorHAnsi" w:hAnsiTheme="minorHAnsi" w:cstheme="minorHAnsi"/>
          <w:sz w:val="22"/>
          <w:szCs w:val="22"/>
        </w:rPr>
        <w:t xml:space="preserve">The </w:t>
      </w:r>
      <w:r w:rsidR="001A4C78" w:rsidRPr="009465A7">
        <w:rPr>
          <w:rFonts w:asciiTheme="minorHAnsi" w:hAnsiTheme="minorHAnsi" w:cstheme="minorHAnsi"/>
          <w:sz w:val="22"/>
          <w:szCs w:val="22"/>
        </w:rPr>
        <w:t xml:space="preserve">IDNR </w:t>
      </w:r>
      <w:r w:rsidRPr="009465A7">
        <w:rPr>
          <w:rFonts w:asciiTheme="minorHAnsi" w:hAnsiTheme="minorHAnsi" w:cstheme="minorHAnsi"/>
          <w:sz w:val="22"/>
          <w:szCs w:val="22"/>
        </w:rPr>
        <w:t xml:space="preserve">surveyed the mussel communities at two locations within the South Fork of Deer Creek subwatershed, County Road 1150 South </w:t>
      </w:r>
      <w:r w:rsidR="00343A6C" w:rsidRPr="009465A7">
        <w:rPr>
          <w:rFonts w:asciiTheme="minorHAnsi" w:hAnsiTheme="minorHAnsi" w:cstheme="minorHAnsi"/>
          <w:sz w:val="22"/>
          <w:szCs w:val="22"/>
        </w:rPr>
        <w:t xml:space="preserve">(Cass) </w:t>
      </w:r>
      <w:r w:rsidRPr="009465A7">
        <w:rPr>
          <w:rFonts w:asciiTheme="minorHAnsi" w:hAnsiTheme="minorHAnsi" w:cstheme="minorHAnsi"/>
          <w:sz w:val="22"/>
          <w:szCs w:val="22"/>
        </w:rPr>
        <w:t>and County Road 400 West</w:t>
      </w:r>
      <w:r w:rsidR="00343A6C" w:rsidRPr="009465A7">
        <w:rPr>
          <w:rFonts w:asciiTheme="minorHAnsi" w:hAnsiTheme="minorHAnsi" w:cstheme="minorHAnsi"/>
          <w:sz w:val="22"/>
          <w:szCs w:val="22"/>
        </w:rPr>
        <w:t xml:space="preserve"> (Miami)</w:t>
      </w:r>
      <w:r w:rsidRPr="009465A7">
        <w:rPr>
          <w:rFonts w:asciiTheme="minorHAnsi" w:hAnsiTheme="minorHAnsi" w:cstheme="minorHAnsi"/>
          <w:sz w:val="22"/>
          <w:szCs w:val="22"/>
        </w:rPr>
        <w:t>.  At County Road 11</w:t>
      </w:r>
      <w:r w:rsidR="00964446" w:rsidRPr="009465A7">
        <w:rPr>
          <w:rFonts w:asciiTheme="minorHAnsi" w:hAnsiTheme="minorHAnsi" w:cstheme="minorHAnsi"/>
          <w:sz w:val="22"/>
          <w:szCs w:val="22"/>
        </w:rPr>
        <w:t xml:space="preserve">50 </w:t>
      </w:r>
      <w:r w:rsidRPr="009465A7">
        <w:rPr>
          <w:rFonts w:asciiTheme="minorHAnsi" w:hAnsiTheme="minorHAnsi" w:cstheme="minorHAnsi"/>
          <w:sz w:val="22"/>
          <w:szCs w:val="22"/>
        </w:rPr>
        <w:t xml:space="preserve">South, a total of </w:t>
      </w:r>
      <w:r w:rsidR="00964446" w:rsidRPr="009465A7">
        <w:rPr>
          <w:rFonts w:asciiTheme="minorHAnsi" w:hAnsiTheme="minorHAnsi" w:cstheme="minorHAnsi"/>
          <w:sz w:val="22"/>
          <w:szCs w:val="22"/>
        </w:rPr>
        <w:t xml:space="preserve">17 </w:t>
      </w:r>
      <w:r w:rsidR="001A4C78" w:rsidRPr="009465A7">
        <w:rPr>
          <w:rFonts w:asciiTheme="minorHAnsi" w:hAnsiTheme="minorHAnsi" w:cstheme="minorHAnsi"/>
          <w:sz w:val="22"/>
          <w:szCs w:val="22"/>
        </w:rPr>
        <w:t xml:space="preserve">mussel </w:t>
      </w:r>
      <w:r w:rsidRPr="009465A7">
        <w:rPr>
          <w:rFonts w:asciiTheme="minorHAnsi" w:hAnsiTheme="minorHAnsi" w:cstheme="minorHAnsi"/>
          <w:sz w:val="22"/>
          <w:szCs w:val="22"/>
        </w:rPr>
        <w:t>species were identified</w:t>
      </w:r>
      <w:r w:rsidR="001A4C78" w:rsidRPr="009465A7">
        <w:rPr>
          <w:rFonts w:asciiTheme="minorHAnsi" w:hAnsiTheme="minorHAnsi" w:cstheme="minorHAnsi"/>
          <w:sz w:val="22"/>
          <w:szCs w:val="22"/>
        </w:rPr>
        <w:t xml:space="preserve">, including </w:t>
      </w:r>
      <w:r w:rsidR="00964446" w:rsidRPr="009465A7">
        <w:rPr>
          <w:rFonts w:asciiTheme="minorHAnsi" w:hAnsiTheme="minorHAnsi" w:cstheme="minorHAnsi"/>
          <w:sz w:val="22"/>
          <w:szCs w:val="22"/>
        </w:rPr>
        <w:t xml:space="preserve">13 as live samples, three as fresh dead shell materials and one as weathered dead shell material. </w:t>
      </w:r>
      <w:r w:rsidRPr="009465A7">
        <w:rPr>
          <w:rFonts w:asciiTheme="minorHAnsi" w:hAnsiTheme="minorHAnsi" w:cstheme="minorHAnsi"/>
          <w:sz w:val="22"/>
          <w:szCs w:val="22"/>
        </w:rPr>
        <w:t xml:space="preserve"> The site located on </w:t>
      </w:r>
      <w:r w:rsidR="00964446" w:rsidRPr="009465A7">
        <w:rPr>
          <w:rFonts w:asciiTheme="minorHAnsi" w:hAnsiTheme="minorHAnsi" w:cstheme="minorHAnsi"/>
          <w:sz w:val="22"/>
          <w:szCs w:val="22"/>
        </w:rPr>
        <w:t xml:space="preserve">County Road 400 West </w:t>
      </w:r>
      <w:r w:rsidR="001A4C78" w:rsidRPr="009465A7">
        <w:rPr>
          <w:rFonts w:asciiTheme="minorHAnsi" w:hAnsiTheme="minorHAnsi" w:cstheme="minorHAnsi"/>
          <w:sz w:val="22"/>
          <w:szCs w:val="22"/>
        </w:rPr>
        <w:t>contained</w:t>
      </w:r>
      <w:r w:rsidRPr="009465A7">
        <w:rPr>
          <w:rFonts w:asciiTheme="minorHAnsi" w:hAnsiTheme="minorHAnsi" w:cstheme="minorHAnsi"/>
          <w:sz w:val="22"/>
          <w:szCs w:val="22"/>
        </w:rPr>
        <w:t xml:space="preserve"> eight </w:t>
      </w:r>
      <w:r w:rsidR="001A4C78" w:rsidRPr="009465A7">
        <w:rPr>
          <w:rFonts w:asciiTheme="minorHAnsi" w:hAnsiTheme="minorHAnsi" w:cstheme="minorHAnsi"/>
          <w:sz w:val="22"/>
          <w:szCs w:val="22"/>
        </w:rPr>
        <w:t xml:space="preserve">mussel </w:t>
      </w:r>
      <w:r w:rsidRPr="009465A7">
        <w:rPr>
          <w:rFonts w:asciiTheme="minorHAnsi" w:hAnsiTheme="minorHAnsi" w:cstheme="minorHAnsi"/>
          <w:sz w:val="22"/>
          <w:szCs w:val="22"/>
        </w:rPr>
        <w:t>species</w:t>
      </w:r>
      <w:r w:rsidR="001A4C78" w:rsidRPr="009465A7">
        <w:rPr>
          <w:rFonts w:asciiTheme="minorHAnsi" w:hAnsiTheme="minorHAnsi" w:cstheme="minorHAnsi"/>
          <w:sz w:val="22"/>
          <w:szCs w:val="22"/>
        </w:rPr>
        <w:t>, including</w:t>
      </w:r>
      <w:r w:rsidRPr="009465A7">
        <w:rPr>
          <w:rFonts w:asciiTheme="minorHAnsi" w:hAnsiTheme="minorHAnsi" w:cstheme="minorHAnsi"/>
          <w:sz w:val="22"/>
          <w:szCs w:val="22"/>
        </w:rPr>
        <w:t xml:space="preserve"> five </w:t>
      </w:r>
      <w:r w:rsidR="00A64E99" w:rsidRPr="009465A7">
        <w:rPr>
          <w:rFonts w:asciiTheme="minorHAnsi" w:hAnsiTheme="minorHAnsi" w:cstheme="minorHAnsi"/>
          <w:sz w:val="22"/>
          <w:szCs w:val="22"/>
        </w:rPr>
        <w:t>alive and</w:t>
      </w:r>
      <w:r w:rsidR="00964446" w:rsidRPr="009465A7">
        <w:rPr>
          <w:rFonts w:asciiTheme="minorHAnsi" w:hAnsiTheme="minorHAnsi" w:cstheme="minorHAnsi"/>
          <w:sz w:val="22"/>
          <w:szCs w:val="22"/>
        </w:rPr>
        <w:t xml:space="preserve"> one of each of fresh dead, weathered dead, and subfossil shell material. Of the weathered dead mussel species, </w:t>
      </w:r>
      <w:r w:rsidR="00A64E99" w:rsidRPr="009465A7">
        <w:rPr>
          <w:rFonts w:asciiTheme="minorHAnsi" w:hAnsiTheme="minorHAnsi" w:cstheme="minorHAnsi"/>
          <w:sz w:val="22"/>
          <w:szCs w:val="22"/>
        </w:rPr>
        <w:t>the</w:t>
      </w:r>
      <w:r w:rsidR="001A4C78" w:rsidRPr="009465A7">
        <w:rPr>
          <w:rFonts w:asciiTheme="minorHAnsi" w:hAnsiTheme="minorHAnsi" w:cstheme="minorHAnsi"/>
          <w:sz w:val="22"/>
          <w:szCs w:val="22"/>
        </w:rPr>
        <w:t xml:space="preserve"> purple Lilliput, a </w:t>
      </w:r>
      <w:r w:rsidR="00964446" w:rsidRPr="009465A7">
        <w:rPr>
          <w:rFonts w:asciiTheme="minorHAnsi" w:hAnsiTheme="minorHAnsi" w:cstheme="minorHAnsi"/>
          <w:sz w:val="22"/>
          <w:szCs w:val="22"/>
        </w:rPr>
        <w:t>state species of special concern</w:t>
      </w:r>
      <w:r w:rsidR="001A4C78" w:rsidRPr="009465A7">
        <w:rPr>
          <w:rFonts w:asciiTheme="minorHAnsi" w:hAnsiTheme="minorHAnsi" w:cstheme="minorHAnsi"/>
          <w:sz w:val="22"/>
          <w:szCs w:val="22"/>
        </w:rPr>
        <w:t>,</w:t>
      </w:r>
      <w:r w:rsidR="00964446" w:rsidRPr="009465A7">
        <w:rPr>
          <w:rFonts w:asciiTheme="minorHAnsi" w:hAnsiTheme="minorHAnsi" w:cstheme="minorHAnsi"/>
          <w:sz w:val="22"/>
          <w:szCs w:val="22"/>
        </w:rPr>
        <w:t xml:space="preserve"> was identified at both sites</w:t>
      </w:r>
      <w:r w:rsidR="001A4C78" w:rsidRPr="009465A7">
        <w:rPr>
          <w:rFonts w:asciiTheme="minorHAnsi" w:hAnsiTheme="minorHAnsi" w:cstheme="minorHAnsi"/>
          <w:sz w:val="22"/>
          <w:szCs w:val="22"/>
        </w:rPr>
        <w:t xml:space="preserve"> as weathered dead</w:t>
      </w:r>
      <w:r w:rsidR="00964446" w:rsidRPr="009465A7">
        <w:rPr>
          <w:rFonts w:asciiTheme="minorHAnsi" w:hAnsiTheme="minorHAnsi" w:cstheme="minorHAnsi"/>
          <w:sz w:val="22"/>
          <w:szCs w:val="22"/>
        </w:rPr>
        <w:t xml:space="preserve">. Additionally, </w:t>
      </w:r>
      <w:r w:rsidR="001A4C78" w:rsidRPr="009465A7">
        <w:rPr>
          <w:rFonts w:asciiTheme="minorHAnsi" w:hAnsiTheme="minorHAnsi" w:cstheme="minorHAnsi"/>
          <w:sz w:val="22"/>
          <w:szCs w:val="22"/>
        </w:rPr>
        <w:t>IDNR identified</w:t>
      </w:r>
      <w:r w:rsidR="00964446" w:rsidRPr="009465A7">
        <w:rPr>
          <w:rFonts w:asciiTheme="minorHAnsi" w:hAnsiTheme="minorHAnsi" w:cstheme="minorHAnsi"/>
          <w:sz w:val="22"/>
          <w:szCs w:val="22"/>
        </w:rPr>
        <w:t xml:space="preserve"> a second species of special concern, the </w:t>
      </w:r>
      <w:r w:rsidR="00A64E99" w:rsidRPr="009465A7">
        <w:rPr>
          <w:rFonts w:asciiTheme="minorHAnsi" w:hAnsiTheme="minorHAnsi" w:cstheme="minorHAnsi"/>
          <w:sz w:val="22"/>
          <w:szCs w:val="22"/>
        </w:rPr>
        <w:t>wavyayed lampmussel</w:t>
      </w:r>
      <w:r w:rsidR="00964446" w:rsidRPr="009465A7">
        <w:rPr>
          <w:rFonts w:asciiTheme="minorHAnsi" w:hAnsiTheme="minorHAnsi" w:cstheme="minorHAnsi"/>
          <w:sz w:val="22"/>
          <w:szCs w:val="22"/>
        </w:rPr>
        <w:t xml:space="preserve"> (</w:t>
      </w:r>
      <w:r w:rsidR="00A64E99" w:rsidRPr="009465A7">
        <w:rPr>
          <w:rFonts w:asciiTheme="minorHAnsi" w:hAnsiTheme="minorHAnsi" w:cstheme="minorHAnsi"/>
          <w:i/>
          <w:sz w:val="22"/>
          <w:szCs w:val="22"/>
        </w:rPr>
        <w:t>Lampsilis fasciola</w:t>
      </w:r>
      <w:r w:rsidR="00964446" w:rsidRPr="009465A7">
        <w:rPr>
          <w:rFonts w:asciiTheme="minorHAnsi" w:hAnsiTheme="minorHAnsi" w:cstheme="minorHAnsi"/>
          <w:sz w:val="22"/>
          <w:szCs w:val="22"/>
        </w:rPr>
        <w:t>)</w:t>
      </w:r>
      <w:r w:rsidR="00A813DA" w:rsidRPr="009465A7">
        <w:rPr>
          <w:rFonts w:asciiTheme="minorHAnsi" w:hAnsiTheme="minorHAnsi" w:cstheme="minorHAnsi"/>
          <w:sz w:val="22"/>
          <w:szCs w:val="22"/>
        </w:rPr>
        <w:t>, as</w:t>
      </w:r>
      <w:r w:rsidR="00964446" w:rsidRPr="009465A7">
        <w:rPr>
          <w:rFonts w:asciiTheme="minorHAnsi" w:hAnsiTheme="minorHAnsi" w:cstheme="minorHAnsi"/>
          <w:sz w:val="22"/>
          <w:szCs w:val="22"/>
        </w:rPr>
        <w:t xml:space="preserve"> a fresh dead shell material</w:t>
      </w:r>
      <w:r w:rsidR="001A4C78" w:rsidRPr="009465A7">
        <w:rPr>
          <w:rFonts w:asciiTheme="minorHAnsi" w:hAnsiTheme="minorHAnsi" w:cstheme="minorHAnsi"/>
          <w:sz w:val="22"/>
          <w:szCs w:val="22"/>
        </w:rPr>
        <w:t xml:space="preserve"> at the County Road 1150 South site</w:t>
      </w:r>
      <w:r w:rsidR="00964446" w:rsidRPr="009465A7">
        <w:rPr>
          <w:rFonts w:asciiTheme="minorHAnsi" w:hAnsiTheme="minorHAnsi" w:cstheme="minorHAnsi"/>
          <w:sz w:val="22"/>
          <w:szCs w:val="22"/>
        </w:rPr>
        <w:t>.</w:t>
      </w:r>
    </w:p>
    <w:p w14:paraId="23056B3D" w14:textId="77777777" w:rsidR="007E752F" w:rsidRPr="009465A7" w:rsidRDefault="007E752F" w:rsidP="00707A77">
      <w:pPr>
        <w:pStyle w:val="NoSpacing"/>
        <w:jc w:val="both"/>
        <w:rPr>
          <w:b/>
        </w:rPr>
      </w:pPr>
    </w:p>
    <w:p w14:paraId="21EFC300" w14:textId="77777777" w:rsidR="00CF41C3" w:rsidRPr="009465A7" w:rsidRDefault="00F844AA" w:rsidP="00842850">
      <w:pPr>
        <w:pStyle w:val="Heading3"/>
      </w:pPr>
      <w:r w:rsidRPr="009465A7">
        <w:t>South Fork of Deer Creek</w:t>
      </w:r>
      <w:r w:rsidR="00CF41C3" w:rsidRPr="009465A7">
        <w:t xml:space="preserve"> Subwatershed Summary</w:t>
      </w:r>
    </w:p>
    <w:p w14:paraId="0618A78D" w14:textId="77777777" w:rsidR="005A5926" w:rsidRPr="009465A7" w:rsidRDefault="0006171A" w:rsidP="005A5926">
      <w:pPr>
        <w:pStyle w:val="NoSpacing"/>
        <w:tabs>
          <w:tab w:val="left" w:pos="540"/>
        </w:tabs>
        <w:jc w:val="both"/>
        <w:rPr>
          <w:rFonts w:cstheme="minorHAnsi"/>
        </w:rPr>
      </w:pPr>
      <w:r w:rsidRPr="009465A7">
        <w:rPr>
          <w:rFonts w:cstheme="minorHAnsi"/>
        </w:rPr>
        <w:t>The</w:t>
      </w:r>
      <w:r w:rsidR="005A5926" w:rsidRPr="009465A7">
        <w:rPr>
          <w:rFonts w:cstheme="minorHAnsi"/>
        </w:rPr>
        <w:t xml:space="preserve"> South Fork of Deer Creek subwatershed is dominated by 84% agricultural land use. Urban land use represents 10% of the subwatershed, mainly in the City of Galveston. This subwatershed has the highest amount of hydric soils of the ten subwatersheds; 41% of the soil is anaerobic in the upper sediment layers. South Fork of Deer Creek has the lowest number of </w:t>
      </w:r>
      <w:r w:rsidR="0047757A" w:rsidRPr="009465A7">
        <w:rPr>
          <w:rFonts w:cstheme="minorHAnsi"/>
        </w:rPr>
        <w:t xml:space="preserve">regulated </w:t>
      </w:r>
      <w:r w:rsidR="005A5926" w:rsidRPr="009465A7">
        <w:rPr>
          <w:rFonts w:cstheme="minorHAnsi"/>
        </w:rPr>
        <w:t>animals p</w:t>
      </w:r>
      <w:r w:rsidR="0047757A" w:rsidRPr="009465A7">
        <w:rPr>
          <w:rFonts w:cstheme="minorHAnsi"/>
        </w:rPr>
        <w:t xml:space="preserve">resent and a relatively </w:t>
      </w:r>
      <w:r w:rsidR="005A5926" w:rsidRPr="009465A7">
        <w:rPr>
          <w:rFonts w:cstheme="minorHAnsi"/>
        </w:rPr>
        <w:t xml:space="preserve">smallest amount of acreage </w:t>
      </w:r>
      <w:r w:rsidR="0047757A" w:rsidRPr="009465A7">
        <w:rPr>
          <w:rFonts w:cstheme="minorHAnsi"/>
        </w:rPr>
        <w:t>permitted for manure distribution</w:t>
      </w:r>
      <w:r w:rsidR="005A5926" w:rsidRPr="009465A7">
        <w:rPr>
          <w:rFonts w:cstheme="minorHAnsi"/>
        </w:rPr>
        <w:t>. Streambank erosion and stream buffering remain a concern for both the Headwaters of Deer Creek and South Fork Deer Creek subwatersheds. South Fork of Deer Creek had the lowest scoring habitat assessment of all sites sampled</w:t>
      </w:r>
      <w:r w:rsidR="00D70E6F" w:rsidRPr="009465A7">
        <w:rPr>
          <w:rFonts w:cstheme="minorHAnsi"/>
        </w:rPr>
        <w:t xml:space="preserve"> during water monitoring, </w:t>
      </w:r>
      <w:r w:rsidR="005A5926" w:rsidRPr="009465A7">
        <w:rPr>
          <w:rFonts w:cstheme="minorHAnsi"/>
        </w:rPr>
        <w:t xml:space="preserve">indicating </w:t>
      </w:r>
      <w:r w:rsidR="00D70E6F" w:rsidRPr="009465A7">
        <w:rPr>
          <w:rFonts w:cstheme="minorHAnsi"/>
        </w:rPr>
        <w:t xml:space="preserve">that </w:t>
      </w:r>
      <w:r w:rsidR="005A5926" w:rsidRPr="009465A7">
        <w:rPr>
          <w:rFonts w:cstheme="minorHAnsi"/>
        </w:rPr>
        <w:t xml:space="preserve">water quality is impaired. Overall water quality is relatively poor as suspended solids, pathogen levels, </w:t>
      </w:r>
      <w:r w:rsidR="00D70E6F" w:rsidRPr="009465A7">
        <w:rPr>
          <w:rFonts w:cstheme="minorHAnsi"/>
        </w:rPr>
        <w:t>and nitrogen</w:t>
      </w:r>
      <w:r w:rsidR="005A5926" w:rsidRPr="009465A7">
        <w:rPr>
          <w:rFonts w:cstheme="minorHAnsi"/>
        </w:rPr>
        <w:t xml:space="preserve"> levels all exce</w:t>
      </w:r>
      <w:r w:rsidR="00D70E6F" w:rsidRPr="009465A7">
        <w:rPr>
          <w:rFonts w:cstheme="minorHAnsi"/>
        </w:rPr>
        <w:t>ed state target concentrations, particularly during high flow storm events.</w:t>
      </w:r>
    </w:p>
    <w:p w14:paraId="7AE089CF" w14:textId="77777777" w:rsidR="00CF41C3" w:rsidRPr="009465A7" w:rsidRDefault="00CF41C3" w:rsidP="00707A77">
      <w:pPr>
        <w:pStyle w:val="NoSpacing"/>
        <w:jc w:val="both"/>
        <w:rPr>
          <w:b/>
        </w:rPr>
      </w:pPr>
    </w:p>
    <w:p w14:paraId="1313D63E" w14:textId="77777777" w:rsidR="00D8771C" w:rsidRPr="009465A7" w:rsidRDefault="002F3BE1" w:rsidP="001C7361">
      <w:pPr>
        <w:pStyle w:val="Heading2"/>
      </w:pPr>
      <w:bookmarkStart w:id="433" w:name="_Toc437357526"/>
      <w:r w:rsidRPr="009465A7">
        <w:t>Deer Creek-</w:t>
      </w:r>
      <w:r w:rsidR="00187E55" w:rsidRPr="009465A7">
        <w:t>McClosk</w:t>
      </w:r>
      <w:r w:rsidR="00A733A7" w:rsidRPr="009465A7">
        <w:t>e</w:t>
      </w:r>
      <w:r w:rsidR="00187E55" w:rsidRPr="009465A7">
        <w:t>y</w:t>
      </w:r>
      <w:r w:rsidRPr="009465A7">
        <w:t xml:space="preserve"> Ditch</w:t>
      </w:r>
      <w:bookmarkEnd w:id="433"/>
    </w:p>
    <w:p w14:paraId="7B0ECEBA" w14:textId="77777777" w:rsidR="002F3BE1" w:rsidRPr="009465A7" w:rsidRDefault="002F3BE1" w:rsidP="00BF749F">
      <w:pPr>
        <w:pStyle w:val="NoSpacing"/>
        <w:jc w:val="both"/>
        <w:rPr>
          <w:rFonts w:cstheme="minorHAnsi"/>
        </w:rPr>
      </w:pPr>
      <w:r w:rsidRPr="009465A7">
        <w:rPr>
          <w:rFonts w:cstheme="minorHAnsi"/>
        </w:rPr>
        <w:t>The Deer Creek-</w:t>
      </w:r>
      <w:r w:rsidR="00A733A7" w:rsidRPr="009465A7">
        <w:rPr>
          <w:rFonts w:cstheme="minorHAnsi"/>
        </w:rPr>
        <w:t>McCloskey</w:t>
      </w:r>
      <w:r w:rsidRPr="009465A7">
        <w:rPr>
          <w:rFonts w:cstheme="minorHAnsi"/>
        </w:rPr>
        <w:t xml:space="preserve"> Ditch subwatershed is located </w:t>
      </w:r>
      <w:r w:rsidR="00C53EEB" w:rsidRPr="009465A7">
        <w:rPr>
          <w:rFonts w:cstheme="minorHAnsi"/>
        </w:rPr>
        <w:t>immediately downstream of</w:t>
      </w:r>
      <w:r w:rsidR="007651C0" w:rsidRPr="009465A7">
        <w:rPr>
          <w:rFonts w:cstheme="minorHAnsi"/>
        </w:rPr>
        <w:t xml:space="preserve"> and receives water from</w:t>
      </w:r>
      <w:r w:rsidR="00C53EEB" w:rsidRPr="009465A7">
        <w:rPr>
          <w:rFonts w:cstheme="minorHAnsi"/>
        </w:rPr>
        <w:t xml:space="preserve"> the Headwaters of Deer Creek and </w:t>
      </w:r>
      <w:r w:rsidR="00F844AA" w:rsidRPr="009465A7">
        <w:rPr>
          <w:rFonts w:cstheme="minorHAnsi"/>
        </w:rPr>
        <w:t>South Fork of Deer Creek</w:t>
      </w:r>
      <w:r w:rsidR="00C53EEB" w:rsidRPr="009465A7">
        <w:rPr>
          <w:rFonts w:cstheme="minorHAnsi"/>
        </w:rPr>
        <w:t xml:space="preserve"> subwatersheds</w:t>
      </w:r>
      <w:r w:rsidRPr="009465A7">
        <w:rPr>
          <w:rFonts w:cstheme="minorHAnsi"/>
        </w:rPr>
        <w:t xml:space="preserve">. The majority of its drainage area is located in Cass County with portions in Carroll and Howard </w:t>
      </w:r>
      <w:r w:rsidR="001A4C78" w:rsidRPr="009465A7">
        <w:rPr>
          <w:rFonts w:cstheme="minorHAnsi"/>
        </w:rPr>
        <w:t>counties</w:t>
      </w:r>
      <w:r w:rsidRPr="009465A7">
        <w:rPr>
          <w:rFonts w:cstheme="minorHAnsi"/>
        </w:rPr>
        <w:t>. The watershed includes two 12-</w:t>
      </w:r>
      <w:r w:rsidR="00C53EEB" w:rsidRPr="009465A7">
        <w:rPr>
          <w:rFonts w:cstheme="minorHAnsi"/>
        </w:rPr>
        <w:t xml:space="preserve">digit </w:t>
      </w:r>
      <w:r w:rsidRPr="009465A7">
        <w:rPr>
          <w:rFonts w:cstheme="minorHAnsi"/>
        </w:rPr>
        <w:t xml:space="preserve">watersheds, Monson Ditch-Deer Creek (051201050507) and </w:t>
      </w:r>
      <w:r w:rsidR="00A733A7" w:rsidRPr="009465A7">
        <w:rPr>
          <w:rFonts w:cstheme="minorHAnsi"/>
        </w:rPr>
        <w:t>McCloskey</w:t>
      </w:r>
      <w:r w:rsidRPr="009465A7">
        <w:rPr>
          <w:rFonts w:cstheme="minorHAnsi"/>
        </w:rPr>
        <w:t xml:space="preserve"> Ditch (051201050502) and drains 28,764 acres or 45 square miles. In total, 61.6 miles of stream are present within the Deer Creek-</w:t>
      </w:r>
      <w:r w:rsidR="00A733A7" w:rsidRPr="009465A7">
        <w:rPr>
          <w:rFonts w:cstheme="minorHAnsi"/>
        </w:rPr>
        <w:t>McCloskey</w:t>
      </w:r>
      <w:r w:rsidRPr="009465A7">
        <w:rPr>
          <w:rFonts w:cstheme="minorHAnsi"/>
        </w:rPr>
        <w:t xml:space="preserve"> Ditch subwatershed. Of these, approximately 7.4 miles are considered impaired for </w:t>
      </w:r>
      <w:r w:rsidRPr="009465A7">
        <w:rPr>
          <w:rFonts w:cstheme="minorHAnsi"/>
          <w:i/>
        </w:rPr>
        <w:t>E. coli</w:t>
      </w:r>
      <w:r w:rsidRPr="009465A7">
        <w:rPr>
          <w:rFonts w:cstheme="minorHAnsi"/>
        </w:rPr>
        <w:t xml:space="preserve"> and 6.1 miles are considered impaired </w:t>
      </w:r>
      <w:r w:rsidR="00C53EEB" w:rsidRPr="009465A7">
        <w:rPr>
          <w:rFonts w:cstheme="minorHAnsi"/>
        </w:rPr>
        <w:t xml:space="preserve">for </w:t>
      </w:r>
      <w:r w:rsidRPr="009465A7">
        <w:rPr>
          <w:rFonts w:cstheme="minorHAnsi"/>
        </w:rPr>
        <w:t>PCBs and mercury in fish tissue</w:t>
      </w:r>
      <w:r w:rsidR="00045F19" w:rsidRPr="009465A7">
        <w:rPr>
          <w:rFonts w:cstheme="minorHAnsi"/>
        </w:rPr>
        <w:t xml:space="preserve"> (</w:t>
      </w:r>
      <w:r w:rsidR="00E72F8B">
        <w:fldChar w:fldCharType="begin"/>
      </w:r>
      <w:r w:rsidR="00E72F8B">
        <w:instrText xml:space="preserve"> REF _Ref359687183 \h  \* MERGEFORMAT </w:instrText>
      </w:r>
      <w:r w:rsidR="00E72F8B">
        <w:fldChar w:fldCharType="separate"/>
      </w:r>
      <w:r w:rsidR="00980875" w:rsidRPr="009465A7">
        <w:t xml:space="preserve">Figure </w:t>
      </w:r>
      <w:r w:rsidR="00980875">
        <w:rPr>
          <w:noProof/>
        </w:rPr>
        <w:t>71</w:t>
      </w:r>
      <w:r w:rsidR="00E72F8B">
        <w:fldChar w:fldCharType="end"/>
      </w:r>
      <w:r w:rsidR="00045F19" w:rsidRPr="009465A7">
        <w:rPr>
          <w:rFonts w:cstheme="minorHAnsi"/>
        </w:rPr>
        <w:t>; IDEM, 2012)</w:t>
      </w:r>
      <w:r w:rsidRPr="009465A7">
        <w:rPr>
          <w:rFonts w:cstheme="minorHAnsi"/>
        </w:rPr>
        <w:t>.</w:t>
      </w:r>
    </w:p>
    <w:p w14:paraId="021DBD58" w14:textId="77777777" w:rsidR="008E1515" w:rsidRPr="009465A7" w:rsidRDefault="008E1515" w:rsidP="008E1515">
      <w:pPr>
        <w:pStyle w:val="Caption"/>
        <w:rPr>
          <w:rFonts w:cstheme="minorHAnsi"/>
          <w:szCs w:val="22"/>
        </w:rPr>
      </w:pPr>
    </w:p>
    <w:p w14:paraId="49F5918A" w14:textId="77777777" w:rsidR="008E1515" w:rsidRPr="009465A7" w:rsidRDefault="008C5398" w:rsidP="008E1515">
      <w:pPr>
        <w:rPr>
          <w:rFonts w:asciiTheme="minorHAnsi" w:hAnsiTheme="minorHAnsi"/>
        </w:rPr>
      </w:pPr>
      <w:r w:rsidRPr="009465A7">
        <w:rPr>
          <w:rFonts w:asciiTheme="minorHAnsi" w:hAnsiTheme="minorHAnsi"/>
          <w:noProof/>
          <w:bdr w:val="single" w:sz="18" w:space="0" w:color="auto"/>
        </w:rPr>
        <w:lastRenderedPageBreak/>
        <w:drawing>
          <wp:inline distT="0" distB="0" distL="0" distR="0" wp14:anchorId="601D1E1A" wp14:editId="5818C427">
            <wp:extent cx="5485279" cy="3819525"/>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CloskeyDitchSampleSites.jpg"/>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5486400" cy="3820305"/>
                    </a:xfrm>
                    <a:prstGeom prst="rect">
                      <a:avLst/>
                    </a:prstGeom>
                    <a:ln>
                      <a:noFill/>
                    </a:ln>
                    <a:extLst>
                      <a:ext uri="{53640926-AAD7-44D8-BBD7-CCE9431645EC}">
                        <a14:shadowObscured xmlns:a14="http://schemas.microsoft.com/office/drawing/2010/main"/>
                      </a:ext>
                    </a:extLst>
                  </pic:spPr>
                </pic:pic>
              </a:graphicData>
            </a:graphic>
          </wp:inline>
        </w:drawing>
      </w:r>
    </w:p>
    <w:p w14:paraId="6CDD3A4B" w14:textId="77777777" w:rsidR="008E1515" w:rsidRPr="009465A7" w:rsidRDefault="00045F19" w:rsidP="00045F19">
      <w:pPr>
        <w:pStyle w:val="Caption"/>
        <w:rPr>
          <w:rFonts w:cstheme="minorHAnsi"/>
          <w:szCs w:val="22"/>
        </w:rPr>
      </w:pPr>
      <w:bookmarkStart w:id="434" w:name="_Ref359687183"/>
      <w:bookmarkStart w:id="435" w:name="_Toc437357688"/>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71</w:t>
      </w:r>
      <w:r w:rsidR="005B66BD" w:rsidRPr="009465A7">
        <w:rPr>
          <w:szCs w:val="22"/>
        </w:rPr>
        <w:fldChar w:fldCharType="end"/>
      </w:r>
      <w:bookmarkEnd w:id="434"/>
      <w:r w:rsidRPr="009465A7">
        <w:rPr>
          <w:szCs w:val="22"/>
        </w:rPr>
        <w:t>.</w:t>
      </w:r>
      <w:r w:rsidR="00394A71" w:rsidRPr="009465A7">
        <w:rPr>
          <w:szCs w:val="22"/>
        </w:rPr>
        <w:t xml:space="preserve"> </w:t>
      </w:r>
      <w:r w:rsidR="008E1515" w:rsidRPr="009465A7">
        <w:rPr>
          <w:rFonts w:cstheme="minorHAnsi"/>
          <w:szCs w:val="22"/>
        </w:rPr>
        <w:t>Impaired waterbodies and sample sites in the Deer Creek-</w:t>
      </w:r>
      <w:r w:rsidR="00A733A7" w:rsidRPr="009465A7">
        <w:rPr>
          <w:rFonts w:cstheme="minorHAnsi"/>
          <w:szCs w:val="22"/>
        </w:rPr>
        <w:t>McCloskey</w:t>
      </w:r>
      <w:r w:rsidR="008E1515" w:rsidRPr="009465A7">
        <w:rPr>
          <w:rFonts w:cstheme="minorHAnsi"/>
          <w:szCs w:val="22"/>
        </w:rPr>
        <w:t xml:space="preserve"> Ditch subwatershed.</w:t>
      </w:r>
      <w:bookmarkEnd w:id="435"/>
    </w:p>
    <w:p w14:paraId="7E1233F2" w14:textId="77777777" w:rsidR="00045F19" w:rsidRPr="009465A7" w:rsidRDefault="0071305D" w:rsidP="00045F19">
      <w:pPr>
        <w:pStyle w:val="NoSpacing"/>
        <w:jc w:val="both"/>
        <w:rPr>
          <w:rFonts w:cstheme="minorHAnsi"/>
        </w:rPr>
      </w:pPr>
      <w:r w:rsidRPr="009465A7">
        <w:rPr>
          <w:rFonts w:cstheme="minorHAnsi"/>
          <w:sz w:val="18"/>
          <w:szCs w:val="18"/>
        </w:rPr>
        <w:t>Data used to create this map are detailed in Appendix A.</w:t>
      </w:r>
    </w:p>
    <w:p w14:paraId="1B5FCFEA" w14:textId="77777777" w:rsidR="00C21B3F" w:rsidRPr="009465A7" w:rsidRDefault="00C21B3F">
      <w:pPr>
        <w:rPr>
          <w:rFonts w:asciiTheme="minorHAnsi" w:eastAsiaTheme="minorHAnsi" w:hAnsiTheme="minorHAnsi" w:cstheme="minorHAnsi"/>
          <w:b/>
          <w:sz w:val="22"/>
          <w:szCs w:val="22"/>
        </w:rPr>
      </w:pPr>
    </w:p>
    <w:p w14:paraId="45B8075E" w14:textId="77777777" w:rsidR="002F3BE1" w:rsidRPr="009465A7" w:rsidRDefault="002F3BE1" w:rsidP="001C7361">
      <w:pPr>
        <w:pStyle w:val="Heading3"/>
      </w:pPr>
      <w:r w:rsidRPr="009465A7">
        <w:t>Soils</w:t>
      </w:r>
    </w:p>
    <w:p w14:paraId="3FFF864D" w14:textId="77777777" w:rsidR="002F3BE1" w:rsidRPr="009465A7" w:rsidRDefault="002F3BE1" w:rsidP="009143CF">
      <w:pPr>
        <w:pStyle w:val="NoSpacing"/>
        <w:tabs>
          <w:tab w:val="left" w:pos="540"/>
        </w:tabs>
        <w:jc w:val="both"/>
        <w:rPr>
          <w:rFonts w:cstheme="minorHAnsi"/>
        </w:rPr>
      </w:pPr>
      <w:r w:rsidRPr="009465A7">
        <w:rPr>
          <w:rFonts w:cstheme="minorHAnsi"/>
        </w:rPr>
        <w:t>Hydric soils cover approximately 36%</w:t>
      </w:r>
      <w:r w:rsidR="001A4C78" w:rsidRPr="009465A7">
        <w:rPr>
          <w:rFonts w:cstheme="minorHAnsi"/>
        </w:rPr>
        <w:t>,</w:t>
      </w:r>
      <w:r w:rsidRPr="009465A7">
        <w:rPr>
          <w:rFonts w:cstheme="minorHAnsi"/>
        </w:rPr>
        <w:t xml:space="preserve"> or 10,310 acres</w:t>
      </w:r>
      <w:r w:rsidR="001A4C78" w:rsidRPr="009465A7">
        <w:rPr>
          <w:rFonts w:cstheme="minorHAnsi"/>
        </w:rPr>
        <w:t>,</w:t>
      </w:r>
      <w:r w:rsidRPr="009465A7">
        <w:rPr>
          <w:rFonts w:cstheme="minorHAnsi"/>
        </w:rPr>
        <w:t xml:space="preserve"> of the Deer Creek-</w:t>
      </w:r>
      <w:r w:rsidR="00A733A7" w:rsidRPr="009465A7">
        <w:rPr>
          <w:rFonts w:cstheme="minorHAnsi"/>
        </w:rPr>
        <w:t>McCloskey</w:t>
      </w:r>
      <w:r w:rsidRPr="009465A7">
        <w:rPr>
          <w:rFonts w:cstheme="minorHAnsi"/>
        </w:rPr>
        <w:t xml:space="preserve"> Ditch subwatershed (</w:t>
      </w:r>
      <w:r w:rsidR="00E72F8B">
        <w:fldChar w:fldCharType="begin"/>
      </w:r>
      <w:r w:rsidR="00E72F8B">
        <w:instrText xml:space="preserve"> REF _Ref359699908 \h  \* MERGEFORMAT </w:instrText>
      </w:r>
      <w:r w:rsidR="00E72F8B">
        <w:fldChar w:fldCharType="separate"/>
      </w:r>
      <w:r w:rsidR="00980875" w:rsidRPr="009465A7">
        <w:rPr>
          <w:rFonts w:cstheme="minorHAnsi"/>
        </w:rPr>
        <w:t xml:space="preserve">Figure </w:t>
      </w:r>
      <w:r w:rsidR="00980875">
        <w:rPr>
          <w:rFonts w:cstheme="minorHAnsi"/>
          <w:noProof/>
        </w:rPr>
        <w:t>72</w:t>
      </w:r>
      <w:r w:rsidR="00E72F8B">
        <w:fldChar w:fldCharType="end"/>
      </w:r>
      <w:r w:rsidRPr="009465A7">
        <w:rPr>
          <w:rFonts w:cstheme="minorHAnsi"/>
        </w:rPr>
        <w:t>). Highly erodible and potentially highly erodible soils cover 3% and 15% of the watershed</w:t>
      </w:r>
      <w:r w:rsidR="001E1852" w:rsidRPr="009465A7">
        <w:rPr>
          <w:rFonts w:cstheme="minorHAnsi"/>
        </w:rPr>
        <w:t>, respectively</w:t>
      </w:r>
      <w:r w:rsidRPr="009465A7">
        <w:rPr>
          <w:rFonts w:cstheme="minorHAnsi"/>
        </w:rPr>
        <w:t>. These soils are located primarily along the mainstem of Deer Creek and its</w:t>
      </w:r>
      <w:r w:rsidR="001E1852" w:rsidRPr="009465A7">
        <w:rPr>
          <w:rFonts w:cstheme="minorHAnsi"/>
        </w:rPr>
        <w:t xml:space="preserve"> minor</w:t>
      </w:r>
      <w:r w:rsidRPr="009465A7">
        <w:rPr>
          <w:rFonts w:cstheme="minorHAnsi"/>
        </w:rPr>
        <w:t xml:space="preserve"> tributaries</w:t>
      </w:r>
      <w:r w:rsidR="001E1852" w:rsidRPr="009465A7">
        <w:rPr>
          <w:rFonts w:cstheme="minorHAnsi"/>
        </w:rPr>
        <w:t xml:space="preserve"> within Cass County</w:t>
      </w:r>
      <w:r w:rsidRPr="009465A7">
        <w:rPr>
          <w:rFonts w:cstheme="minorHAnsi"/>
        </w:rPr>
        <w:t>. The Deer Creek-</w:t>
      </w:r>
      <w:r w:rsidR="00A733A7" w:rsidRPr="009465A7">
        <w:rPr>
          <w:rFonts w:cstheme="minorHAnsi"/>
        </w:rPr>
        <w:t>McCloskey</w:t>
      </w:r>
      <w:r w:rsidRPr="009465A7">
        <w:rPr>
          <w:rFonts w:cstheme="minorHAnsi"/>
        </w:rPr>
        <w:t xml:space="preserve"> Ditch subwatershed has the second highest percentage of potentially highly erodible soil in the watershed; </w:t>
      </w:r>
      <w:r w:rsidR="001E1852" w:rsidRPr="009465A7">
        <w:rPr>
          <w:rFonts w:cstheme="minorHAnsi"/>
        </w:rPr>
        <w:t xml:space="preserve">these soils </w:t>
      </w:r>
      <w:r w:rsidRPr="009465A7">
        <w:rPr>
          <w:rFonts w:cstheme="minorHAnsi"/>
        </w:rPr>
        <w:t>cover a total of 4,362 acres of the subwatershed. The soils in the subwatershed are rated as severely limited</w:t>
      </w:r>
      <w:r w:rsidR="001E1852" w:rsidRPr="009465A7">
        <w:rPr>
          <w:rFonts w:cstheme="minorHAnsi"/>
        </w:rPr>
        <w:t xml:space="preserve"> for septic system usage</w:t>
      </w:r>
      <w:r w:rsidRPr="009465A7">
        <w:rPr>
          <w:rFonts w:cstheme="minorHAnsi"/>
        </w:rPr>
        <w:t xml:space="preserve"> for approximately 95% of the watershed. Only about 2,060 acres or 1.5% of the watershed is actually suitable for septic tank absorption fields.</w:t>
      </w:r>
    </w:p>
    <w:p w14:paraId="48D01A0E" w14:textId="77777777" w:rsidR="00C21B3F" w:rsidRPr="009465A7" w:rsidRDefault="00C21B3F" w:rsidP="00707A77">
      <w:pPr>
        <w:pStyle w:val="Caption"/>
        <w:jc w:val="both"/>
        <w:rPr>
          <w:rFonts w:cstheme="minorHAnsi"/>
          <w:szCs w:val="22"/>
        </w:rPr>
      </w:pPr>
      <w:bookmarkStart w:id="436" w:name="_Ref343672530"/>
    </w:p>
    <w:p w14:paraId="72845C01" w14:textId="77777777" w:rsidR="00C21B3F" w:rsidRPr="009465A7" w:rsidRDefault="004360CB" w:rsidP="00707A77">
      <w:pPr>
        <w:pStyle w:val="Caption"/>
        <w:jc w:val="both"/>
        <w:rPr>
          <w:rFonts w:cstheme="minorHAnsi"/>
          <w:szCs w:val="22"/>
        </w:rPr>
      </w:pPr>
      <w:r w:rsidRPr="009465A7">
        <w:rPr>
          <w:rFonts w:cstheme="minorHAnsi"/>
          <w:b w:val="0"/>
          <w:noProof/>
        </w:rPr>
        <w:lastRenderedPageBreak/>
        <w:drawing>
          <wp:inline distT="0" distB="0" distL="0" distR="0" wp14:anchorId="4929FDE9" wp14:editId="6AFEA324">
            <wp:extent cx="5485279" cy="3714750"/>
            <wp:effectExtent l="38100" t="38100" r="39370" b="381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CloskyDitchDC_Soils.jpg"/>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5486400" cy="371550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CA9928" w14:textId="77777777" w:rsidR="002F3BE1" w:rsidRPr="009465A7" w:rsidRDefault="002F3BE1" w:rsidP="004360CB">
      <w:pPr>
        <w:pStyle w:val="Caption"/>
        <w:jc w:val="both"/>
        <w:rPr>
          <w:rFonts w:cstheme="minorHAnsi"/>
          <w:szCs w:val="22"/>
        </w:rPr>
      </w:pPr>
      <w:bookmarkStart w:id="437" w:name="_Ref359699908"/>
      <w:bookmarkStart w:id="438" w:name="_Toc437357689"/>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72</w:t>
      </w:r>
      <w:r w:rsidR="005B66BD" w:rsidRPr="009465A7">
        <w:rPr>
          <w:rFonts w:cstheme="minorHAnsi"/>
          <w:szCs w:val="22"/>
        </w:rPr>
        <w:fldChar w:fldCharType="end"/>
      </w:r>
      <w:bookmarkEnd w:id="436"/>
      <w:bookmarkEnd w:id="437"/>
      <w:r w:rsidRPr="009465A7">
        <w:rPr>
          <w:rFonts w:cstheme="minorHAnsi"/>
          <w:szCs w:val="22"/>
        </w:rPr>
        <w:t>. Properties of soils located in the Deer Creek-</w:t>
      </w:r>
      <w:r w:rsidR="00A733A7" w:rsidRPr="009465A7">
        <w:rPr>
          <w:rFonts w:cstheme="minorHAnsi"/>
          <w:szCs w:val="22"/>
        </w:rPr>
        <w:t>McCloskey</w:t>
      </w:r>
      <w:r w:rsidRPr="009465A7">
        <w:rPr>
          <w:rFonts w:cstheme="minorHAnsi"/>
          <w:szCs w:val="22"/>
        </w:rPr>
        <w:t xml:space="preserve"> Ditch subwatershed.</w:t>
      </w:r>
      <w:bookmarkEnd w:id="438"/>
    </w:p>
    <w:p w14:paraId="29628B0B" w14:textId="77777777" w:rsidR="002F3BE1"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447CF3F8" w14:textId="77777777" w:rsidR="008C6CF0" w:rsidRPr="009465A7" w:rsidRDefault="008C6CF0" w:rsidP="00707A77">
      <w:pPr>
        <w:pStyle w:val="NoSpacing"/>
        <w:jc w:val="both"/>
        <w:rPr>
          <w:rFonts w:cstheme="minorHAnsi"/>
          <w:b/>
          <w:u w:val="single"/>
        </w:rPr>
      </w:pPr>
    </w:p>
    <w:p w14:paraId="08A85C2C" w14:textId="77777777" w:rsidR="002F3BE1" w:rsidRPr="009465A7" w:rsidRDefault="002F3BE1" w:rsidP="001C7361">
      <w:pPr>
        <w:pStyle w:val="Heading3"/>
      </w:pPr>
      <w:r w:rsidRPr="009465A7">
        <w:t>Land Use</w:t>
      </w:r>
    </w:p>
    <w:p w14:paraId="3DE4A6C0" w14:textId="77777777" w:rsidR="002F3BE1" w:rsidRPr="009465A7" w:rsidRDefault="002F3BE1" w:rsidP="00707A77">
      <w:pPr>
        <w:pStyle w:val="NoSpacing"/>
        <w:tabs>
          <w:tab w:val="left" w:pos="540"/>
        </w:tabs>
        <w:jc w:val="both"/>
        <w:rPr>
          <w:rFonts w:cstheme="minorHAnsi"/>
        </w:rPr>
      </w:pPr>
      <w:r w:rsidRPr="009465A7">
        <w:rPr>
          <w:rFonts w:cstheme="minorHAnsi"/>
        </w:rPr>
        <w:t>Agricultural land uses dominates the Deer Creek-</w:t>
      </w:r>
      <w:r w:rsidR="00A733A7" w:rsidRPr="009465A7">
        <w:rPr>
          <w:rFonts w:cstheme="minorHAnsi"/>
        </w:rPr>
        <w:t>McCloskey</w:t>
      </w:r>
      <w:r w:rsidRPr="009465A7">
        <w:rPr>
          <w:rFonts w:cstheme="minorHAnsi"/>
        </w:rPr>
        <w:t xml:space="preserve"> Ditch subwatershed </w:t>
      </w:r>
      <w:r w:rsidR="00AD483C" w:rsidRPr="009465A7">
        <w:rPr>
          <w:rFonts w:cstheme="minorHAnsi"/>
        </w:rPr>
        <w:t>at</w:t>
      </w:r>
      <w:r w:rsidR="0006171A" w:rsidRPr="009465A7">
        <w:rPr>
          <w:rFonts w:cstheme="minorHAnsi"/>
        </w:rPr>
        <w:t xml:space="preserve"> 87</w:t>
      </w:r>
      <w:r w:rsidRPr="009465A7">
        <w:rPr>
          <w:rFonts w:cstheme="minorHAnsi"/>
        </w:rPr>
        <w:t>%. Forests and urban land uses account for 5.6% and 5.4%, respectively. The Deer Creek-</w:t>
      </w:r>
      <w:r w:rsidR="00A733A7" w:rsidRPr="009465A7">
        <w:rPr>
          <w:rFonts w:cstheme="minorHAnsi"/>
        </w:rPr>
        <w:t>McCloskey</w:t>
      </w:r>
      <w:r w:rsidRPr="009465A7">
        <w:rPr>
          <w:rFonts w:cstheme="minorHAnsi"/>
        </w:rPr>
        <w:t xml:space="preserve"> Ditch subwatershed has approximately 3%</w:t>
      </w:r>
      <w:r w:rsidR="001A4C78" w:rsidRPr="009465A7">
        <w:rPr>
          <w:rFonts w:cstheme="minorHAnsi"/>
        </w:rPr>
        <w:t>,</w:t>
      </w:r>
      <w:r w:rsidRPr="009465A7">
        <w:rPr>
          <w:rFonts w:cstheme="minorHAnsi"/>
        </w:rPr>
        <w:t xml:space="preserve"> or 807 acres</w:t>
      </w:r>
      <w:r w:rsidR="001A4C78" w:rsidRPr="009465A7">
        <w:rPr>
          <w:rFonts w:cstheme="minorHAnsi"/>
        </w:rPr>
        <w:t>,</w:t>
      </w:r>
      <w:r w:rsidRPr="009465A7">
        <w:rPr>
          <w:rFonts w:cstheme="minorHAnsi"/>
        </w:rPr>
        <w:t xml:space="preserve"> classified as woody or emergent wetlands.</w:t>
      </w:r>
    </w:p>
    <w:p w14:paraId="07DDF862" w14:textId="77777777" w:rsidR="002F3BE1" w:rsidRPr="009465A7" w:rsidRDefault="002F3BE1" w:rsidP="00707A77">
      <w:pPr>
        <w:pStyle w:val="NoSpacing"/>
        <w:tabs>
          <w:tab w:val="left" w:pos="540"/>
        </w:tabs>
        <w:jc w:val="both"/>
        <w:rPr>
          <w:rFonts w:cstheme="minorHAnsi"/>
        </w:rPr>
      </w:pPr>
    </w:p>
    <w:p w14:paraId="698E78E7" w14:textId="77777777" w:rsidR="002F3BE1" w:rsidRPr="009465A7" w:rsidRDefault="002F3BE1" w:rsidP="001C7361">
      <w:pPr>
        <w:pStyle w:val="Heading3"/>
      </w:pPr>
      <w:r w:rsidRPr="009465A7">
        <w:t>Point Source Water Quality Issues</w:t>
      </w:r>
    </w:p>
    <w:p w14:paraId="19C123B1" w14:textId="77777777" w:rsidR="002F3BE1" w:rsidRPr="009465A7" w:rsidRDefault="002F3BE1" w:rsidP="00707A77">
      <w:pPr>
        <w:pStyle w:val="NoSpacing"/>
        <w:tabs>
          <w:tab w:val="left" w:pos="540"/>
        </w:tabs>
        <w:jc w:val="both"/>
        <w:rPr>
          <w:rFonts w:cstheme="minorHAnsi"/>
        </w:rPr>
      </w:pPr>
      <w:r w:rsidRPr="009465A7">
        <w:rPr>
          <w:rFonts w:cstheme="minorHAnsi"/>
        </w:rPr>
        <w:t>There are no point source water quality issues in the Deer Creek-</w:t>
      </w:r>
      <w:r w:rsidR="00A733A7" w:rsidRPr="009465A7">
        <w:rPr>
          <w:rFonts w:cstheme="minorHAnsi"/>
        </w:rPr>
        <w:t>McCloskey</w:t>
      </w:r>
      <w:r w:rsidRPr="009465A7">
        <w:rPr>
          <w:rFonts w:cstheme="minorHAnsi"/>
        </w:rPr>
        <w:t xml:space="preserve"> Ditch subwatershed.</w:t>
      </w:r>
    </w:p>
    <w:p w14:paraId="2182F4C0" w14:textId="77777777" w:rsidR="002F3BE1" w:rsidRPr="009465A7" w:rsidRDefault="002F3BE1" w:rsidP="00707A77">
      <w:pPr>
        <w:pStyle w:val="NoSpacing"/>
        <w:tabs>
          <w:tab w:val="left" w:pos="540"/>
        </w:tabs>
        <w:jc w:val="both"/>
        <w:rPr>
          <w:rFonts w:cstheme="minorHAnsi"/>
          <w:b/>
        </w:rPr>
      </w:pPr>
    </w:p>
    <w:p w14:paraId="37F42D1D" w14:textId="77777777" w:rsidR="00D36219" w:rsidRDefault="00D36219">
      <w:pPr>
        <w:rPr>
          <w:rFonts w:asciiTheme="minorHAnsi" w:hAnsiTheme="minorHAnsi" w:cstheme="minorHAnsi"/>
          <w:b/>
          <w:sz w:val="22"/>
          <w:szCs w:val="22"/>
        </w:rPr>
      </w:pPr>
      <w:r>
        <w:br w:type="page"/>
      </w:r>
    </w:p>
    <w:p w14:paraId="2D737054" w14:textId="77777777" w:rsidR="002F3BE1" w:rsidRPr="009465A7" w:rsidRDefault="002F3BE1" w:rsidP="001C7361">
      <w:pPr>
        <w:pStyle w:val="Heading3"/>
      </w:pPr>
      <w:r w:rsidRPr="009465A7">
        <w:lastRenderedPageBreak/>
        <w:t>Non-Point Source Water Quality Issues</w:t>
      </w:r>
    </w:p>
    <w:p w14:paraId="40A9023C" w14:textId="77777777" w:rsidR="00287AF9" w:rsidRPr="009465A7" w:rsidRDefault="00AD483C" w:rsidP="007566EA">
      <w:pPr>
        <w:pStyle w:val="NoSpacing"/>
        <w:tabs>
          <w:tab w:val="left" w:pos="540"/>
        </w:tabs>
        <w:jc w:val="both"/>
        <w:rPr>
          <w:rFonts w:cstheme="minorHAnsi"/>
        </w:rPr>
      </w:pPr>
      <w:r w:rsidRPr="009465A7">
        <w:rPr>
          <w:rFonts w:eastAsia="Times New Roman" w:cstheme="minorHAnsi"/>
          <w:bCs/>
        </w:rPr>
        <w:t>Agricultural land uses dominate</w:t>
      </w:r>
      <w:r w:rsidR="002F3BE1" w:rsidRPr="009465A7">
        <w:rPr>
          <w:rFonts w:eastAsia="Times New Roman" w:cstheme="minorHAnsi"/>
          <w:bCs/>
        </w:rPr>
        <w:t xml:space="preserve"> the Deer Creek-</w:t>
      </w:r>
      <w:r w:rsidR="00A733A7" w:rsidRPr="009465A7">
        <w:rPr>
          <w:rFonts w:eastAsia="Times New Roman" w:cstheme="minorHAnsi"/>
          <w:bCs/>
        </w:rPr>
        <w:t>McCloskey</w:t>
      </w:r>
      <w:r w:rsidR="002F3BE1" w:rsidRPr="009465A7">
        <w:rPr>
          <w:rFonts w:eastAsia="Times New Roman" w:cstheme="minorHAnsi"/>
          <w:bCs/>
        </w:rPr>
        <w:t xml:space="preserve"> subwatershed and a corn-soybean rotation dominates the agricultural land use. </w:t>
      </w:r>
      <w:r w:rsidR="00DB0E18" w:rsidRPr="009465A7">
        <w:rPr>
          <w:rFonts w:eastAsia="Times New Roman" w:cstheme="minorHAnsi"/>
          <w:bCs/>
        </w:rPr>
        <w:t xml:space="preserve"> A number of unregulated animal farms are located within the Deer Creek</w:t>
      </w:r>
      <w:r w:rsidR="00BF28DD" w:rsidRPr="009465A7">
        <w:rPr>
          <w:rFonts w:eastAsia="Times New Roman" w:cstheme="minorHAnsi"/>
          <w:bCs/>
        </w:rPr>
        <w:t>-</w:t>
      </w:r>
      <w:r w:rsidR="00A733A7" w:rsidRPr="009465A7">
        <w:rPr>
          <w:rFonts w:eastAsia="Times New Roman" w:cstheme="minorHAnsi"/>
          <w:bCs/>
        </w:rPr>
        <w:t>McCloskey</w:t>
      </w:r>
      <w:r w:rsidR="00BF28DD" w:rsidRPr="009465A7">
        <w:rPr>
          <w:rFonts w:eastAsia="Times New Roman" w:cstheme="minorHAnsi"/>
          <w:bCs/>
        </w:rPr>
        <w:t xml:space="preserve"> Ditch</w:t>
      </w:r>
      <w:r w:rsidR="00DB0E18" w:rsidRPr="009465A7">
        <w:rPr>
          <w:rFonts w:eastAsia="Times New Roman" w:cstheme="minorHAnsi"/>
          <w:bCs/>
        </w:rPr>
        <w:t xml:space="preserve"> subwatershed. Approximately, </w:t>
      </w:r>
      <w:r w:rsidR="004A3FED" w:rsidRPr="009465A7">
        <w:rPr>
          <w:rFonts w:eastAsia="Times New Roman" w:cstheme="minorHAnsi"/>
          <w:bCs/>
        </w:rPr>
        <w:t>3</w:t>
      </w:r>
      <w:r w:rsidR="00DB0E18" w:rsidRPr="009465A7">
        <w:rPr>
          <w:rFonts w:eastAsia="Times New Roman" w:cstheme="minorHAnsi"/>
          <w:bCs/>
        </w:rPr>
        <w:t>4</w:t>
      </w:r>
      <w:r w:rsidR="004A3FED" w:rsidRPr="009465A7">
        <w:rPr>
          <w:rFonts w:eastAsia="Times New Roman" w:cstheme="minorHAnsi"/>
          <w:bCs/>
        </w:rPr>
        <w:t>1</w:t>
      </w:r>
      <w:r w:rsidR="00DB0E18" w:rsidRPr="009465A7">
        <w:rPr>
          <w:rFonts w:eastAsia="Times New Roman" w:cstheme="minorHAnsi"/>
          <w:bCs/>
        </w:rPr>
        <w:t xml:space="preserve"> cattle, 33 hogs, 65 sheep, 36 goats, and 53 horses are located on 55 farms. </w:t>
      </w:r>
      <w:r w:rsidR="002F3BE1" w:rsidRPr="009465A7">
        <w:rPr>
          <w:rFonts w:eastAsia="Times New Roman" w:cstheme="minorHAnsi"/>
          <w:bCs/>
        </w:rPr>
        <w:t>There are currently 12 active permitted CFOs in the subwatershed (</w:t>
      </w:r>
      <w:r w:rsidR="00E72F8B">
        <w:fldChar w:fldCharType="begin"/>
      </w:r>
      <w:r w:rsidR="00E72F8B">
        <w:instrText xml:space="preserve"> REF _Ref359701439 \h  \* MERGEFORMAT </w:instrText>
      </w:r>
      <w:r w:rsidR="00E72F8B">
        <w:fldChar w:fldCharType="separate"/>
      </w:r>
      <w:r w:rsidR="00980875" w:rsidRPr="00980875">
        <w:rPr>
          <w:rFonts w:eastAsia="Times New Roman" w:cstheme="minorHAnsi"/>
          <w:bCs/>
        </w:rPr>
        <w:t>Figure 73</w:t>
      </w:r>
      <w:r w:rsidR="00E72F8B">
        <w:fldChar w:fldCharType="end"/>
      </w:r>
      <w:r w:rsidR="002F3BE1" w:rsidRPr="009465A7">
        <w:rPr>
          <w:rFonts w:eastAsia="Times New Roman" w:cstheme="minorHAnsi"/>
          <w:bCs/>
        </w:rPr>
        <w:t xml:space="preserve">). </w:t>
      </w:r>
      <w:r w:rsidR="003567AB" w:rsidRPr="009465A7">
        <w:rPr>
          <w:rFonts w:eastAsia="Times New Roman" w:cstheme="minorHAnsi"/>
          <w:bCs/>
        </w:rPr>
        <w:t>The CFOs in the Deer Creek-</w:t>
      </w:r>
      <w:r w:rsidR="00A733A7" w:rsidRPr="009465A7">
        <w:rPr>
          <w:rFonts w:eastAsia="Times New Roman" w:cstheme="minorHAnsi"/>
          <w:bCs/>
        </w:rPr>
        <w:t>McCloskey</w:t>
      </w:r>
      <w:r w:rsidR="003567AB" w:rsidRPr="009465A7">
        <w:rPr>
          <w:rFonts w:eastAsia="Times New Roman" w:cstheme="minorHAnsi"/>
          <w:bCs/>
        </w:rPr>
        <w:t xml:space="preserve"> Ditch subwatershed contain approximately 6,130 nursery pigs, 5,534 finishing pigs, 30 sows in farrowing, 70 gestation sows, six boars, 222 sows, 3,300 swine greater than 55 pounds, and 1,200 swine less than 55 pounds. There are a total of 16,492 animals on CFOs in the Deer Creek-</w:t>
      </w:r>
      <w:r w:rsidR="00A733A7" w:rsidRPr="009465A7">
        <w:rPr>
          <w:rFonts w:eastAsia="Times New Roman" w:cstheme="minorHAnsi"/>
          <w:bCs/>
        </w:rPr>
        <w:t>McCloskey</w:t>
      </w:r>
      <w:r w:rsidR="00287AF9" w:rsidRPr="009465A7">
        <w:rPr>
          <w:rFonts w:eastAsia="Times New Roman" w:cstheme="minorHAnsi"/>
          <w:bCs/>
        </w:rPr>
        <w:t xml:space="preserve"> Ditch subwatershed.</w:t>
      </w:r>
      <w:r w:rsidR="00287AF9" w:rsidRPr="009465A7">
        <w:rPr>
          <w:b/>
        </w:rPr>
        <w:t xml:space="preserve"> </w:t>
      </w:r>
      <w:r w:rsidR="00287AF9" w:rsidRPr="009465A7">
        <w:rPr>
          <w:rFonts w:cstheme="minorHAnsi"/>
        </w:rPr>
        <w:t>CFO permits allow for distribution of manure on approximately 3,666 acres. Estimated conservatively, the livestock in this subwatershed produce upwards of 22 thousand tons of manure per year. Hypothetically, if this manure were applied entirely to the 3,666 acres of permitted receiving la</w:t>
      </w:r>
      <w:r w:rsidR="00523F86">
        <w:rPr>
          <w:rFonts w:cstheme="minorHAnsi"/>
        </w:rPr>
        <w:t>nd, total Nitrogen and Phosphor</w:t>
      </w:r>
      <w:r w:rsidR="00287AF9" w:rsidRPr="009465A7">
        <w:rPr>
          <w:rFonts w:cstheme="minorHAnsi"/>
        </w:rPr>
        <w:t>us Pentoxide loads would not exceed recommended fertilizer rates (conservatively estimated for maximum yield and averaged across corn and soy crops)</w:t>
      </w:r>
      <w:r w:rsidR="00287AF9" w:rsidRPr="009465A7">
        <w:rPr>
          <w:rFonts w:eastAsia="Times New Roman" w:cstheme="minorHAnsi"/>
        </w:rPr>
        <w:t xml:space="preserve"> (Sutton et al., 2001)</w:t>
      </w:r>
      <w:r w:rsidR="00287AF9" w:rsidRPr="009465A7">
        <w:rPr>
          <w:rFonts w:cstheme="minorHAnsi"/>
        </w:rPr>
        <w:t xml:space="preserve">. </w:t>
      </w:r>
    </w:p>
    <w:p w14:paraId="2EC788B9" w14:textId="77777777" w:rsidR="00287AF9" w:rsidRPr="009465A7" w:rsidRDefault="00287AF9" w:rsidP="00792C4D">
      <w:pPr>
        <w:pStyle w:val="Caption"/>
        <w:jc w:val="both"/>
        <w:rPr>
          <w:rFonts w:cstheme="minorHAnsi"/>
          <w:b w:val="0"/>
          <w:szCs w:val="22"/>
        </w:rPr>
      </w:pPr>
    </w:p>
    <w:p w14:paraId="37D4DB47" w14:textId="77777777" w:rsidR="002F3BE1" w:rsidRPr="009465A7" w:rsidRDefault="002F3BE1" w:rsidP="00792C4D">
      <w:pPr>
        <w:pStyle w:val="Caption"/>
        <w:jc w:val="both"/>
        <w:rPr>
          <w:b w:val="0"/>
          <w:szCs w:val="22"/>
        </w:rPr>
      </w:pPr>
      <w:r w:rsidRPr="009465A7">
        <w:rPr>
          <w:b w:val="0"/>
          <w:szCs w:val="22"/>
        </w:rPr>
        <w:t>Municipal sludge is applied to approximately 6,367 acres</w:t>
      </w:r>
      <w:r w:rsidR="001A4C78" w:rsidRPr="009465A7">
        <w:rPr>
          <w:b w:val="0"/>
          <w:szCs w:val="22"/>
        </w:rPr>
        <w:t>,</w:t>
      </w:r>
      <w:r w:rsidRPr="009465A7">
        <w:rPr>
          <w:b w:val="0"/>
          <w:szCs w:val="22"/>
        </w:rPr>
        <w:t xml:space="preserve"> or 22%</w:t>
      </w:r>
      <w:r w:rsidR="001A4C78" w:rsidRPr="009465A7">
        <w:rPr>
          <w:b w:val="0"/>
          <w:szCs w:val="22"/>
        </w:rPr>
        <w:t>,</w:t>
      </w:r>
      <w:r w:rsidRPr="009465A7">
        <w:rPr>
          <w:b w:val="0"/>
          <w:szCs w:val="22"/>
        </w:rPr>
        <w:t xml:space="preserve"> of the subwatershed. </w:t>
      </w:r>
      <w:r w:rsidR="00F871B6" w:rsidRPr="009465A7">
        <w:rPr>
          <w:b w:val="0"/>
          <w:szCs w:val="22"/>
        </w:rPr>
        <w:t>The sludge is transported from three facilities located outside the Deer Creek-Sugar Creek watershed, including the Greentown Municipal STP, Grissom Redevelopment Authority, and the Merrell Brothers Regional Bio-solids Center.</w:t>
      </w:r>
      <w:r w:rsidR="00F844AA" w:rsidRPr="009465A7">
        <w:rPr>
          <w:b w:val="0"/>
          <w:szCs w:val="22"/>
        </w:rPr>
        <w:t xml:space="preserve"> </w:t>
      </w:r>
      <w:r w:rsidR="00702700" w:rsidRPr="009465A7">
        <w:rPr>
          <w:rFonts w:cstheme="minorHAnsi"/>
          <w:b w:val="0"/>
          <w:szCs w:val="22"/>
        </w:rPr>
        <w:t xml:space="preserve">Livestock have access to approximately </w:t>
      </w:r>
      <w:r w:rsidR="00DC32E6" w:rsidRPr="009465A7">
        <w:rPr>
          <w:rFonts w:cstheme="minorHAnsi"/>
          <w:b w:val="0"/>
          <w:szCs w:val="22"/>
        </w:rPr>
        <w:t>7</w:t>
      </w:r>
      <w:r w:rsidR="00702700" w:rsidRPr="009465A7">
        <w:rPr>
          <w:rFonts w:cstheme="minorHAnsi"/>
          <w:b w:val="0"/>
          <w:szCs w:val="22"/>
        </w:rPr>
        <w:t xml:space="preserve"> miles of stream within the subwatershed. Streambank erosion and </w:t>
      </w:r>
      <w:r w:rsidR="00F844AA" w:rsidRPr="009465A7">
        <w:rPr>
          <w:rFonts w:cstheme="minorHAnsi"/>
          <w:b w:val="0"/>
          <w:szCs w:val="22"/>
        </w:rPr>
        <w:t xml:space="preserve">lack of </w:t>
      </w:r>
      <w:r w:rsidR="00702700" w:rsidRPr="009465A7">
        <w:rPr>
          <w:rFonts w:cstheme="minorHAnsi"/>
          <w:b w:val="0"/>
          <w:szCs w:val="22"/>
        </w:rPr>
        <w:t>stream buffering are also of concern within the Deer Creek-</w:t>
      </w:r>
      <w:r w:rsidR="00A733A7" w:rsidRPr="009465A7">
        <w:rPr>
          <w:rFonts w:cstheme="minorHAnsi"/>
          <w:b w:val="0"/>
          <w:szCs w:val="22"/>
        </w:rPr>
        <w:t>McCloskey</w:t>
      </w:r>
      <w:r w:rsidR="00702700" w:rsidRPr="009465A7">
        <w:rPr>
          <w:rFonts w:cstheme="minorHAnsi"/>
          <w:b w:val="0"/>
          <w:szCs w:val="22"/>
        </w:rPr>
        <w:t xml:space="preserve"> Ditch subwatershed. In total, 17.2 miles of stream buffers and 9.5 miles of streambank stabilization are needed within the subwatershed.</w:t>
      </w:r>
    </w:p>
    <w:p w14:paraId="7BED03DD" w14:textId="77777777" w:rsidR="003567AB" w:rsidRPr="009465A7" w:rsidRDefault="00B85A4F" w:rsidP="00707A77">
      <w:pPr>
        <w:pStyle w:val="NoSpacing"/>
        <w:tabs>
          <w:tab w:val="left" w:pos="540"/>
        </w:tabs>
        <w:jc w:val="both"/>
      </w:pPr>
      <w:r w:rsidRPr="009465A7">
        <w:rPr>
          <w:noProof/>
          <w:bdr w:val="single" w:sz="18" w:space="0" w:color="auto"/>
        </w:rPr>
        <w:lastRenderedPageBreak/>
        <w:drawing>
          <wp:inline distT="0" distB="0" distL="0" distR="0" wp14:anchorId="45C59191" wp14:editId="476E3A52">
            <wp:extent cx="5486400" cy="4239491"/>
            <wp:effectExtent l="0" t="0" r="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CloskyDitchDCPointNonPoint.jpg"/>
                    <pic:cNvPicPr/>
                  </pic:nvPicPr>
                  <pic:blipFill>
                    <a:blip r:embed="rId89"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4EBA23A7" w14:textId="77777777" w:rsidR="002F3BE1" w:rsidRPr="009465A7" w:rsidRDefault="00AE0B13" w:rsidP="00AE0B13">
      <w:pPr>
        <w:pStyle w:val="Caption"/>
        <w:tabs>
          <w:tab w:val="left" w:pos="2160"/>
        </w:tabs>
        <w:rPr>
          <w:rFonts w:cstheme="minorHAnsi"/>
          <w:szCs w:val="22"/>
        </w:rPr>
      </w:pPr>
      <w:bookmarkStart w:id="439" w:name="_Ref359701439"/>
      <w:bookmarkStart w:id="440" w:name="_Toc437357690"/>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73</w:t>
      </w:r>
      <w:r w:rsidR="005B66BD" w:rsidRPr="009465A7">
        <w:rPr>
          <w:szCs w:val="22"/>
        </w:rPr>
        <w:fldChar w:fldCharType="end"/>
      </w:r>
      <w:bookmarkEnd w:id="439"/>
      <w:r w:rsidR="002F3BE1" w:rsidRPr="009465A7">
        <w:rPr>
          <w:rFonts w:cstheme="minorHAnsi"/>
          <w:szCs w:val="22"/>
        </w:rPr>
        <w:t>. Non-point sources of pollution in the Deer Creek-</w:t>
      </w:r>
      <w:r w:rsidR="00A733A7" w:rsidRPr="009465A7">
        <w:rPr>
          <w:rFonts w:cstheme="minorHAnsi"/>
          <w:szCs w:val="22"/>
        </w:rPr>
        <w:t>McCloskey</w:t>
      </w:r>
      <w:r w:rsidR="002F3BE1" w:rsidRPr="009465A7">
        <w:rPr>
          <w:rFonts w:cstheme="minorHAnsi"/>
          <w:szCs w:val="22"/>
        </w:rPr>
        <w:t xml:space="preserve"> Ditch subwatershed</w:t>
      </w:r>
      <w:r w:rsidR="00045F19" w:rsidRPr="009465A7">
        <w:rPr>
          <w:rFonts w:cstheme="minorHAnsi"/>
          <w:szCs w:val="22"/>
        </w:rPr>
        <w:t>.</w:t>
      </w:r>
      <w:bookmarkEnd w:id="440"/>
    </w:p>
    <w:p w14:paraId="55F6ACEF" w14:textId="77777777" w:rsidR="002F3BE1"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735542E9" w14:textId="77777777" w:rsidR="002F3BE1" w:rsidRPr="009465A7" w:rsidRDefault="002F3BE1" w:rsidP="00707A77">
      <w:pPr>
        <w:pStyle w:val="NoSpacing"/>
        <w:tabs>
          <w:tab w:val="left" w:pos="540"/>
        </w:tabs>
        <w:jc w:val="both"/>
        <w:rPr>
          <w:rFonts w:cstheme="minorHAnsi"/>
          <w:b/>
        </w:rPr>
      </w:pPr>
    </w:p>
    <w:p w14:paraId="28F4C8AD" w14:textId="77777777" w:rsidR="00D8771C" w:rsidRPr="009465A7" w:rsidRDefault="002F3BE1" w:rsidP="001C7361">
      <w:pPr>
        <w:pStyle w:val="Heading3"/>
      </w:pPr>
      <w:r w:rsidRPr="009465A7">
        <w:t>Water Quality Assessment</w:t>
      </w:r>
    </w:p>
    <w:p w14:paraId="51C35B34" w14:textId="77777777" w:rsidR="008E1515" w:rsidRPr="009465A7" w:rsidRDefault="00D8771C" w:rsidP="008E1515">
      <w:pPr>
        <w:pStyle w:val="NoSpacing"/>
        <w:tabs>
          <w:tab w:val="left" w:pos="540"/>
        </w:tabs>
        <w:jc w:val="both"/>
        <w:rPr>
          <w:rFonts w:eastAsia="Times New Roman" w:cstheme="minorHAnsi"/>
        </w:rPr>
      </w:pPr>
      <w:r w:rsidRPr="009465A7">
        <w:rPr>
          <w:rFonts w:cstheme="minorHAnsi"/>
        </w:rPr>
        <w:t>Waterbodies within the Deer Creek-</w:t>
      </w:r>
      <w:r w:rsidR="00A733A7" w:rsidRPr="009465A7">
        <w:rPr>
          <w:rFonts w:cstheme="minorHAnsi"/>
        </w:rPr>
        <w:t>McCloskey</w:t>
      </w:r>
      <w:r w:rsidRPr="009465A7">
        <w:rPr>
          <w:rFonts w:cstheme="minorHAnsi"/>
        </w:rPr>
        <w:t xml:space="preserve"> Ditch subwatershed were sampled at three locations</w:t>
      </w:r>
      <w:r w:rsidR="00045F19" w:rsidRPr="009465A7">
        <w:rPr>
          <w:rFonts w:cstheme="minorHAnsi"/>
        </w:rPr>
        <w:t xml:space="preserve"> (</w:t>
      </w:r>
      <w:r w:rsidR="00E72F8B">
        <w:fldChar w:fldCharType="begin"/>
      </w:r>
      <w:r w:rsidR="00E72F8B">
        <w:instrText xml:space="preserve"> REF _Ref359687183 \h  \* MERGEFORMAT </w:instrText>
      </w:r>
      <w:r w:rsidR="00E72F8B">
        <w:fldChar w:fldCharType="separate"/>
      </w:r>
      <w:r w:rsidR="00980875" w:rsidRPr="009465A7">
        <w:t xml:space="preserve">Figure </w:t>
      </w:r>
      <w:r w:rsidR="00980875">
        <w:rPr>
          <w:noProof/>
        </w:rPr>
        <w:t>71</w:t>
      </w:r>
      <w:r w:rsidR="00E72F8B">
        <w:fldChar w:fldCharType="end"/>
      </w:r>
      <w:r w:rsidR="00045F19" w:rsidRPr="009465A7">
        <w:rPr>
          <w:rFonts w:cstheme="minorHAnsi"/>
        </w:rPr>
        <w:t>)</w:t>
      </w:r>
      <w:r w:rsidRPr="009465A7">
        <w:rPr>
          <w:rFonts w:cstheme="minorHAnsi"/>
        </w:rPr>
        <w:t xml:space="preserve">. Historic assessments include analysis of </w:t>
      </w:r>
      <w:r w:rsidRPr="009465A7">
        <w:rPr>
          <w:rFonts w:cstheme="minorHAnsi"/>
          <w:i/>
        </w:rPr>
        <w:t>E. coli</w:t>
      </w:r>
      <w:r w:rsidRPr="009465A7">
        <w:rPr>
          <w:rFonts w:cstheme="minorHAnsi"/>
        </w:rPr>
        <w:t xml:space="preserve"> concentrations</w:t>
      </w:r>
      <w:r w:rsidR="00ED1911" w:rsidRPr="009465A7">
        <w:rPr>
          <w:rFonts w:cstheme="minorHAnsi"/>
        </w:rPr>
        <w:t xml:space="preserve"> and</w:t>
      </w:r>
      <w:r w:rsidR="00EA39E6" w:rsidRPr="009465A7">
        <w:rPr>
          <w:rFonts w:cstheme="minorHAnsi"/>
        </w:rPr>
        <w:t xml:space="preserve"> </w:t>
      </w:r>
      <w:r w:rsidRPr="009465A7">
        <w:rPr>
          <w:rFonts w:cstheme="minorHAnsi"/>
        </w:rPr>
        <w:t xml:space="preserve">evaluating the habitat and fish and macroinvertebrate communities in Deer Creek. The sampling sites were all located on the mainstem of Deer Creek less than six miles apart. </w:t>
      </w:r>
      <w:r w:rsidRPr="009465A7">
        <w:rPr>
          <w:rFonts w:cstheme="minorHAnsi"/>
          <w:i/>
        </w:rPr>
        <w:t>E. coli</w:t>
      </w:r>
      <w:r w:rsidRPr="009465A7">
        <w:rPr>
          <w:rFonts w:cstheme="minorHAnsi"/>
        </w:rPr>
        <w:t xml:space="preserve"> samples were collected at State Road 29 in Carroll County and County Road 1100 South in Cass County. The fish and macroinvertebrate communities were also assessed at the County Road 1100 South location, while only macroinvertebrates were sampled at County Road 400 East.</w:t>
      </w:r>
      <w:r w:rsidR="00EA39E6" w:rsidRPr="009465A7">
        <w:rPr>
          <w:rFonts w:cstheme="minorHAnsi"/>
        </w:rPr>
        <w:t xml:space="preserve"> </w:t>
      </w:r>
      <w:r w:rsidR="00D10BA7" w:rsidRPr="009465A7">
        <w:rPr>
          <w:rFonts w:eastAsia="Times New Roman" w:cstheme="minorHAnsi"/>
        </w:rPr>
        <w:t xml:space="preserve">As part of the current planning project, Purdue University sampled McCloskey </w:t>
      </w:r>
      <w:r w:rsidR="00D10BA7" w:rsidRPr="009465A7">
        <w:rPr>
          <w:rFonts w:eastAsia="Times New Roman" w:cstheme="minorHAnsi"/>
        </w:rPr>
        <w:lastRenderedPageBreak/>
        <w:t xml:space="preserve">Ditch at County Road 600 East (site MD8,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D10BA7" w:rsidRPr="009465A7">
        <w:rPr>
          <w:rFonts w:eastAsia="Times New Roman" w:cstheme="minorHAnsi"/>
        </w:rPr>
        <w:t>). Sampling for water chemistry occurred biweekly for one year (26 samples), while fish and macroinvertebrates were surveyed twice and habitat assessed once from August 2012 through August 2013.</w:t>
      </w:r>
    </w:p>
    <w:p w14:paraId="4E8EC93C" w14:textId="77777777" w:rsidR="00D8771C" w:rsidRPr="009465A7" w:rsidRDefault="00D8771C" w:rsidP="00D8771C">
      <w:pPr>
        <w:pStyle w:val="NoSpacing"/>
        <w:tabs>
          <w:tab w:val="left" w:pos="540"/>
        </w:tabs>
        <w:jc w:val="both"/>
        <w:rPr>
          <w:rFonts w:cstheme="minorHAnsi"/>
        </w:rPr>
      </w:pPr>
    </w:p>
    <w:p w14:paraId="56CAD97D" w14:textId="77777777" w:rsidR="00D8771C" w:rsidRPr="009465A7" w:rsidRDefault="00D8771C" w:rsidP="00D8771C">
      <w:pPr>
        <w:pStyle w:val="NoSpacing"/>
        <w:jc w:val="both"/>
        <w:rPr>
          <w:b/>
        </w:rPr>
      </w:pPr>
      <w:r w:rsidRPr="009465A7">
        <w:rPr>
          <w:b/>
        </w:rPr>
        <w:t>Water Chemistry</w:t>
      </w:r>
    </w:p>
    <w:p w14:paraId="3F067052" w14:textId="77777777" w:rsidR="00DA3500" w:rsidRPr="009465A7" w:rsidRDefault="00DA3500" w:rsidP="00D8771C">
      <w:pPr>
        <w:pStyle w:val="NoSpacing"/>
        <w:jc w:val="both"/>
      </w:pPr>
      <w:r w:rsidRPr="009465A7">
        <w:rPr>
          <w:i/>
        </w:rPr>
        <w:t>E. coli</w:t>
      </w:r>
      <w:r w:rsidRPr="009465A7">
        <w:t xml:space="preserve"> concentration</w:t>
      </w:r>
      <w:r w:rsidR="00AD483C" w:rsidRPr="009465A7">
        <w:t>s</w:t>
      </w:r>
      <w:r w:rsidRPr="009465A7">
        <w:t xml:space="preserve"> were measure twice at State Road 29 in Carroll County, once in 1998 and then again in 2003.</w:t>
      </w:r>
      <w:r w:rsidR="00C85A68" w:rsidRPr="009465A7">
        <w:t xml:space="preserve"> In 1998, five samples were collected over a </w:t>
      </w:r>
      <w:r w:rsidR="00AD483C" w:rsidRPr="009465A7">
        <w:t>30</w:t>
      </w:r>
      <w:r w:rsidR="00ED1911" w:rsidRPr="009465A7">
        <w:t>-</w:t>
      </w:r>
      <w:r w:rsidR="00C85A68" w:rsidRPr="009465A7">
        <w:t xml:space="preserve">day period. Four of the five samples exceeded the Indiana state standard of 235 colonies/100 mL; concentrations ranged from 220-780 colonies/100 mL. In 2003, six samples were collected with a duplicate being processed on one of the dates. Three of the six concentrations exceeded the state standard. One of the concentrations </w:t>
      </w:r>
      <w:r w:rsidR="00ED1911" w:rsidRPr="009465A7">
        <w:t xml:space="preserve">measured </w:t>
      </w:r>
      <w:r w:rsidR="00C85A68" w:rsidRPr="009465A7">
        <w:t>more than ten times the state standard</w:t>
      </w:r>
      <w:r w:rsidR="00A27179" w:rsidRPr="009465A7">
        <w:t xml:space="preserve"> measuring </w:t>
      </w:r>
      <w:r w:rsidR="00C85A68" w:rsidRPr="009465A7">
        <w:t>2</w:t>
      </w:r>
      <w:r w:rsidR="00A27179" w:rsidRPr="009465A7">
        <w:t>,419</w:t>
      </w:r>
      <w:r w:rsidR="00C85A68" w:rsidRPr="009465A7">
        <w:t xml:space="preserve"> colonies/100 mL.</w:t>
      </w:r>
      <w:r w:rsidR="003261C4" w:rsidRPr="009465A7">
        <w:t xml:space="preserve"> </w:t>
      </w:r>
      <w:r w:rsidR="004D7627" w:rsidRPr="009465A7">
        <w:t xml:space="preserve">In 2008, </w:t>
      </w:r>
      <w:r w:rsidR="00ED1911" w:rsidRPr="009465A7">
        <w:t xml:space="preserve">IDEM assessed </w:t>
      </w:r>
      <w:r w:rsidR="00ED1911" w:rsidRPr="009465A7">
        <w:rPr>
          <w:i/>
        </w:rPr>
        <w:t xml:space="preserve">E. coli </w:t>
      </w:r>
      <w:r w:rsidR="00ED1911" w:rsidRPr="009465A7">
        <w:t>in Deer Creek at</w:t>
      </w:r>
      <w:r w:rsidR="00C85A68" w:rsidRPr="009465A7">
        <w:t xml:space="preserve"> County Road 1100 South in Cass County. </w:t>
      </w:r>
      <w:r w:rsidR="00C85A68" w:rsidRPr="009465A7">
        <w:rPr>
          <w:i/>
        </w:rPr>
        <w:t xml:space="preserve">E. coli </w:t>
      </w:r>
      <w:r w:rsidR="00410215" w:rsidRPr="009465A7">
        <w:t xml:space="preserve">concentrations ranged from 192 to </w:t>
      </w:r>
      <w:r w:rsidR="00C85A68" w:rsidRPr="009465A7">
        <w:t>2</w:t>
      </w:r>
      <w:r w:rsidR="00ED1911" w:rsidRPr="009465A7">
        <w:t>,</w:t>
      </w:r>
      <w:r w:rsidR="00C85A68" w:rsidRPr="009465A7">
        <w:t>419 colonies/100 mL; concentrations exceed state standards</w:t>
      </w:r>
      <w:r w:rsidR="00ED1911" w:rsidRPr="009465A7">
        <w:t xml:space="preserve"> during</w:t>
      </w:r>
      <w:r w:rsidR="00C85A68" w:rsidRPr="009465A7">
        <w:t xml:space="preserve"> three of the five times. </w:t>
      </w:r>
      <w:r w:rsidR="004D7627" w:rsidRPr="009465A7">
        <w:t xml:space="preserve">During this assessment, IDEM collected field and nutrient </w:t>
      </w:r>
      <w:r w:rsidR="00C85A68" w:rsidRPr="009465A7">
        <w:t xml:space="preserve">water chemistry </w:t>
      </w:r>
      <w:r w:rsidR="004D7627" w:rsidRPr="009465A7">
        <w:t>as well</w:t>
      </w:r>
      <w:r w:rsidR="00C85A68" w:rsidRPr="009465A7">
        <w:t>; parameters of concern during this sampling event included</w:t>
      </w:r>
      <w:r w:rsidR="004C6B5E" w:rsidRPr="009465A7">
        <w:t xml:space="preserve"> nitrogen (nitrate + nitrite) and total phosphorus. </w:t>
      </w:r>
      <w:r w:rsidR="004D7627" w:rsidRPr="009465A7">
        <w:t>During the</w:t>
      </w:r>
      <w:r w:rsidR="003261C4" w:rsidRPr="009465A7">
        <w:t xml:space="preserve"> </w:t>
      </w:r>
      <w:r w:rsidR="00C85A68" w:rsidRPr="009465A7">
        <w:t>June sampling event</w:t>
      </w:r>
      <w:r w:rsidR="004D7627" w:rsidRPr="009465A7">
        <w:t>,</w:t>
      </w:r>
      <w:r w:rsidR="00C85A68" w:rsidRPr="009465A7">
        <w:t xml:space="preserve"> nitrogen concentrations </w:t>
      </w:r>
      <w:r w:rsidR="004D7627" w:rsidRPr="009465A7">
        <w:t xml:space="preserve">measured </w:t>
      </w:r>
      <w:r w:rsidR="00C85A68" w:rsidRPr="009465A7">
        <w:t>almost four times the standard suggested by Dodds et al. (1998)</w:t>
      </w:r>
      <w:r w:rsidR="004D7627" w:rsidRPr="009465A7">
        <w:t xml:space="preserve"> with</w:t>
      </w:r>
      <w:r w:rsidR="003261C4" w:rsidRPr="009465A7">
        <w:t xml:space="preserve"> </w:t>
      </w:r>
      <w:r w:rsidR="00C85A68" w:rsidRPr="009465A7">
        <w:t>a concentrations of 7.4 mg/L. Total phosphorus also exceed Dodds et al (1998) suggested standard (less than 0.08 mg/L)</w:t>
      </w:r>
      <w:r w:rsidR="004D7627" w:rsidRPr="009465A7">
        <w:t xml:space="preserve"> </w:t>
      </w:r>
      <w:r w:rsidR="00A64E99" w:rsidRPr="009465A7">
        <w:t>in two</w:t>
      </w:r>
      <w:r w:rsidR="004C6B5E" w:rsidRPr="009465A7">
        <w:t xml:space="preserve"> of the three total phosphorus</w:t>
      </w:r>
      <w:r w:rsidR="004D7627" w:rsidRPr="009465A7">
        <w:t xml:space="preserve"> samples</w:t>
      </w:r>
      <w:r w:rsidR="004C6B5E" w:rsidRPr="009465A7">
        <w:t>measure</w:t>
      </w:r>
      <w:r w:rsidR="004D7627" w:rsidRPr="009465A7">
        <w:t>ring</w:t>
      </w:r>
      <w:r w:rsidR="004C6B5E" w:rsidRPr="009465A7">
        <w:t>0.137 and 0.157 mg/L.</w:t>
      </w:r>
    </w:p>
    <w:p w14:paraId="750FC072" w14:textId="77777777" w:rsidR="00107568" w:rsidRPr="009465A7" w:rsidRDefault="00107568" w:rsidP="00D8771C">
      <w:pPr>
        <w:pStyle w:val="NoSpacing"/>
        <w:jc w:val="both"/>
      </w:pPr>
    </w:p>
    <w:p w14:paraId="7856BA44" w14:textId="77777777" w:rsidR="00107568" w:rsidRPr="009465A7" w:rsidRDefault="00107568" w:rsidP="00107568">
      <w:pPr>
        <w:pStyle w:val="NoSpacing"/>
        <w:tabs>
          <w:tab w:val="left" w:pos="540"/>
        </w:tabs>
        <w:jc w:val="both"/>
      </w:pPr>
      <w:r w:rsidRPr="009465A7">
        <w:t xml:space="preserve">In total, 18 field measurements and 25 samples were collected at McCloskey Ditch at County Road 600 East (MD8). All temperature, conductivity, and pH measurements were within standards or recommendations. One dissolved oxygen sample in May 2013 measured below the detection level. Turbidity measured above recommended levels during 9 of 18 assessments measuring from 11.5 to 427 NTU. Most high turbidities occurred during elevated flow conditions. Nitrate-nitrogen concentrations exceeded the target (2.0 mg/L; Dodds, 1998) during 18 of 24 sampling events. Most of these exceedances occurred during 2013. This is likely due to the severe drought conditions which occurred through the Deer Creek-Sugar Creek watershed in 2012. Nitrate-nitrogen was held by plants or within the soil until the soil was saturated. When the ground was sufficiently saturated, runoff carried excess nitrate-nitrogen not used within the system into adjacent streams. Concentrations exceeded the state drinking water standard (10 mg/L) during five events in January, February, March and June 2013 measuring as high as 12.5 mg/L. Total phosphorus concentrations exceeded the 0.08 mg/L target during 11 of 25 sampling events with concentrations measuring as high as 0.769 mg/L in December 2012. Total suspended solids concentrations measured above target levels during 4 of 25 sampling events. Exceedances generally coincided with elevated turbidity measurements and high flow events with concentrations ranging from 20 to 260 mg/L. </w:t>
      </w:r>
      <w:r w:rsidRPr="009465A7">
        <w:rPr>
          <w:i/>
        </w:rPr>
        <w:t xml:space="preserve">E. coli </w:t>
      </w:r>
      <w:r w:rsidRPr="009465A7">
        <w:t xml:space="preserve">concentrations measured above the state standard during 16 of 25 sampling events. Concentrations in exceedance ranged from 290 cfu/100 mL to 2420 cfu/100 mL. During the more typical flow conditions observed in 2013, </w:t>
      </w:r>
      <w:r w:rsidRPr="009465A7">
        <w:rPr>
          <w:i/>
        </w:rPr>
        <w:t xml:space="preserve">E. coli </w:t>
      </w:r>
      <w:r w:rsidRPr="009465A7">
        <w:t xml:space="preserve">concentrations measured below the detection level only twice. </w:t>
      </w:r>
    </w:p>
    <w:p w14:paraId="3234AF6D" w14:textId="77777777" w:rsidR="00D8771C" w:rsidRPr="009465A7" w:rsidRDefault="00D8771C" w:rsidP="00D8771C">
      <w:pPr>
        <w:pStyle w:val="NoSpacing"/>
        <w:jc w:val="both"/>
        <w:rPr>
          <w:b/>
        </w:rPr>
      </w:pPr>
    </w:p>
    <w:p w14:paraId="2A3AB1A8" w14:textId="77777777" w:rsidR="00D8771C" w:rsidRPr="009465A7" w:rsidRDefault="00D8771C" w:rsidP="00D8771C">
      <w:pPr>
        <w:pStyle w:val="NoSpacing"/>
        <w:jc w:val="both"/>
        <w:rPr>
          <w:b/>
        </w:rPr>
      </w:pPr>
      <w:r w:rsidRPr="009465A7">
        <w:rPr>
          <w:b/>
        </w:rPr>
        <w:t>Habitat</w:t>
      </w:r>
    </w:p>
    <w:p w14:paraId="28BE3155" w14:textId="688E9E8A" w:rsidR="00107568" w:rsidRPr="009465A7" w:rsidRDefault="00D8771C" w:rsidP="00D8771C">
      <w:pPr>
        <w:pStyle w:val="NoSpacing"/>
        <w:jc w:val="both"/>
      </w:pPr>
      <w:r w:rsidRPr="009465A7">
        <w:t>Habitat</w:t>
      </w:r>
      <w:r w:rsidR="004D7627" w:rsidRPr="009465A7">
        <w:t xml:space="preserve"> assessments occurred</w:t>
      </w:r>
      <w:r w:rsidR="003261C4" w:rsidRPr="009465A7">
        <w:t xml:space="preserve"> </w:t>
      </w:r>
      <w:r w:rsidR="00AD483C" w:rsidRPr="009465A7">
        <w:t>twice at each location</w:t>
      </w:r>
      <w:r w:rsidR="004D7627" w:rsidRPr="009465A7">
        <w:t xml:space="preserve"> sampled</w:t>
      </w:r>
      <w:r w:rsidR="00AD483C" w:rsidRPr="009465A7">
        <w:t xml:space="preserve"> by</w:t>
      </w:r>
      <w:r w:rsidRPr="009465A7">
        <w:t xml:space="preserve"> IDEM </w:t>
      </w:r>
      <w:r w:rsidR="00107568" w:rsidRPr="009465A7">
        <w:t xml:space="preserve">and once by Purdue University </w:t>
      </w:r>
      <w:r w:rsidRPr="009465A7">
        <w:t>within the Deer Creek-</w:t>
      </w:r>
      <w:r w:rsidR="00A733A7" w:rsidRPr="009465A7">
        <w:t>McCloskey</w:t>
      </w:r>
      <w:r w:rsidRPr="009465A7">
        <w:t xml:space="preserve"> Ditch subwatershed using the Qualitative Habitat Evaluation Index (QHEI). IDEM assessed the site located on County Road 400 East in 1991 and 2003. The habitat was scored at 72 and 76, respectively. </w:t>
      </w:r>
      <w:r w:rsidR="004D7627" w:rsidRPr="009465A7">
        <w:t>Deer Creek at SR 29</w:t>
      </w:r>
      <w:r w:rsidRPr="009465A7">
        <w:t xml:space="preserve"> was assessed in June and July of 2008</w:t>
      </w:r>
      <w:r w:rsidR="005672B1">
        <w:t xml:space="preserve"> </w:t>
      </w:r>
      <w:r w:rsidR="004D7627" w:rsidRPr="009465A7">
        <w:t>scoring</w:t>
      </w:r>
      <w:r w:rsidRPr="009465A7">
        <w:t xml:space="preserve"> 82 in June and 72 in July. All </w:t>
      </w:r>
      <w:r w:rsidRPr="009465A7">
        <w:lastRenderedPageBreak/>
        <w:t xml:space="preserve">four of these scores suggest that </w:t>
      </w:r>
      <w:r w:rsidR="004D7627" w:rsidRPr="009465A7">
        <w:t>Deer Creek</w:t>
      </w:r>
      <w:r w:rsidRPr="009465A7">
        <w:t xml:space="preserve"> within the Deer Creek-</w:t>
      </w:r>
      <w:r w:rsidR="00A733A7" w:rsidRPr="009465A7">
        <w:t>McCloskey</w:t>
      </w:r>
      <w:r w:rsidRPr="009465A7">
        <w:t xml:space="preserve"> Ditch subwatershed are fully supporting the designated aquatic life uses. </w:t>
      </w:r>
      <w:r w:rsidR="00107568" w:rsidRPr="009465A7">
        <w:t>Purdue University’s assessment of McCloskey Ditch rated the second highest of all Deer Creek-Sugar Creek watershed sites scoring 70.24. This score indicates a high quality habitat</w:t>
      </w:r>
      <w:r w:rsidR="00C020F1" w:rsidRPr="009465A7">
        <w:t>; however, there was limited pool/riffle development</w:t>
      </w:r>
      <w:r w:rsidR="00107568" w:rsidRPr="009465A7">
        <w:t>. All five of these scores suggest that Deer Creek within the Deer Creek-</w:t>
      </w:r>
      <w:r w:rsidR="00A733A7" w:rsidRPr="009465A7">
        <w:t>McCloskey</w:t>
      </w:r>
      <w:r w:rsidR="00107568" w:rsidRPr="009465A7">
        <w:t xml:space="preserve"> Ditch subwatershed are fully supporting the designated aquatic life uses.</w:t>
      </w:r>
    </w:p>
    <w:p w14:paraId="23773F4E" w14:textId="77777777" w:rsidR="00107568" w:rsidRPr="009465A7" w:rsidRDefault="00107568" w:rsidP="00D8771C">
      <w:pPr>
        <w:pStyle w:val="NoSpacing"/>
        <w:jc w:val="both"/>
        <w:rPr>
          <w:b/>
        </w:rPr>
      </w:pPr>
    </w:p>
    <w:p w14:paraId="30C45A5F" w14:textId="77777777" w:rsidR="00D8771C" w:rsidRPr="009465A7" w:rsidRDefault="00D8771C" w:rsidP="00D8771C">
      <w:pPr>
        <w:pStyle w:val="NoSpacing"/>
        <w:jc w:val="both"/>
        <w:rPr>
          <w:b/>
        </w:rPr>
      </w:pPr>
      <w:r w:rsidRPr="009465A7">
        <w:rPr>
          <w:b/>
        </w:rPr>
        <w:t>Macroinvertebrates</w:t>
      </w:r>
    </w:p>
    <w:p w14:paraId="77CBA97A" w14:textId="77777777" w:rsidR="00107568" w:rsidRPr="009465A7" w:rsidRDefault="00D8771C" w:rsidP="00107568">
      <w:pPr>
        <w:pStyle w:val="NoSpacing"/>
        <w:jc w:val="both"/>
      </w:pPr>
      <w:r w:rsidRPr="009465A7">
        <w:t>The macroinvertebrate communities within the Deer Creek-</w:t>
      </w:r>
      <w:r w:rsidR="00A733A7" w:rsidRPr="009465A7">
        <w:t>McCloskey</w:t>
      </w:r>
      <w:r w:rsidRPr="009465A7">
        <w:t xml:space="preserve"> Ditch subwatershed were sampled three times by IDEM. The site located at County Road 400 East was sampled twice, once in 1991 and again in 2003. The macroinvertebrate community rated as slightly impaired during both assessments scoring 5.0 and 5.4, respectively. </w:t>
      </w:r>
      <w:r w:rsidR="00A64E99" w:rsidRPr="009465A7">
        <w:t xml:space="preserve">The community was dominated by </w:t>
      </w:r>
      <w:r w:rsidR="00A64E99" w:rsidRPr="009465A7">
        <w:rPr>
          <w:i/>
        </w:rPr>
        <w:t>Philopotamidae</w:t>
      </w:r>
      <w:r w:rsidR="00A64E99" w:rsidRPr="009465A7">
        <w:t xml:space="preserve">, a relatively-intolerant caddisfly family in 1991 and </w:t>
      </w:r>
      <w:r w:rsidR="00A64E99" w:rsidRPr="009465A7">
        <w:rPr>
          <w:i/>
        </w:rPr>
        <w:t>Simuliidae</w:t>
      </w:r>
      <w:r w:rsidR="00A64E99" w:rsidRPr="009465A7">
        <w:t xml:space="preserve"> (fairly tolerant to pollution) in 2003. </w:t>
      </w:r>
      <w:r w:rsidRPr="009465A7">
        <w:t xml:space="preserve">The other site sampled was </w:t>
      </w:r>
      <w:r w:rsidR="004D7627" w:rsidRPr="009465A7">
        <w:t xml:space="preserve">IDEM assessed the macroinvertebrate community in Deer Creek </w:t>
      </w:r>
      <w:r w:rsidRPr="009465A7">
        <w:t>County Road 1100 South</w:t>
      </w:r>
      <w:r w:rsidR="003261C4" w:rsidRPr="009465A7">
        <w:t xml:space="preserve"> </w:t>
      </w:r>
      <w:r w:rsidRPr="009465A7">
        <w:t xml:space="preserve">in 2008. The macroinvertebrate community rated as moderately impaired on IDEM’s new mIBI scoring system (score = 42) and was dominated by </w:t>
      </w:r>
      <w:r w:rsidRPr="009465A7">
        <w:rPr>
          <w:i/>
        </w:rPr>
        <w:t>Boyeriavinosa</w:t>
      </w:r>
      <w:r w:rsidRPr="009465A7">
        <w:t>, a moderately tolerant to pollution dragonfly.</w:t>
      </w:r>
      <w:r w:rsidR="00107568" w:rsidRPr="009465A7">
        <w:t xml:space="preserve"> Purdue University assessed the macroinvertebrate community in McCloskey Ditch in 2012. The </w:t>
      </w:r>
      <w:r w:rsidR="00A36A41" w:rsidRPr="009465A7">
        <w:t xml:space="preserve">taxa richness of the </w:t>
      </w:r>
      <w:r w:rsidR="00107568" w:rsidRPr="009465A7">
        <w:t xml:space="preserve">community </w:t>
      </w:r>
      <w:r w:rsidR="00A36A41" w:rsidRPr="009465A7">
        <w:t>was one</w:t>
      </w:r>
      <w:r w:rsidR="00107568" w:rsidRPr="009465A7">
        <w:t xml:space="preserve"> of the poorest and was dominated by taxa considered tolerant of poor conditions. </w:t>
      </w:r>
      <w:r w:rsidR="00C020F1" w:rsidRPr="009465A7">
        <w:t xml:space="preserve">The benthic taxa richness was very, very low (at least 10 taxa) and the sample was dominated by taxa considered tolerant of poor conditions.  The mIBI (24) was tied for the lowest valued observed among sites.  </w:t>
      </w:r>
      <w:r w:rsidR="00107568" w:rsidRPr="009465A7">
        <w:t>This community suggests that something other than water quality is limiting the macroi</w:t>
      </w:r>
      <w:r w:rsidR="00707774" w:rsidRPr="009465A7">
        <w:t>nvertebrate community in McClos</w:t>
      </w:r>
      <w:r w:rsidR="00107568" w:rsidRPr="009465A7">
        <w:t>k</w:t>
      </w:r>
      <w:r w:rsidR="00707774" w:rsidRPr="009465A7">
        <w:t>e</w:t>
      </w:r>
      <w:r w:rsidR="00107568" w:rsidRPr="009465A7">
        <w:t>y Ditch.</w:t>
      </w:r>
    </w:p>
    <w:p w14:paraId="5B31ABA6" w14:textId="77777777" w:rsidR="00D8771C" w:rsidRPr="009465A7" w:rsidRDefault="00D8771C" w:rsidP="00D8771C">
      <w:pPr>
        <w:pStyle w:val="NoSpacing"/>
        <w:jc w:val="both"/>
        <w:rPr>
          <w:b/>
        </w:rPr>
      </w:pPr>
    </w:p>
    <w:p w14:paraId="1B92E2BD" w14:textId="77777777" w:rsidR="00D8771C" w:rsidRPr="009465A7" w:rsidRDefault="00D8771C" w:rsidP="00D8771C">
      <w:pPr>
        <w:pStyle w:val="NoSpacing"/>
        <w:jc w:val="both"/>
        <w:rPr>
          <w:b/>
        </w:rPr>
      </w:pPr>
      <w:r w:rsidRPr="009465A7">
        <w:rPr>
          <w:b/>
        </w:rPr>
        <w:t>Fish</w:t>
      </w:r>
    </w:p>
    <w:p w14:paraId="6D11218F" w14:textId="77777777" w:rsidR="00107568" w:rsidRPr="009465A7" w:rsidRDefault="00D8771C" w:rsidP="00107568">
      <w:pPr>
        <w:pStyle w:val="NoSpacing"/>
        <w:jc w:val="both"/>
      </w:pPr>
      <w:r w:rsidRPr="009465A7">
        <w:t>IDEM assessed the fish community once in the Deer Creek-</w:t>
      </w:r>
      <w:r w:rsidR="00A733A7" w:rsidRPr="009465A7">
        <w:t>McCloskey</w:t>
      </w:r>
      <w:r w:rsidRPr="009465A7">
        <w:t xml:space="preserve"> Ditch subwatershed</w:t>
      </w:r>
      <w:r w:rsidR="004D7627" w:rsidRPr="009465A7">
        <w:t xml:space="preserve"> sampling</w:t>
      </w:r>
      <w:r w:rsidR="00EA39E6" w:rsidRPr="009465A7">
        <w:t xml:space="preserve"> </w:t>
      </w:r>
      <w:r w:rsidRPr="009465A7">
        <w:t>Deer Creek at County Road 1100 South in Cass County</w:t>
      </w:r>
      <w:r w:rsidR="004D7627" w:rsidRPr="009465A7">
        <w:t xml:space="preserve"> in June 2008</w:t>
      </w:r>
      <w:r w:rsidRPr="009465A7">
        <w:t xml:space="preserve">. The IBI score rated this portion of stream as good to excellent (IBI score = 54), indicating that there was exceptional assemblage of species including some of the more intolerant species. Twenty-six species of fish were identified within this section of Deer Creek; the two most prevalent species were the </w:t>
      </w:r>
      <w:r w:rsidR="00AD3F38" w:rsidRPr="009465A7">
        <w:t>c</w:t>
      </w:r>
      <w:r w:rsidRPr="009465A7">
        <w:t xml:space="preserve">entral stoneroller and the </w:t>
      </w:r>
      <w:r w:rsidR="00AD3F38" w:rsidRPr="009465A7">
        <w:t>n</w:t>
      </w:r>
      <w:r w:rsidRPr="009465A7">
        <w:t>orthern hog sucker</w:t>
      </w:r>
      <w:r w:rsidR="004D7627" w:rsidRPr="009465A7">
        <w:t>.</w:t>
      </w:r>
      <w:r w:rsidR="00107568" w:rsidRPr="009465A7">
        <w:t xml:space="preserve"> Purdue University assessed the fish community in McCloskey Ditch in 2012 with the community rating as fair. The fish community contained low percentages of headwater species, high percentage of tolerant species and low percentages of carnivores and pioneer species.</w:t>
      </w:r>
    </w:p>
    <w:p w14:paraId="45414DEE" w14:textId="77777777" w:rsidR="00D8771C" w:rsidRPr="009465A7" w:rsidRDefault="00D8771C" w:rsidP="00D8771C">
      <w:pPr>
        <w:pStyle w:val="NoSpacing"/>
        <w:jc w:val="both"/>
      </w:pPr>
    </w:p>
    <w:p w14:paraId="75577B59" w14:textId="77777777" w:rsidR="00CF41C3" w:rsidRPr="009465A7" w:rsidRDefault="00CF41C3" w:rsidP="001C7361">
      <w:pPr>
        <w:pStyle w:val="Heading3"/>
      </w:pPr>
      <w:r w:rsidRPr="009465A7">
        <w:t>Deer Creek-</w:t>
      </w:r>
      <w:r w:rsidR="00A733A7" w:rsidRPr="009465A7">
        <w:t>McCloskey</w:t>
      </w:r>
      <w:r w:rsidRPr="009465A7">
        <w:t xml:space="preserve"> Ditch Subwatershed Summary</w:t>
      </w:r>
    </w:p>
    <w:p w14:paraId="38240802" w14:textId="77777777" w:rsidR="0006171A" w:rsidRPr="009465A7" w:rsidRDefault="0006171A" w:rsidP="0006171A">
      <w:pPr>
        <w:pStyle w:val="NoSpacing"/>
        <w:tabs>
          <w:tab w:val="left" w:pos="540"/>
        </w:tabs>
        <w:jc w:val="both"/>
        <w:rPr>
          <w:rFonts w:cstheme="minorHAnsi"/>
        </w:rPr>
      </w:pPr>
      <w:r w:rsidRPr="009465A7">
        <w:rPr>
          <w:rFonts w:cstheme="minorHAnsi"/>
        </w:rPr>
        <w:t>Deer Creek-</w:t>
      </w:r>
      <w:r w:rsidR="00A733A7" w:rsidRPr="009465A7">
        <w:rPr>
          <w:rFonts w:cstheme="minorHAnsi"/>
        </w:rPr>
        <w:t>McCloskey</w:t>
      </w:r>
      <w:r w:rsidRPr="009465A7">
        <w:rPr>
          <w:rFonts w:cstheme="minorHAnsi"/>
        </w:rPr>
        <w:t xml:space="preserve"> Ditch is made up of 87% agricultural land use, whereas urban land use makes up a 5.4% of the total land usage. Point source pollution is not a concern in this subwatershed, as no permitted point source discharge points currently exist. Measured at 15%, this subwatershed has the second highest percentage of potentially highly erodible soil in the entire watershed, most of which is located along the mainstem of Deer Creek and its tributaries. Consequently, stream bank erosion and lack of stream buffering are issues of concern for this subwatershed. Overall water quality is fair for Deer Creek-</w:t>
      </w:r>
      <w:r w:rsidR="00A733A7" w:rsidRPr="009465A7">
        <w:rPr>
          <w:rFonts w:cstheme="minorHAnsi"/>
        </w:rPr>
        <w:t>McCloskey</w:t>
      </w:r>
      <w:r w:rsidRPr="009465A7">
        <w:rPr>
          <w:rFonts w:cstheme="minorHAnsi"/>
        </w:rPr>
        <w:t xml:space="preserve"> Ditch. In addition, habitat assessments determined this subwatershed was the second highest for fully supporting its aquatic life. However, one of the poorest taxa richness scores was measured at this location. This could indicate that something other than water quality is affecting the macroinvertebrate community at this particular sampling location. </w:t>
      </w:r>
      <w:r w:rsidRPr="009465A7">
        <w:rPr>
          <w:rFonts w:cstheme="minorHAnsi"/>
        </w:rPr>
        <w:lastRenderedPageBreak/>
        <w:t xml:space="preserve">Nutrient levels, total suspended solids, and pathogen levels all measured below detection levels for more than half of the samples and measurements taken. </w:t>
      </w:r>
    </w:p>
    <w:p w14:paraId="5954062C" w14:textId="77777777" w:rsidR="00D8771C" w:rsidRPr="009465A7" w:rsidRDefault="00D8771C" w:rsidP="00CF41C3">
      <w:pPr>
        <w:pStyle w:val="NoSpacing"/>
        <w:tabs>
          <w:tab w:val="left" w:pos="720"/>
        </w:tabs>
        <w:jc w:val="both"/>
        <w:rPr>
          <w:rFonts w:cstheme="minorHAnsi"/>
          <w:b/>
          <w:u w:val="single"/>
        </w:rPr>
      </w:pPr>
    </w:p>
    <w:p w14:paraId="077DB0D6" w14:textId="77777777" w:rsidR="00880D02" w:rsidRPr="009465A7" w:rsidRDefault="00880D02" w:rsidP="001C7361">
      <w:pPr>
        <w:pStyle w:val="Heading2"/>
      </w:pPr>
      <w:bookmarkStart w:id="441" w:name="_Toc437357527"/>
      <w:r w:rsidRPr="009465A7">
        <w:t>Little Deer Creek</w:t>
      </w:r>
      <w:bookmarkEnd w:id="441"/>
    </w:p>
    <w:p w14:paraId="7BF5B5F7" w14:textId="77777777" w:rsidR="00880D02" w:rsidRPr="009465A7" w:rsidRDefault="00880D02" w:rsidP="00707A77">
      <w:pPr>
        <w:pStyle w:val="NoSpacing"/>
        <w:jc w:val="both"/>
        <w:rPr>
          <w:rFonts w:cstheme="minorHAnsi"/>
          <w:i/>
        </w:rPr>
      </w:pPr>
      <w:r w:rsidRPr="009465A7">
        <w:rPr>
          <w:rFonts w:cstheme="minorHAnsi"/>
        </w:rPr>
        <w:t>The Little Deer Creek subwatershed is located</w:t>
      </w:r>
      <w:r w:rsidR="00F871B6" w:rsidRPr="009465A7">
        <w:rPr>
          <w:rFonts w:cstheme="minorHAnsi"/>
        </w:rPr>
        <w:t xml:space="preserve"> immediately south of the Deer Creek-</w:t>
      </w:r>
      <w:r w:rsidR="00A733A7" w:rsidRPr="009465A7">
        <w:rPr>
          <w:rFonts w:cstheme="minorHAnsi"/>
        </w:rPr>
        <w:t>McCloskey</w:t>
      </w:r>
      <w:r w:rsidR="00F871B6" w:rsidRPr="009465A7">
        <w:rPr>
          <w:rFonts w:cstheme="minorHAnsi"/>
        </w:rPr>
        <w:t xml:space="preserve"> Ditch subwatershed forming the southern boundary of the watershed in western Howard County</w:t>
      </w:r>
      <w:r w:rsidRPr="009465A7">
        <w:rPr>
          <w:rFonts w:cstheme="minorHAnsi"/>
        </w:rPr>
        <w:t xml:space="preserve">. The subwatershed is located in Carroll and Howard </w:t>
      </w:r>
      <w:r w:rsidR="00A86245" w:rsidRPr="009465A7">
        <w:rPr>
          <w:rFonts w:cstheme="minorHAnsi"/>
        </w:rPr>
        <w:t xml:space="preserve">counties </w:t>
      </w:r>
      <w:r w:rsidRPr="009465A7">
        <w:rPr>
          <w:rFonts w:cstheme="minorHAnsi"/>
        </w:rPr>
        <w:t>with a sliver in Cass County. The watershed includes two 12-</w:t>
      </w:r>
      <w:r w:rsidR="00F871B6" w:rsidRPr="009465A7">
        <w:rPr>
          <w:rFonts w:cstheme="minorHAnsi"/>
        </w:rPr>
        <w:t xml:space="preserve">digit </w:t>
      </w:r>
      <w:r w:rsidRPr="009465A7">
        <w:rPr>
          <w:rFonts w:cstheme="minorHAnsi"/>
        </w:rPr>
        <w:t xml:space="preserve">watersheds, Henry Gilbert Ditch-Little Deer Creek (051201050501) and Little Deer Creek (051201050503) and drains 34,814 acres or 54 square miles. In total, 59.7 miles of stream are present within the Little Deer Creek subwatershed. Of these, approximately 6.4 miles are considered impaired for </w:t>
      </w:r>
      <w:r w:rsidRPr="009465A7">
        <w:rPr>
          <w:rFonts w:cstheme="minorHAnsi"/>
          <w:i/>
        </w:rPr>
        <w:t xml:space="preserve">E. </w:t>
      </w:r>
      <w:r w:rsidR="00A64E99" w:rsidRPr="009465A7">
        <w:rPr>
          <w:rFonts w:cstheme="minorHAnsi"/>
          <w:i/>
        </w:rPr>
        <w:t>coli</w:t>
      </w:r>
      <w:r w:rsidR="00A64E99" w:rsidRPr="009465A7">
        <w:rPr>
          <w:rFonts w:cstheme="minorHAnsi"/>
        </w:rPr>
        <w:t xml:space="preserve"> (</w:t>
      </w:r>
      <w:r w:rsidR="00E72F8B">
        <w:fldChar w:fldCharType="begin"/>
      </w:r>
      <w:r w:rsidR="00E72F8B">
        <w:instrText xml:space="preserve"> REF _Ref359687683 \h  \* MERGEFORMAT </w:instrText>
      </w:r>
      <w:r w:rsidR="00E72F8B">
        <w:fldChar w:fldCharType="separate"/>
      </w:r>
      <w:r w:rsidR="00980875" w:rsidRPr="009465A7">
        <w:t xml:space="preserve">Figure </w:t>
      </w:r>
      <w:r w:rsidR="00980875">
        <w:rPr>
          <w:noProof/>
        </w:rPr>
        <w:t>74</w:t>
      </w:r>
      <w:r w:rsidR="00E72F8B">
        <w:fldChar w:fldCharType="end"/>
      </w:r>
      <w:r w:rsidR="00A64E99" w:rsidRPr="009465A7">
        <w:rPr>
          <w:rFonts w:cstheme="minorHAnsi"/>
        </w:rPr>
        <w:t>; IDEM</w:t>
      </w:r>
      <w:r w:rsidR="008C5398" w:rsidRPr="009465A7">
        <w:rPr>
          <w:rFonts w:cstheme="minorHAnsi"/>
        </w:rPr>
        <w:t>, 2012)</w:t>
      </w:r>
      <w:r w:rsidRPr="009465A7">
        <w:rPr>
          <w:rFonts w:cstheme="minorHAnsi"/>
        </w:rPr>
        <w:t>.</w:t>
      </w:r>
    </w:p>
    <w:p w14:paraId="1C52B5BA" w14:textId="77777777" w:rsidR="00880D02" w:rsidRPr="009465A7" w:rsidRDefault="00880D02" w:rsidP="00707A77">
      <w:pPr>
        <w:pStyle w:val="NoSpacing"/>
        <w:jc w:val="both"/>
        <w:rPr>
          <w:rFonts w:cstheme="minorHAnsi"/>
        </w:rPr>
      </w:pPr>
    </w:p>
    <w:p w14:paraId="2C1250C0" w14:textId="77777777" w:rsidR="0002483A" w:rsidRPr="009465A7" w:rsidRDefault="0002483A" w:rsidP="00707A77">
      <w:pPr>
        <w:pStyle w:val="NoSpacing"/>
        <w:jc w:val="both"/>
        <w:rPr>
          <w:rFonts w:cstheme="minorHAnsi"/>
        </w:rPr>
      </w:pPr>
      <w:r w:rsidRPr="009465A7">
        <w:rPr>
          <w:rFonts w:cstheme="minorHAnsi"/>
          <w:noProof/>
          <w:bdr w:val="single" w:sz="18" w:space="0" w:color="auto"/>
        </w:rPr>
        <w:drawing>
          <wp:inline distT="0" distB="0" distL="0" distR="0" wp14:anchorId="6AC0430A" wp14:editId="6CD8BC02">
            <wp:extent cx="5485278" cy="38481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DeerCreekSampleSites.jpg"/>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5486400" cy="3848887"/>
                    </a:xfrm>
                    <a:prstGeom prst="rect">
                      <a:avLst/>
                    </a:prstGeom>
                    <a:ln>
                      <a:noFill/>
                    </a:ln>
                    <a:extLst>
                      <a:ext uri="{53640926-AAD7-44D8-BBD7-CCE9431645EC}">
                        <a14:shadowObscured xmlns:a14="http://schemas.microsoft.com/office/drawing/2010/main"/>
                      </a:ext>
                    </a:extLst>
                  </pic:spPr>
                </pic:pic>
              </a:graphicData>
            </a:graphic>
          </wp:inline>
        </w:drawing>
      </w:r>
    </w:p>
    <w:p w14:paraId="55B0A7B8" w14:textId="77777777" w:rsidR="0002483A" w:rsidRPr="009465A7" w:rsidRDefault="0002483A" w:rsidP="0002483A">
      <w:pPr>
        <w:pStyle w:val="Caption"/>
        <w:rPr>
          <w:rFonts w:cstheme="minorHAnsi"/>
          <w:szCs w:val="22"/>
        </w:rPr>
      </w:pPr>
      <w:bookmarkStart w:id="442" w:name="_Ref359687683"/>
      <w:bookmarkStart w:id="443" w:name="_Toc437357691"/>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74</w:t>
      </w:r>
      <w:r w:rsidR="005B66BD" w:rsidRPr="009465A7">
        <w:rPr>
          <w:szCs w:val="22"/>
        </w:rPr>
        <w:fldChar w:fldCharType="end"/>
      </w:r>
      <w:bookmarkEnd w:id="442"/>
      <w:r w:rsidRPr="009465A7">
        <w:rPr>
          <w:szCs w:val="22"/>
        </w:rPr>
        <w:t>.</w:t>
      </w:r>
      <w:r w:rsidR="00394A71" w:rsidRPr="009465A7">
        <w:rPr>
          <w:szCs w:val="22"/>
        </w:rPr>
        <w:t xml:space="preserve"> </w:t>
      </w:r>
      <w:r w:rsidRPr="009465A7">
        <w:rPr>
          <w:rFonts w:cstheme="minorHAnsi"/>
          <w:szCs w:val="22"/>
        </w:rPr>
        <w:t>Impaired waterbodies and sample sites in the Little Deer Creek subwatershed.</w:t>
      </w:r>
      <w:bookmarkEnd w:id="443"/>
    </w:p>
    <w:p w14:paraId="751F331B" w14:textId="77777777" w:rsidR="0002483A" w:rsidRPr="009465A7" w:rsidRDefault="0071305D" w:rsidP="0002483A">
      <w:pPr>
        <w:pStyle w:val="NoSpacing"/>
        <w:jc w:val="both"/>
        <w:rPr>
          <w:rFonts w:cstheme="minorHAnsi"/>
        </w:rPr>
      </w:pPr>
      <w:r w:rsidRPr="009465A7">
        <w:rPr>
          <w:rFonts w:cstheme="minorHAnsi"/>
          <w:sz w:val="18"/>
          <w:szCs w:val="18"/>
        </w:rPr>
        <w:t>Data used to create this map are detailed in Appendix A.</w:t>
      </w:r>
    </w:p>
    <w:p w14:paraId="48F876EA" w14:textId="77777777" w:rsidR="004360CB" w:rsidRPr="009465A7" w:rsidRDefault="004360CB" w:rsidP="00707A77">
      <w:pPr>
        <w:pStyle w:val="NoSpacing"/>
        <w:jc w:val="both"/>
        <w:rPr>
          <w:rFonts w:cstheme="minorHAnsi"/>
        </w:rPr>
      </w:pPr>
    </w:p>
    <w:p w14:paraId="7EF6BC41" w14:textId="77777777" w:rsidR="00880D02" w:rsidRPr="009465A7" w:rsidRDefault="00880D02" w:rsidP="001C7361">
      <w:pPr>
        <w:pStyle w:val="Heading3"/>
      </w:pPr>
      <w:r w:rsidRPr="009465A7">
        <w:t>Soils</w:t>
      </w:r>
    </w:p>
    <w:p w14:paraId="5AA1143B" w14:textId="77777777" w:rsidR="00880D02" w:rsidRPr="009465A7" w:rsidRDefault="00880D02" w:rsidP="00515B76">
      <w:pPr>
        <w:pStyle w:val="Caption"/>
        <w:jc w:val="both"/>
        <w:rPr>
          <w:rFonts w:cstheme="minorHAnsi"/>
          <w:b w:val="0"/>
          <w:szCs w:val="22"/>
        </w:rPr>
      </w:pPr>
      <w:r w:rsidRPr="009465A7">
        <w:rPr>
          <w:rFonts w:cstheme="minorHAnsi"/>
          <w:b w:val="0"/>
          <w:szCs w:val="22"/>
        </w:rPr>
        <w:t>Soils in the Little Deer Creek subwatershed are dominated by those that are unsuitable for use in septic treatment. Nearly 92% of the soils in the subwatershed are rated as severely limited for use in septic tank absorption fields. Highly erodible soils cover only 2.7% or 943 acres of the Little Deer Creek subwatershed, while potentially highly erodible soils cover 2,358 acres or 6.7% of the subwatershed (</w:t>
      </w:r>
      <w:r w:rsidR="00E72F8B">
        <w:fldChar w:fldCharType="begin"/>
      </w:r>
      <w:r w:rsidR="00E72F8B">
        <w:instrText xml:space="preserve"> REF _Ref361220371 \h  \* MERGEFORMAT </w:instrText>
      </w:r>
      <w:r w:rsidR="00E72F8B">
        <w:fldChar w:fldCharType="separate"/>
      </w:r>
      <w:r w:rsidR="00980875" w:rsidRPr="00980875">
        <w:rPr>
          <w:b w:val="0"/>
          <w:szCs w:val="22"/>
        </w:rPr>
        <w:t xml:space="preserve">Figure </w:t>
      </w:r>
      <w:r w:rsidR="00980875" w:rsidRPr="00980875">
        <w:rPr>
          <w:b w:val="0"/>
          <w:noProof/>
          <w:szCs w:val="22"/>
        </w:rPr>
        <w:t>75</w:t>
      </w:r>
      <w:r w:rsidR="00E72F8B">
        <w:fldChar w:fldCharType="end"/>
      </w:r>
      <w:r w:rsidR="00515B76" w:rsidRPr="009465A7">
        <w:rPr>
          <w:rFonts w:cstheme="minorHAnsi"/>
          <w:b w:val="0"/>
          <w:szCs w:val="22"/>
        </w:rPr>
        <w:t>)</w:t>
      </w:r>
      <w:r w:rsidRPr="009465A7">
        <w:rPr>
          <w:rFonts w:cstheme="minorHAnsi"/>
          <w:b w:val="0"/>
          <w:szCs w:val="22"/>
        </w:rPr>
        <w:t>.</w:t>
      </w:r>
      <w:r w:rsidR="00F871B6" w:rsidRPr="009465A7">
        <w:rPr>
          <w:rFonts w:cstheme="minorHAnsi"/>
          <w:b w:val="0"/>
          <w:szCs w:val="22"/>
        </w:rPr>
        <w:t xml:space="preserve"> A majority of the erodible soils are located adjacent to the mainstem of Little Deer Creek.</w:t>
      </w:r>
      <w:r w:rsidR="00886138">
        <w:rPr>
          <w:rFonts w:cstheme="minorHAnsi"/>
          <w:b w:val="0"/>
          <w:szCs w:val="22"/>
        </w:rPr>
        <w:t xml:space="preserve"> Hydric soils cover nearly 40% of this subwatershed.</w:t>
      </w:r>
    </w:p>
    <w:p w14:paraId="7091F6C5" w14:textId="77777777" w:rsidR="003567AB" w:rsidRPr="009465A7" w:rsidRDefault="003567AB" w:rsidP="00136B5C">
      <w:pPr>
        <w:pStyle w:val="NoSpacing"/>
        <w:tabs>
          <w:tab w:val="left" w:pos="540"/>
        </w:tabs>
        <w:jc w:val="both"/>
        <w:rPr>
          <w:rFonts w:cstheme="minorHAnsi"/>
        </w:rPr>
      </w:pPr>
    </w:p>
    <w:p w14:paraId="2AB4CD84" w14:textId="77777777" w:rsidR="003567AB" w:rsidRPr="009465A7" w:rsidRDefault="00463261" w:rsidP="004360CB">
      <w:pPr>
        <w:pStyle w:val="Caption"/>
        <w:jc w:val="both"/>
        <w:rPr>
          <w:rFonts w:cstheme="minorHAnsi"/>
          <w:b w:val="0"/>
          <w:szCs w:val="22"/>
        </w:rPr>
      </w:pPr>
      <w:bookmarkStart w:id="444" w:name="_Ref343757939"/>
      <w:r w:rsidRPr="009465A7">
        <w:rPr>
          <w:rFonts w:cstheme="minorHAnsi"/>
          <w:b w:val="0"/>
          <w:noProof/>
          <w:szCs w:val="22"/>
          <w:bdr w:val="single" w:sz="18" w:space="0" w:color="auto"/>
        </w:rPr>
        <w:drawing>
          <wp:inline distT="0" distB="0" distL="0" distR="0" wp14:anchorId="51B18FB6" wp14:editId="23E3240B">
            <wp:extent cx="5485278" cy="4019550"/>
            <wp:effectExtent l="0" t="0" r="127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DeerCreek_Soils.jpg"/>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5486400" cy="4020372"/>
                    </a:xfrm>
                    <a:prstGeom prst="rect">
                      <a:avLst/>
                    </a:prstGeom>
                    <a:ln>
                      <a:noFill/>
                    </a:ln>
                    <a:extLst>
                      <a:ext uri="{53640926-AAD7-44D8-BBD7-CCE9431645EC}">
                        <a14:shadowObscured xmlns:a14="http://schemas.microsoft.com/office/drawing/2010/main"/>
                      </a:ext>
                    </a:extLst>
                  </pic:spPr>
                </pic:pic>
              </a:graphicData>
            </a:graphic>
          </wp:inline>
        </w:drawing>
      </w:r>
    </w:p>
    <w:p w14:paraId="753D14CC" w14:textId="77777777" w:rsidR="00880D02" w:rsidRPr="009465A7" w:rsidRDefault="00D32C28" w:rsidP="00D32C28">
      <w:pPr>
        <w:pStyle w:val="Caption"/>
        <w:rPr>
          <w:rFonts w:cstheme="minorHAnsi"/>
          <w:szCs w:val="22"/>
        </w:rPr>
      </w:pPr>
      <w:bookmarkStart w:id="445" w:name="_Ref361220371"/>
      <w:bookmarkStart w:id="446" w:name="_Toc437357692"/>
      <w:bookmarkEnd w:id="444"/>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75</w:t>
      </w:r>
      <w:r w:rsidR="005B66BD" w:rsidRPr="009465A7">
        <w:rPr>
          <w:szCs w:val="22"/>
        </w:rPr>
        <w:fldChar w:fldCharType="end"/>
      </w:r>
      <w:bookmarkEnd w:id="445"/>
      <w:r w:rsidR="00880D02" w:rsidRPr="009465A7">
        <w:rPr>
          <w:rFonts w:cstheme="minorHAnsi"/>
          <w:szCs w:val="22"/>
        </w:rPr>
        <w:t>. Properties of soils located in the Little Deer Creek subwatershed.</w:t>
      </w:r>
      <w:bookmarkEnd w:id="446"/>
    </w:p>
    <w:p w14:paraId="4353B9C4" w14:textId="77777777" w:rsidR="00880D02" w:rsidRPr="009465A7" w:rsidRDefault="002024A7" w:rsidP="004360CB">
      <w:pPr>
        <w:pStyle w:val="NoSpacing"/>
        <w:jc w:val="both"/>
        <w:rPr>
          <w:rFonts w:cstheme="minorHAnsi"/>
          <w:b/>
        </w:rPr>
      </w:pPr>
      <w:r w:rsidRPr="009465A7">
        <w:rPr>
          <w:rFonts w:cstheme="minorHAnsi"/>
          <w:sz w:val="18"/>
          <w:szCs w:val="18"/>
        </w:rPr>
        <w:t>Data used to create this map is</w:t>
      </w:r>
      <w:r w:rsidR="00880D02" w:rsidRPr="009465A7">
        <w:rPr>
          <w:rFonts w:cstheme="minorHAnsi"/>
          <w:sz w:val="18"/>
          <w:szCs w:val="18"/>
        </w:rPr>
        <w:t xml:space="preserve"> detailed in Appendix A</w:t>
      </w:r>
    </w:p>
    <w:p w14:paraId="7E0A5E27" w14:textId="77777777" w:rsidR="004360CB" w:rsidRPr="009465A7" w:rsidRDefault="004360CB" w:rsidP="004360CB">
      <w:pPr>
        <w:pStyle w:val="NoSpacing"/>
        <w:tabs>
          <w:tab w:val="left" w:pos="540"/>
        </w:tabs>
        <w:jc w:val="both"/>
        <w:rPr>
          <w:rFonts w:cstheme="minorHAnsi"/>
          <w:b/>
        </w:rPr>
      </w:pPr>
    </w:p>
    <w:p w14:paraId="6ECB0915" w14:textId="77777777" w:rsidR="00D36219" w:rsidRDefault="00D36219">
      <w:pPr>
        <w:rPr>
          <w:rFonts w:asciiTheme="minorHAnsi" w:hAnsiTheme="minorHAnsi" w:cstheme="minorHAnsi"/>
          <w:b/>
          <w:sz w:val="22"/>
          <w:szCs w:val="22"/>
        </w:rPr>
      </w:pPr>
      <w:r>
        <w:br w:type="page"/>
      </w:r>
    </w:p>
    <w:p w14:paraId="7E2861D6" w14:textId="77777777" w:rsidR="00880D02" w:rsidRPr="009465A7" w:rsidRDefault="00880D02" w:rsidP="001C7361">
      <w:pPr>
        <w:pStyle w:val="Heading3"/>
      </w:pPr>
      <w:r w:rsidRPr="009465A7">
        <w:lastRenderedPageBreak/>
        <w:t>Land Use</w:t>
      </w:r>
    </w:p>
    <w:p w14:paraId="6E3E4EA4" w14:textId="77777777" w:rsidR="00880D02" w:rsidRPr="009465A7" w:rsidRDefault="00880D02" w:rsidP="00707A77">
      <w:pPr>
        <w:pStyle w:val="NoSpacing"/>
        <w:tabs>
          <w:tab w:val="left" w:pos="540"/>
        </w:tabs>
        <w:jc w:val="both"/>
        <w:rPr>
          <w:rFonts w:cstheme="minorHAnsi"/>
        </w:rPr>
      </w:pPr>
      <w:r w:rsidRPr="009465A7">
        <w:rPr>
          <w:rFonts w:cstheme="minorHAnsi"/>
        </w:rPr>
        <w:t>Agricultural land uses account for approximately 90</w:t>
      </w:r>
      <w:r w:rsidR="00A86245" w:rsidRPr="009465A7">
        <w:rPr>
          <w:rFonts w:cstheme="minorHAnsi"/>
        </w:rPr>
        <w:t>%</w:t>
      </w:r>
      <w:r w:rsidR="00A64E99" w:rsidRPr="009465A7">
        <w:rPr>
          <w:rFonts w:cstheme="minorHAnsi"/>
        </w:rPr>
        <w:t>, or</w:t>
      </w:r>
      <w:r w:rsidRPr="009465A7">
        <w:rPr>
          <w:rFonts w:cstheme="minorHAnsi"/>
        </w:rPr>
        <w:t xml:space="preserve"> 31,489 acres</w:t>
      </w:r>
      <w:r w:rsidR="00A86245" w:rsidRPr="009465A7">
        <w:rPr>
          <w:rFonts w:cstheme="minorHAnsi"/>
        </w:rPr>
        <w:t>,</w:t>
      </w:r>
      <w:r w:rsidRPr="009465A7">
        <w:rPr>
          <w:rFonts w:cstheme="minorHAnsi"/>
        </w:rPr>
        <w:t xml:space="preserve"> of the subwatershed. </w:t>
      </w:r>
      <w:r w:rsidR="00F871B6" w:rsidRPr="009465A7">
        <w:rPr>
          <w:rFonts w:cstheme="minorHAnsi"/>
        </w:rPr>
        <w:t xml:space="preserve">Agricultural land uses in the Little Deer Creek subwatershed are tied for dominance with the Headwaters of Deer Creek subwatershed for the highest percent agriculture for all subwatersheds. </w:t>
      </w:r>
      <w:r w:rsidRPr="009465A7">
        <w:rPr>
          <w:rFonts w:cstheme="minorHAnsi"/>
        </w:rPr>
        <w:t>The Little Deer Creek subwatershed also has the lowest percentage of urban land in the watershed; only 5.2% of the subwatershed is classified as developed. Natural land accounts for approximately 5% of the subwatershed.</w:t>
      </w:r>
    </w:p>
    <w:p w14:paraId="675BEC2D" w14:textId="77777777" w:rsidR="00187FC8" w:rsidRPr="009465A7" w:rsidRDefault="00187FC8">
      <w:pPr>
        <w:rPr>
          <w:rFonts w:asciiTheme="minorHAnsi" w:hAnsiTheme="minorHAnsi" w:cstheme="minorHAnsi"/>
          <w:b/>
          <w:sz w:val="22"/>
          <w:szCs w:val="22"/>
        </w:rPr>
      </w:pPr>
    </w:p>
    <w:p w14:paraId="4C806B44" w14:textId="77777777" w:rsidR="00880D02" w:rsidRPr="009465A7" w:rsidRDefault="00880D02" w:rsidP="001C7361">
      <w:pPr>
        <w:pStyle w:val="Heading3"/>
      </w:pPr>
      <w:r w:rsidRPr="009465A7">
        <w:t>Point Source Water Quality Issues</w:t>
      </w:r>
    </w:p>
    <w:p w14:paraId="759FDF46" w14:textId="77777777" w:rsidR="00880D02" w:rsidRPr="009465A7" w:rsidRDefault="00880D02" w:rsidP="00BF749F">
      <w:pPr>
        <w:pStyle w:val="Caption"/>
        <w:rPr>
          <w:rFonts w:cstheme="minorHAnsi"/>
          <w:b w:val="0"/>
          <w:szCs w:val="22"/>
        </w:rPr>
      </w:pPr>
      <w:r w:rsidRPr="009465A7">
        <w:rPr>
          <w:rFonts w:cstheme="minorHAnsi"/>
          <w:b w:val="0"/>
          <w:szCs w:val="22"/>
        </w:rPr>
        <w:t>As detailed above, almost 90% of the Little Deer Creek subwatershed is classified as row crops according to land use data. There is one NPDES-permitted facility located within the subwatershed (</w:t>
      </w:r>
      <w:r w:rsidR="00E72F8B">
        <w:fldChar w:fldCharType="begin"/>
      </w:r>
      <w:r w:rsidR="00E72F8B">
        <w:instrText xml:space="preserve"> REF _Ref345314835 \h  \* MERGEFORMAT </w:instrText>
      </w:r>
      <w:r w:rsidR="00E72F8B">
        <w:fldChar w:fldCharType="separate"/>
      </w:r>
      <w:r w:rsidR="00980875" w:rsidRPr="00980875">
        <w:rPr>
          <w:rFonts w:cstheme="minorHAnsi"/>
          <w:b w:val="0"/>
          <w:szCs w:val="22"/>
        </w:rPr>
        <w:t xml:space="preserve">Figure </w:t>
      </w:r>
      <w:r w:rsidR="00980875" w:rsidRPr="00980875">
        <w:rPr>
          <w:rFonts w:cstheme="minorHAnsi"/>
          <w:b w:val="0"/>
          <w:noProof/>
          <w:szCs w:val="22"/>
        </w:rPr>
        <w:t>76</w:t>
      </w:r>
      <w:r w:rsidR="00E72F8B">
        <w:fldChar w:fldCharType="end"/>
      </w:r>
      <w:r w:rsidRPr="009465A7">
        <w:rPr>
          <w:rFonts w:cstheme="minorHAnsi"/>
          <w:b w:val="0"/>
          <w:szCs w:val="22"/>
        </w:rPr>
        <w:t xml:space="preserve">). The NPDES facility is Northwestern Elementary and High School </w:t>
      </w:r>
      <w:r w:rsidR="00F871B6" w:rsidRPr="009465A7">
        <w:rPr>
          <w:rFonts w:cstheme="minorHAnsi"/>
          <w:b w:val="0"/>
          <w:szCs w:val="22"/>
        </w:rPr>
        <w:t xml:space="preserve">located </w:t>
      </w:r>
      <w:r w:rsidRPr="009465A7">
        <w:rPr>
          <w:rFonts w:cstheme="minorHAnsi"/>
          <w:b w:val="0"/>
          <w:szCs w:val="22"/>
        </w:rPr>
        <w:t>northwest of Kokomo. This facility discharges into Harrison-Harlan Ditch. There is one LUST within the subwatershed; it is located on County Road 350 North</w:t>
      </w:r>
      <w:r w:rsidR="00095227" w:rsidRPr="009465A7">
        <w:rPr>
          <w:rFonts w:cstheme="minorHAnsi"/>
          <w:b w:val="0"/>
          <w:szCs w:val="22"/>
        </w:rPr>
        <w:t xml:space="preserve"> in Howard County</w:t>
      </w:r>
      <w:r w:rsidRPr="009465A7">
        <w:rPr>
          <w:rFonts w:cstheme="minorHAnsi"/>
          <w:b w:val="0"/>
          <w:szCs w:val="22"/>
        </w:rPr>
        <w:t xml:space="preserve"> at Northwestern Jr. Sr. High School.</w:t>
      </w:r>
    </w:p>
    <w:p w14:paraId="11457CE4" w14:textId="77777777" w:rsidR="00880D02" w:rsidRPr="009465A7" w:rsidRDefault="00880D02" w:rsidP="00707A77">
      <w:pPr>
        <w:pStyle w:val="NoSpacing"/>
        <w:jc w:val="both"/>
      </w:pPr>
    </w:p>
    <w:p w14:paraId="31D4DF11" w14:textId="77777777" w:rsidR="00213153" w:rsidRPr="009465A7" w:rsidRDefault="0002483A" w:rsidP="00707A77">
      <w:pPr>
        <w:pStyle w:val="Caption"/>
        <w:rPr>
          <w:rFonts w:cstheme="minorHAnsi"/>
          <w:szCs w:val="22"/>
        </w:rPr>
      </w:pPr>
      <w:bookmarkStart w:id="447" w:name="_Ref343758055"/>
      <w:r w:rsidRPr="009465A7">
        <w:rPr>
          <w:rFonts w:cstheme="minorHAnsi"/>
          <w:noProof/>
          <w:szCs w:val="22"/>
          <w:bdr w:val="single" w:sz="18" w:space="0" w:color="auto"/>
        </w:rPr>
        <w:lastRenderedPageBreak/>
        <w:drawing>
          <wp:inline distT="0" distB="0" distL="0" distR="0" wp14:anchorId="5BEA7530" wp14:editId="4C9E9F4F">
            <wp:extent cx="5486400" cy="4239492"/>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DeerCreekPointNPoint.jpg"/>
                    <pic:cNvPicPr/>
                  </pic:nvPicPr>
                  <pic:blipFill>
                    <a:blip r:embed="rId92" cstate="screen">
                      <a:extLst>
                        <a:ext uri="{28A0092B-C50C-407E-A947-70E740481C1C}">
                          <a14:useLocalDpi xmlns:a14="http://schemas.microsoft.com/office/drawing/2010/main"/>
                        </a:ext>
                      </a:extLst>
                    </a:blip>
                    <a:stretch>
                      <a:fillRect/>
                    </a:stretch>
                  </pic:blipFill>
                  <pic:spPr bwMode="auto">
                    <a:xfrm>
                      <a:off x="0" y="0"/>
                      <a:ext cx="5486400" cy="4239492"/>
                    </a:xfrm>
                    <a:prstGeom prst="rect">
                      <a:avLst/>
                    </a:prstGeom>
                    <a:ln>
                      <a:noFill/>
                    </a:ln>
                    <a:extLst>
                      <a:ext uri="{53640926-AAD7-44D8-BBD7-CCE9431645EC}">
                        <a14:shadowObscured xmlns:a14="http://schemas.microsoft.com/office/drawing/2010/main"/>
                      </a:ext>
                    </a:extLst>
                  </pic:spPr>
                </pic:pic>
              </a:graphicData>
            </a:graphic>
          </wp:inline>
        </w:drawing>
      </w:r>
    </w:p>
    <w:p w14:paraId="4E7E5768" w14:textId="77777777" w:rsidR="00880D02" w:rsidRPr="009465A7" w:rsidRDefault="00A64E99" w:rsidP="00707A77">
      <w:pPr>
        <w:pStyle w:val="Caption"/>
        <w:rPr>
          <w:rFonts w:cstheme="minorHAnsi"/>
          <w:szCs w:val="22"/>
        </w:rPr>
      </w:pPr>
      <w:bookmarkStart w:id="448" w:name="_Ref345314835"/>
      <w:bookmarkStart w:id="449" w:name="_Toc437357693"/>
      <w:bookmarkEnd w:id="447"/>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76</w:t>
      </w:r>
      <w:r w:rsidR="005B66BD" w:rsidRPr="009465A7">
        <w:rPr>
          <w:rFonts w:cstheme="minorHAnsi"/>
          <w:szCs w:val="22"/>
        </w:rPr>
        <w:fldChar w:fldCharType="end"/>
      </w:r>
      <w:bookmarkEnd w:id="448"/>
      <w:r w:rsidRPr="009465A7">
        <w:rPr>
          <w:rFonts w:cstheme="minorHAnsi"/>
          <w:szCs w:val="22"/>
        </w:rPr>
        <w:t>. Point and non-point sources of pollution in the Little Deer Creek subwatershed.</w:t>
      </w:r>
      <w:bookmarkEnd w:id="449"/>
    </w:p>
    <w:p w14:paraId="5FEC0E84" w14:textId="77777777" w:rsidR="00880D02" w:rsidRPr="009465A7" w:rsidRDefault="0071305D" w:rsidP="00707A77">
      <w:pPr>
        <w:pStyle w:val="NoSpacing"/>
        <w:jc w:val="both"/>
        <w:rPr>
          <w:rFonts w:cstheme="minorHAnsi"/>
        </w:rPr>
      </w:pPr>
      <w:r w:rsidRPr="009465A7">
        <w:rPr>
          <w:rFonts w:cstheme="minorHAnsi"/>
          <w:sz w:val="18"/>
          <w:szCs w:val="18"/>
        </w:rPr>
        <w:t>Data used to create this map are detailed in Appendix A.</w:t>
      </w:r>
    </w:p>
    <w:p w14:paraId="7DF5C0B5" w14:textId="77777777" w:rsidR="00166F88" w:rsidRPr="009465A7" w:rsidRDefault="00166F88" w:rsidP="00166F88">
      <w:pPr>
        <w:pStyle w:val="NoSpacing"/>
        <w:tabs>
          <w:tab w:val="left" w:pos="540"/>
        </w:tabs>
        <w:jc w:val="both"/>
        <w:rPr>
          <w:rFonts w:cstheme="minorHAnsi"/>
          <w:b/>
        </w:rPr>
      </w:pPr>
    </w:p>
    <w:p w14:paraId="57EEC907" w14:textId="77777777" w:rsidR="00880D02" w:rsidRPr="009465A7" w:rsidRDefault="00880D02" w:rsidP="001C7361">
      <w:pPr>
        <w:pStyle w:val="Heading3"/>
      </w:pPr>
      <w:r w:rsidRPr="009465A7">
        <w:t>Non-Point Source Water Quality Issues</w:t>
      </w:r>
    </w:p>
    <w:p w14:paraId="7EA2F352" w14:textId="77777777" w:rsidR="00287AF9" w:rsidRPr="009465A7" w:rsidRDefault="00DB0E18" w:rsidP="00287AF9">
      <w:pPr>
        <w:pStyle w:val="NoSpacing"/>
        <w:tabs>
          <w:tab w:val="left" w:pos="540"/>
        </w:tabs>
        <w:jc w:val="both"/>
        <w:rPr>
          <w:rFonts w:cstheme="minorHAnsi"/>
        </w:rPr>
      </w:pPr>
      <w:r w:rsidRPr="009465A7">
        <w:rPr>
          <w:rFonts w:cstheme="minorHAnsi"/>
        </w:rPr>
        <w:t xml:space="preserve">Agricultural land uses dominate the </w:t>
      </w:r>
      <w:r w:rsidR="00BF28DD" w:rsidRPr="009465A7">
        <w:rPr>
          <w:rFonts w:cstheme="minorHAnsi"/>
        </w:rPr>
        <w:t xml:space="preserve">Little </w:t>
      </w:r>
      <w:r w:rsidRPr="009465A7">
        <w:rPr>
          <w:rFonts w:cstheme="minorHAnsi"/>
        </w:rPr>
        <w:t xml:space="preserve">Deer Creek subwatershed and a corn-soybean rotation predominates in </w:t>
      </w:r>
      <w:r w:rsidR="00F844AA" w:rsidRPr="009465A7">
        <w:rPr>
          <w:rFonts w:cstheme="minorHAnsi"/>
        </w:rPr>
        <w:t>these areas</w:t>
      </w:r>
      <w:r w:rsidRPr="009465A7">
        <w:rPr>
          <w:rFonts w:cstheme="minorHAnsi"/>
        </w:rPr>
        <w:t>. A</w:t>
      </w:r>
      <w:r w:rsidR="00F844AA" w:rsidRPr="009465A7">
        <w:rPr>
          <w:rFonts w:cstheme="minorHAnsi"/>
        </w:rPr>
        <w:t>pproximately 50</w:t>
      </w:r>
      <w:r w:rsidRPr="009465A7">
        <w:rPr>
          <w:rFonts w:cstheme="minorHAnsi"/>
        </w:rPr>
        <w:t xml:space="preserve"> unregulated animal farms are located within the </w:t>
      </w:r>
      <w:r w:rsidR="00BF28DD" w:rsidRPr="009465A7">
        <w:rPr>
          <w:rFonts w:cstheme="minorHAnsi"/>
        </w:rPr>
        <w:t xml:space="preserve">Little </w:t>
      </w:r>
      <w:r w:rsidRPr="009465A7">
        <w:rPr>
          <w:rFonts w:cstheme="minorHAnsi"/>
        </w:rPr>
        <w:t xml:space="preserve">Deer Creek subwatershed. Approximately, </w:t>
      </w:r>
      <w:r w:rsidR="00BF28DD" w:rsidRPr="009465A7">
        <w:rPr>
          <w:rFonts w:cstheme="minorHAnsi"/>
        </w:rPr>
        <w:t>193</w:t>
      </w:r>
      <w:r w:rsidRPr="009465A7">
        <w:rPr>
          <w:rFonts w:cstheme="minorHAnsi"/>
        </w:rPr>
        <w:t xml:space="preserve"> cattle, </w:t>
      </w:r>
      <w:r w:rsidR="00BF28DD" w:rsidRPr="009465A7">
        <w:rPr>
          <w:rFonts w:cstheme="minorHAnsi"/>
        </w:rPr>
        <w:t>41</w:t>
      </w:r>
      <w:r w:rsidRPr="009465A7">
        <w:rPr>
          <w:rFonts w:cstheme="minorHAnsi"/>
        </w:rPr>
        <w:t xml:space="preserve"> hogs, </w:t>
      </w:r>
      <w:r w:rsidR="00BF28DD" w:rsidRPr="009465A7">
        <w:rPr>
          <w:rFonts w:cstheme="minorHAnsi"/>
        </w:rPr>
        <w:t>18</w:t>
      </w:r>
      <w:r w:rsidRPr="009465A7">
        <w:rPr>
          <w:rFonts w:cstheme="minorHAnsi"/>
        </w:rPr>
        <w:t xml:space="preserve"> sheep, </w:t>
      </w:r>
      <w:r w:rsidR="00DC08B0" w:rsidRPr="009465A7">
        <w:rPr>
          <w:rFonts w:cstheme="minorHAnsi"/>
        </w:rPr>
        <w:t>6</w:t>
      </w:r>
      <w:r w:rsidR="004A3FED" w:rsidRPr="009465A7">
        <w:rPr>
          <w:rFonts w:cstheme="minorHAnsi"/>
        </w:rPr>
        <w:t>0</w:t>
      </w:r>
      <w:r w:rsidRPr="009465A7">
        <w:rPr>
          <w:rFonts w:cstheme="minorHAnsi"/>
        </w:rPr>
        <w:t xml:space="preserve"> goats, and </w:t>
      </w:r>
      <w:r w:rsidR="00BF28DD" w:rsidRPr="009465A7">
        <w:rPr>
          <w:rFonts w:cstheme="minorHAnsi"/>
        </w:rPr>
        <w:t>70</w:t>
      </w:r>
      <w:r w:rsidRPr="009465A7">
        <w:rPr>
          <w:rFonts w:cstheme="minorHAnsi"/>
        </w:rPr>
        <w:t xml:space="preserve"> horses are located on </w:t>
      </w:r>
      <w:r w:rsidR="00BF28DD" w:rsidRPr="009465A7">
        <w:rPr>
          <w:rFonts w:cstheme="minorHAnsi"/>
        </w:rPr>
        <w:t>51</w:t>
      </w:r>
      <w:r w:rsidRPr="009465A7">
        <w:rPr>
          <w:rFonts w:cstheme="minorHAnsi"/>
        </w:rPr>
        <w:t xml:space="preserve"> farms</w:t>
      </w:r>
      <w:r w:rsidR="00BF28DD" w:rsidRPr="009465A7">
        <w:rPr>
          <w:rFonts w:cstheme="minorHAnsi"/>
        </w:rPr>
        <w:t xml:space="preserve"> in the Little Deer Creek subwatershed</w:t>
      </w:r>
      <w:r w:rsidRPr="009465A7">
        <w:rPr>
          <w:rFonts w:cstheme="minorHAnsi"/>
        </w:rPr>
        <w:t xml:space="preserve">. </w:t>
      </w:r>
      <w:r w:rsidR="00095227" w:rsidRPr="009465A7">
        <w:rPr>
          <w:rFonts w:cstheme="minorHAnsi"/>
        </w:rPr>
        <w:t>T</w:t>
      </w:r>
      <w:r w:rsidR="00880D02" w:rsidRPr="009465A7">
        <w:rPr>
          <w:rFonts w:cstheme="minorHAnsi"/>
        </w:rPr>
        <w:t>here are 27 active confined feeding operations (CFO)</w:t>
      </w:r>
      <w:r w:rsidR="00095227" w:rsidRPr="009465A7">
        <w:rPr>
          <w:rFonts w:cstheme="minorHAnsi"/>
        </w:rPr>
        <w:t xml:space="preserve"> located within the Little Deer Creek subwatershed</w:t>
      </w:r>
      <w:r w:rsidR="00880D02" w:rsidRPr="009465A7">
        <w:rPr>
          <w:rFonts w:cstheme="minorHAnsi"/>
        </w:rPr>
        <w:t xml:space="preserve">. </w:t>
      </w:r>
      <w:r w:rsidR="003567AB" w:rsidRPr="009465A7">
        <w:rPr>
          <w:rFonts w:cstheme="minorHAnsi"/>
        </w:rPr>
        <w:t xml:space="preserve">The Little Deer Creek subwatershed contains the third highest number of animals on confined feeding operations with approximately 39,080 animals housed in CFOs. This subwatershed is also the only </w:t>
      </w:r>
      <w:r w:rsidR="00F844AA" w:rsidRPr="009465A7">
        <w:rPr>
          <w:rFonts w:cstheme="minorHAnsi"/>
        </w:rPr>
        <w:t>one</w:t>
      </w:r>
      <w:r w:rsidR="003567AB" w:rsidRPr="009465A7">
        <w:rPr>
          <w:rFonts w:cstheme="minorHAnsi"/>
        </w:rPr>
        <w:t xml:space="preserve"> where beef cattle are housed and </w:t>
      </w:r>
      <w:r w:rsidR="003567AB" w:rsidRPr="009465A7">
        <w:rPr>
          <w:rFonts w:cstheme="minorHAnsi"/>
        </w:rPr>
        <w:lastRenderedPageBreak/>
        <w:t xml:space="preserve">contains the highest number of sows in farrowing. The Little Deer Creek subwatershed also contains nursery pigs (6,880), finishing pigs (14,378), sows (978), swine greater than 55 lbs (8,900), and swine less than 55 lbs (1,200). </w:t>
      </w:r>
      <w:r w:rsidR="00287AF9" w:rsidRPr="009465A7">
        <w:rPr>
          <w:rFonts w:cstheme="minorHAnsi"/>
        </w:rPr>
        <w:t>CFO permits allow for distribution of manure on approximately 9,553 acres or 27% of the subwatershed. Estimated conservatively, the livestock in this subwatershed produce upwards of 44 thousand tons of manure per year. Hypothetically, if this manure were applied entirely to the 9,553 acres of permitted receiving la</w:t>
      </w:r>
      <w:r w:rsidR="00523F86">
        <w:rPr>
          <w:rFonts w:cstheme="minorHAnsi"/>
        </w:rPr>
        <w:t>nd, total Nitrogen and Phosphor</w:t>
      </w:r>
      <w:r w:rsidR="00287AF9" w:rsidRPr="009465A7">
        <w:rPr>
          <w:rFonts w:cstheme="minorHAnsi"/>
        </w:rPr>
        <w:t>us Pentoxide loads would  not exceed recommended fertilizer rates (conservatively estimated for maximum yield and averaged across corn and soy crops)</w:t>
      </w:r>
      <w:r w:rsidR="00287AF9" w:rsidRPr="009465A7">
        <w:rPr>
          <w:rFonts w:eastAsia="Times New Roman" w:cstheme="minorHAnsi"/>
        </w:rPr>
        <w:t xml:space="preserve"> (Sutton et al., 2001)</w:t>
      </w:r>
      <w:r w:rsidR="00287AF9" w:rsidRPr="009465A7">
        <w:rPr>
          <w:rFonts w:cstheme="minorHAnsi"/>
        </w:rPr>
        <w:t xml:space="preserve">. </w:t>
      </w:r>
    </w:p>
    <w:p w14:paraId="4C5D9290" w14:textId="77777777" w:rsidR="00287AF9" w:rsidRPr="009465A7" w:rsidRDefault="00287AF9" w:rsidP="00707A77">
      <w:pPr>
        <w:pStyle w:val="NoSpacing"/>
        <w:tabs>
          <w:tab w:val="left" w:pos="540"/>
        </w:tabs>
        <w:jc w:val="both"/>
        <w:rPr>
          <w:rFonts w:cstheme="minorHAnsi"/>
        </w:rPr>
      </w:pPr>
    </w:p>
    <w:p w14:paraId="3CCC8F3B" w14:textId="77777777" w:rsidR="00880D02" w:rsidRPr="009465A7" w:rsidRDefault="00880D02" w:rsidP="00707A77">
      <w:pPr>
        <w:pStyle w:val="NoSpacing"/>
        <w:tabs>
          <w:tab w:val="left" w:pos="540"/>
        </w:tabs>
        <w:jc w:val="both"/>
        <w:rPr>
          <w:rFonts w:cstheme="minorHAnsi"/>
          <w:b/>
        </w:rPr>
      </w:pPr>
      <w:r w:rsidRPr="009465A7">
        <w:rPr>
          <w:rFonts w:cstheme="minorHAnsi"/>
        </w:rPr>
        <w:t xml:space="preserve">Municipal sludge is being applied to 4,840 acres or 14% of the subwatershed. The sludge is </w:t>
      </w:r>
      <w:r w:rsidR="00095227" w:rsidRPr="009465A7">
        <w:t>transported from three facilities located outside the Deer Creek-Sugar Creek watershed</w:t>
      </w:r>
      <w:r w:rsidR="004D6805" w:rsidRPr="009465A7">
        <w:t xml:space="preserve"> </w:t>
      </w:r>
      <w:r w:rsidR="00095227" w:rsidRPr="009465A7">
        <w:rPr>
          <w:rFonts w:cstheme="minorHAnsi"/>
        </w:rPr>
        <w:t xml:space="preserve">including the </w:t>
      </w:r>
      <w:r w:rsidRPr="009465A7">
        <w:rPr>
          <w:rFonts w:cstheme="minorHAnsi"/>
        </w:rPr>
        <w:t>Grissom Redevelopment Authority, Merrell Bros Regional Bio-solids Center, and Walton Municipal STP</w:t>
      </w:r>
      <w:r w:rsidR="00095227" w:rsidRPr="009465A7">
        <w:rPr>
          <w:rFonts w:cstheme="minorHAnsi"/>
        </w:rPr>
        <w:t xml:space="preserve"> and from two facilities within the watershed: the A. E. Staley Manufacturing Company and the Flora Municipal STP</w:t>
      </w:r>
      <w:r w:rsidRPr="009465A7">
        <w:rPr>
          <w:rFonts w:cstheme="minorHAnsi"/>
        </w:rPr>
        <w:t>.</w:t>
      </w:r>
      <w:r w:rsidR="004D6805" w:rsidRPr="009465A7">
        <w:rPr>
          <w:rFonts w:cstheme="minorHAnsi"/>
        </w:rPr>
        <w:t xml:space="preserve"> </w:t>
      </w:r>
      <w:r w:rsidR="00702700" w:rsidRPr="009465A7">
        <w:rPr>
          <w:rFonts w:cstheme="minorHAnsi"/>
        </w:rPr>
        <w:t xml:space="preserve">Livestock have access to approximately 8.4 miles of stream within the subwatershed. Streambank erosion and </w:t>
      </w:r>
      <w:r w:rsidR="00F844AA" w:rsidRPr="009465A7">
        <w:rPr>
          <w:rFonts w:cstheme="minorHAnsi"/>
        </w:rPr>
        <w:t xml:space="preserve">the need for </w:t>
      </w:r>
      <w:r w:rsidR="00702700" w:rsidRPr="009465A7">
        <w:rPr>
          <w:rFonts w:cstheme="minorHAnsi"/>
        </w:rPr>
        <w:t xml:space="preserve">stream buffering are also of concern within the Little Deer Creek subwatershed. In total, </w:t>
      </w:r>
      <w:r w:rsidR="00DC32E6" w:rsidRPr="009465A7">
        <w:rPr>
          <w:rFonts w:cstheme="minorHAnsi"/>
        </w:rPr>
        <w:t xml:space="preserve">14.6 </w:t>
      </w:r>
      <w:r w:rsidR="00702700" w:rsidRPr="009465A7">
        <w:rPr>
          <w:rFonts w:cstheme="minorHAnsi"/>
        </w:rPr>
        <w:t xml:space="preserve">miles of stream buffers and </w:t>
      </w:r>
      <w:r w:rsidR="00DC32E6" w:rsidRPr="009465A7">
        <w:rPr>
          <w:rFonts w:cstheme="minorHAnsi"/>
        </w:rPr>
        <w:t>12</w:t>
      </w:r>
      <w:r w:rsidR="006258B9" w:rsidRPr="009465A7">
        <w:rPr>
          <w:rFonts w:cstheme="minorHAnsi"/>
        </w:rPr>
        <w:t xml:space="preserve"> </w:t>
      </w:r>
      <w:r w:rsidR="00702700" w:rsidRPr="009465A7">
        <w:rPr>
          <w:rFonts w:cstheme="minorHAnsi"/>
        </w:rPr>
        <w:t>miles of streambank stabilization are needed within the subwatershed.</w:t>
      </w:r>
    </w:p>
    <w:p w14:paraId="0E9F9A03" w14:textId="77777777" w:rsidR="00880D02" w:rsidRPr="009465A7" w:rsidRDefault="00880D02" w:rsidP="00707A77">
      <w:pPr>
        <w:pStyle w:val="NoSpacing"/>
        <w:tabs>
          <w:tab w:val="left" w:pos="540"/>
        </w:tabs>
        <w:jc w:val="both"/>
        <w:rPr>
          <w:rFonts w:cstheme="minorHAnsi"/>
          <w:b/>
        </w:rPr>
      </w:pPr>
    </w:p>
    <w:p w14:paraId="1BE414D2" w14:textId="77777777" w:rsidR="00880D02" w:rsidRPr="009465A7" w:rsidRDefault="00880D02" w:rsidP="001C7361">
      <w:pPr>
        <w:pStyle w:val="Heading3"/>
      </w:pPr>
      <w:r w:rsidRPr="009465A7">
        <w:t>Water Quality Assessment</w:t>
      </w:r>
    </w:p>
    <w:p w14:paraId="17FF8AD1" w14:textId="77777777" w:rsidR="00880D02" w:rsidRPr="009465A7" w:rsidRDefault="00880D02" w:rsidP="00707A77">
      <w:pPr>
        <w:pStyle w:val="NoSpacing"/>
        <w:tabs>
          <w:tab w:val="left" w:pos="540"/>
        </w:tabs>
        <w:jc w:val="both"/>
        <w:rPr>
          <w:rFonts w:eastAsia="Times New Roman" w:cstheme="minorHAnsi"/>
        </w:rPr>
      </w:pPr>
      <w:r w:rsidRPr="009465A7">
        <w:rPr>
          <w:rFonts w:eastAsia="Times New Roman" w:cstheme="minorHAnsi"/>
        </w:rPr>
        <w:t>Waterbodies within the Little Deer Creek subwatershed were sampled at three locations</w:t>
      </w:r>
      <w:r w:rsidR="00B55F6C" w:rsidRPr="009465A7">
        <w:rPr>
          <w:rFonts w:eastAsia="Times New Roman" w:cstheme="minorHAnsi"/>
        </w:rPr>
        <w:t xml:space="preserve"> by IDEM</w:t>
      </w:r>
      <w:r w:rsidR="0002483A" w:rsidRPr="009465A7">
        <w:rPr>
          <w:rFonts w:eastAsia="Times New Roman" w:cstheme="minorHAnsi"/>
        </w:rPr>
        <w:t xml:space="preserve"> (</w:t>
      </w:r>
      <w:r w:rsidR="00E72F8B">
        <w:fldChar w:fldCharType="begin"/>
      </w:r>
      <w:r w:rsidR="00E72F8B">
        <w:instrText xml:space="preserve"> REF _Ref359687683 \h  \* MERGEFORMAT </w:instrText>
      </w:r>
      <w:r w:rsidR="00E72F8B">
        <w:fldChar w:fldCharType="separate"/>
      </w:r>
      <w:r w:rsidR="00980875" w:rsidRPr="009465A7">
        <w:t xml:space="preserve">Figure </w:t>
      </w:r>
      <w:r w:rsidR="00980875">
        <w:rPr>
          <w:noProof/>
        </w:rPr>
        <w:t>74</w:t>
      </w:r>
      <w:r w:rsidR="00E72F8B">
        <w:fldChar w:fldCharType="end"/>
      </w:r>
      <w:r w:rsidR="0002483A" w:rsidRPr="009465A7">
        <w:rPr>
          <w:rFonts w:eastAsia="Times New Roman" w:cstheme="minorHAnsi"/>
        </w:rPr>
        <w:t>)</w:t>
      </w:r>
      <w:r w:rsidRPr="009465A7">
        <w:rPr>
          <w:rFonts w:eastAsia="Times New Roman" w:cstheme="minorHAnsi"/>
        </w:rPr>
        <w:t>. Harrison-Harlan Ditch in Howard County on County Road 600 West</w:t>
      </w:r>
      <w:r w:rsidR="00095227" w:rsidRPr="009465A7">
        <w:rPr>
          <w:rFonts w:eastAsia="Times New Roman" w:cstheme="minorHAnsi"/>
        </w:rPr>
        <w:t xml:space="preserve"> was sampled for f</w:t>
      </w:r>
      <w:r w:rsidRPr="009465A7">
        <w:rPr>
          <w:rFonts w:eastAsia="Times New Roman" w:cstheme="minorHAnsi"/>
        </w:rPr>
        <w:t xml:space="preserve">ish and macroinvertebrate communities and </w:t>
      </w:r>
      <w:r w:rsidR="00095227" w:rsidRPr="009465A7">
        <w:rPr>
          <w:rFonts w:eastAsia="Times New Roman" w:cstheme="minorHAnsi"/>
        </w:rPr>
        <w:t>nutrients and field chemistry</w:t>
      </w:r>
      <w:r w:rsidRPr="009465A7">
        <w:rPr>
          <w:rFonts w:eastAsia="Times New Roman" w:cstheme="minorHAnsi"/>
        </w:rPr>
        <w:t xml:space="preserve">. </w:t>
      </w:r>
      <w:r w:rsidR="00213153" w:rsidRPr="009465A7">
        <w:rPr>
          <w:rFonts w:eastAsia="Times New Roman" w:cstheme="minorHAnsi"/>
        </w:rPr>
        <w:t>IDEM sampled t</w:t>
      </w:r>
      <w:r w:rsidR="00A27179" w:rsidRPr="009465A7">
        <w:rPr>
          <w:rFonts w:eastAsia="Times New Roman" w:cstheme="minorHAnsi"/>
        </w:rPr>
        <w:t>wo</w:t>
      </w:r>
      <w:r w:rsidR="00095227" w:rsidRPr="009465A7">
        <w:rPr>
          <w:rFonts w:eastAsia="Times New Roman" w:cstheme="minorHAnsi"/>
        </w:rPr>
        <w:t xml:space="preserve"> sites </w:t>
      </w:r>
      <w:r w:rsidRPr="009465A7">
        <w:rPr>
          <w:rFonts w:eastAsia="Times New Roman" w:cstheme="minorHAnsi"/>
        </w:rPr>
        <w:t xml:space="preserve">on Little Deer Creek in Carroll County. Little Deer Creek </w:t>
      </w:r>
      <w:r w:rsidR="00095227" w:rsidRPr="009465A7">
        <w:rPr>
          <w:rFonts w:eastAsia="Times New Roman" w:cstheme="minorHAnsi"/>
        </w:rPr>
        <w:t xml:space="preserve">at </w:t>
      </w:r>
      <w:r w:rsidRPr="009465A7">
        <w:rPr>
          <w:rFonts w:eastAsia="Times New Roman" w:cstheme="minorHAnsi"/>
        </w:rPr>
        <w:t xml:space="preserve">County Road </w:t>
      </w:r>
      <w:r w:rsidR="00785991" w:rsidRPr="009465A7">
        <w:rPr>
          <w:rFonts w:eastAsia="Times New Roman" w:cstheme="minorHAnsi"/>
        </w:rPr>
        <w:t>600 East</w:t>
      </w:r>
      <w:r w:rsidR="00F844AA" w:rsidRPr="009465A7">
        <w:rPr>
          <w:rFonts w:eastAsia="Times New Roman" w:cstheme="minorHAnsi"/>
        </w:rPr>
        <w:t xml:space="preserve"> </w:t>
      </w:r>
      <w:r w:rsidRPr="009465A7">
        <w:rPr>
          <w:rFonts w:eastAsia="Times New Roman" w:cstheme="minorHAnsi"/>
        </w:rPr>
        <w:t>was sampled as part of the rotational basin assessme</w:t>
      </w:r>
      <w:r w:rsidR="00631497" w:rsidRPr="009465A7">
        <w:rPr>
          <w:rFonts w:eastAsia="Times New Roman" w:cstheme="minorHAnsi"/>
        </w:rPr>
        <w:t>nt</w:t>
      </w:r>
      <w:r w:rsidR="00785991" w:rsidRPr="009465A7">
        <w:rPr>
          <w:rFonts w:eastAsia="Times New Roman" w:cstheme="minorHAnsi"/>
        </w:rPr>
        <w:t xml:space="preserve"> and the macroinvertebrate community was evaluated. IDEM also evaluated the fish and macroinvertebrate communities, as well </w:t>
      </w:r>
      <w:r w:rsidRPr="009465A7">
        <w:rPr>
          <w:rFonts w:eastAsia="Times New Roman" w:cstheme="minorHAnsi"/>
          <w:i/>
        </w:rPr>
        <w:t>E. coli</w:t>
      </w:r>
      <w:r w:rsidR="00095227" w:rsidRPr="009465A7">
        <w:rPr>
          <w:rFonts w:eastAsia="Times New Roman" w:cstheme="minorHAnsi"/>
          <w:i/>
        </w:rPr>
        <w:t xml:space="preserve"> </w:t>
      </w:r>
      <w:r w:rsidR="00095227" w:rsidRPr="009465A7">
        <w:rPr>
          <w:rFonts w:eastAsia="Times New Roman" w:cstheme="minorHAnsi"/>
        </w:rPr>
        <w:t>at Little Deer Creek</w:t>
      </w:r>
      <w:r w:rsidRPr="009465A7">
        <w:rPr>
          <w:rFonts w:eastAsia="Times New Roman" w:cstheme="minorHAnsi"/>
        </w:rPr>
        <w:t xml:space="preserve"> at County Road </w:t>
      </w:r>
      <w:r w:rsidR="00785991" w:rsidRPr="009465A7">
        <w:rPr>
          <w:rFonts w:eastAsia="Times New Roman" w:cstheme="minorHAnsi"/>
        </w:rPr>
        <w:t>300 North.</w:t>
      </w:r>
      <w:r w:rsidR="00F844AA" w:rsidRPr="009465A7">
        <w:rPr>
          <w:rFonts w:eastAsia="Times New Roman" w:cstheme="minorHAnsi"/>
        </w:rPr>
        <w:t xml:space="preserve"> </w:t>
      </w:r>
      <w:r w:rsidR="00107568" w:rsidRPr="009465A7">
        <w:rPr>
          <w:rFonts w:eastAsia="Times New Roman" w:cstheme="minorHAnsi"/>
        </w:rPr>
        <w:t xml:space="preserve">As part of the current planning project, Purdue University sampled </w:t>
      </w:r>
      <w:r w:rsidR="00466FF8">
        <w:rPr>
          <w:rFonts w:eastAsia="Times New Roman" w:cstheme="minorHAnsi"/>
        </w:rPr>
        <w:t xml:space="preserve">water chemistry at </w:t>
      </w:r>
      <w:r w:rsidR="00107568" w:rsidRPr="009465A7">
        <w:rPr>
          <w:rFonts w:eastAsia="Times New Roman" w:cstheme="minorHAnsi"/>
        </w:rPr>
        <w:t xml:space="preserve">Little Deer Creek at State Road 29 (site LDU6) and at County Road 300 North (site LDD7)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107568" w:rsidRPr="009465A7">
        <w:rPr>
          <w:rFonts w:eastAsia="Times New Roman" w:cstheme="minorHAnsi"/>
        </w:rPr>
        <w:t>. Sampling for water chemistry occurred biweekly for one year (26 samples), while fish and macroinvertebrates were surveyed twice and habitat assessed once from August 2012 through August 2013.</w:t>
      </w:r>
    </w:p>
    <w:p w14:paraId="417D3530" w14:textId="77777777" w:rsidR="00880D02" w:rsidRPr="009465A7" w:rsidRDefault="00880D02" w:rsidP="00707A77">
      <w:pPr>
        <w:pStyle w:val="NoSpacing"/>
        <w:tabs>
          <w:tab w:val="left" w:pos="540"/>
        </w:tabs>
        <w:jc w:val="both"/>
        <w:rPr>
          <w:rFonts w:cstheme="minorHAnsi"/>
          <w:b/>
        </w:rPr>
      </w:pPr>
    </w:p>
    <w:p w14:paraId="7B6E544A" w14:textId="77777777" w:rsidR="00880D02" w:rsidRPr="009465A7" w:rsidRDefault="00880D02" w:rsidP="00707A77">
      <w:pPr>
        <w:pStyle w:val="NoSpacing"/>
        <w:jc w:val="both"/>
      </w:pPr>
      <w:r w:rsidRPr="009465A7">
        <w:rPr>
          <w:b/>
        </w:rPr>
        <w:t>Water Chemistry</w:t>
      </w:r>
    </w:p>
    <w:p w14:paraId="52A4A3A0" w14:textId="77777777" w:rsidR="00880D02" w:rsidRPr="009465A7" w:rsidRDefault="00A64E99" w:rsidP="00707A77">
      <w:pPr>
        <w:pStyle w:val="NoSpacing"/>
        <w:jc w:val="both"/>
      </w:pPr>
      <w:r w:rsidRPr="009465A7">
        <w:rPr>
          <w:i/>
        </w:rPr>
        <w:t>E. coli</w:t>
      </w:r>
      <w:r w:rsidR="00880D02" w:rsidRPr="009465A7">
        <w:t xml:space="preserve"> was sampled five times over a 30 day period at Harrison-Harlan Ditch </w:t>
      </w:r>
      <w:r w:rsidR="00095227" w:rsidRPr="009465A7">
        <w:t xml:space="preserve">at </w:t>
      </w:r>
      <w:r w:rsidR="00880D02" w:rsidRPr="009465A7">
        <w:t xml:space="preserve">County Road 600 West during September and October of 2008. </w:t>
      </w:r>
      <w:r w:rsidR="00880D02" w:rsidRPr="009465A7">
        <w:rPr>
          <w:i/>
        </w:rPr>
        <w:t>E. coli</w:t>
      </w:r>
      <w:r w:rsidR="00880D02" w:rsidRPr="009465A7">
        <w:t xml:space="preserve"> levels exceed the state standard </w:t>
      </w:r>
      <w:r w:rsidR="00B55F6C" w:rsidRPr="009465A7">
        <w:t xml:space="preserve">during </w:t>
      </w:r>
      <w:r w:rsidR="00880D02" w:rsidRPr="009465A7">
        <w:t xml:space="preserve">all five </w:t>
      </w:r>
      <w:r w:rsidR="00B55F6C" w:rsidRPr="009465A7">
        <w:t xml:space="preserve">assessments </w:t>
      </w:r>
      <w:r w:rsidR="00095227" w:rsidRPr="009465A7">
        <w:t xml:space="preserve">with concentrations </w:t>
      </w:r>
      <w:r w:rsidR="00D85835" w:rsidRPr="009465A7">
        <w:t>ranging</w:t>
      </w:r>
      <w:r w:rsidR="00880D02" w:rsidRPr="009465A7">
        <w:t xml:space="preserve"> from 307.6 to 1</w:t>
      </w:r>
      <w:r w:rsidR="00B55F6C" w:rsidRPr="009465A7">
        <w:t>,</w:t>
      </w:r>
      <w:r w:rsidR="00880D02" w:rsidRPr="009465A7">
        <w:t>414 colonies/100 mL. In 2003</w:t>
      </w:r>
      <w:r w:rsidRPr="009465A7">
        <w:t>,</w:t>
      </w:r>
      <w:r w:rsidRPr="009465A7">
        <w:rPr>
          <w:i/>
        </w:rPr>
        <w:t xml:space="preserve"> E</w:t>
      </w:r>
      <w:r w:rsidR="00880D02" w:rsidRPr="009465A7">
        <w:rPr>
          <w:i/>
        </w:rPr>
        <w:t>. coli</w:t>
      </w:r>
      <w:r w:rsidR="00880D02" w:rsidRPr="009465A7">
        <w:t xml:space="preserve"> was measured by IDEM </w:t>
      </w:r>
      <w:r w:rsidR="00095227" w:rsidRPr="009465A7">
        <w:t xml:space="preserve">in Little Deer Creek </w:t>
      </w:r>
      <w:r w:rsidR="00880D02" w:rsidRPr="009465A7">
        <w:t xml:space="preserve">at County Road 300 North. </w:t>
      </w:r>
      <w:r w:rsidR="00880D02" w:rsidRPr="009465A7">
        <w:rPr>
          <w:i/>
        </w:rPr>
        <w:t>E. coli</w:t>
      </w:r>
      <w:r w:rsidR="00F844AA" w:rsidRPr="009465A7">
        <w:rPr>
          <w:i/>
        </w:rPr>
        <w:t xml:space="preserve"> </w:t>
      </w:r>
      <w:r w:rsidR="00095227" w:rsidRPr="009465A7">
        <w:t xml:space="preserve">concentrations </w:t>
      </w:r>
      <w:r w:rsidR="00880D02" w:rsidRPr="009465A7">
        <w:t>exceed</w:t>
      </w:r>
      <w:r w:rsidR="00095227" w:rsidRPr="009465A7">
        <w:t>ed</w:t>
      </w:r>
      <w:r w:rsidR="00880D02" w:rsidRPr="009465A7">
        <w:t xml:space="preserve"> the state standard</w:t>
      </w:r>
      <w:r w:rsidR="00095227" w:rsidRPr="009465A7">
        <w:t xml:space="preserve"> during</w:t>
      </w:r>
      <w:r w:rsidR="00880D02" w:rsidRPr="009465A7">
        <w:t xml:space="preserve"> five of the six </w:t>
      </w:r>
      <w:r w:rsidR="00095227" w:rsidRPr="009465A7">
        <w:t>sampling events</w:t>
      </w:r>
      <w:r w:rsidR="00880D02" w:rsidRPr="009465A7">
        <w:t>;</w:t>
      </w:r>
      <w:r w:rsidR="00095227" w:rsidRPr="009465A7">
        <w:t xml:space="preserve"> however,</w:t>
      </w:r>
      <w:r w:rsidR="00880D02" w:rsidRPr="009465A7">
        <w:t xml:space="preserve"> one of the duplicates </w:t>
      </w:r>
      <w:r w:rsidR="00095227" w:rsidRPr="009465A7">
        <w:t xml:space="preserve">collected </w:t>
      </w:r>
      <w:r w:rsidR="00880D02" w:rsidRPr="009465A7">
        <w:t>on September 16</w:t>
      </w:r>
      <w:r w:rsidR="00880D02" w:rsidRPr="009465A7">
        <w:rPr>
          <w:vertAlign w:val="superscript"/>
        </w:rPr>
        <w:t>th</w:t>
      </w:r>
      <w:r w:rsidR="00880D02" w:rsidRPr="009465A7">
        <w:t xml:space="preserve"> (209.8 colonies/100 mL) </w:t>
      </w:r>
      <w:r w:rsidR="00095227" w:rsidRPr="009465A7">
        <w:t xml:space="preserve">measured </w:t>
      </w:r>
      <w:r w:rsidR="00880D02" w:rsidRPr="009465A7">
        <w:t>below the</w:t>
      </w:r>
      <w:r w:rsidR="00095227" w:rsidRPr="009465A7">
        <w:t xml:space="preserve"> state</w:t>
      </w:r>
      <w:r w:rsidR="00880D02" w:rsidRPr="009465A7">
        <w:t xml:space="preserve"> standard. The remaining samples ranged from 365.4 to 1</w:t>
      </w:r>
      <w:r w:rsidR="00B55F6C" w:rsidRPr="009465A7">
        <w:t>,</w:t>
      </w:r>
      <w:r w:rsidR="00880D02" w:rsidRPr="009465A7">
        <w:t xml:space="preserve">414 colonies/100 mL. As part of IDEM’s watershed assessment, Little Deer Creek </w:t>
      </w:r>
      <w:r w:rsidR="00785991" w:rsidRPr="009465A7">
        <w:t xml:space="preserve">at County Road 600 East </w:t>
      </w:r>
      <w:r w:rsidR="00880D02" w:rsidRPr="009465A7">
        <w:t>was sampled in July 1998. Atrazine and metolachlor both were measure</w:t>
      </w:r>
      <w:r w:rsidR="00AD483C" w:rsidRPr="009465A7">
        <w:t>d</w:t>
      </w:r>
      <w:r w:rsidR="00880D02" w:rsidRPr="009465A7">
        <w:t xml:space="preserve"> at 0.4 </w:t>
      </w:r>
      <w:r w:rsidR="00880D02" w:rsidRPr="009465A7">
        <w:rPr>
          <w:rFonts w:cstheme="minorHAnsi"/>
        </w:rPr>
        <w:t>µ</w:t>
      </w:r>
      <w:r w:rsidR="00880D02" w:rsidRPr="009465A7">
        <w:t xml:space="preserve">g/L. Nitrogen, as nitrate and nitrite, </w:t>
      </w:r>
      <w:r w:rsidR="00095227" w:rsidRPr="009465A7">
        <w:t xml:space="preserve">measured </w:t>
      </w:r>
      <w:r w:rsidR="00880D02" w:rsidRPr="009465A7">
        <w:t xml:space="preserve">6.7 mg/L </w:t>
      </w:r>
      <w:r w:rsidR="00095227" w:rsidRPr="009465A7">
        <w:t xml:space="preserve">which </w:t>
      </w:r>
      <w:r w:rsidR="00880D02" w:rsidRPr="009465A7">
        <w:t xml:space="preserve">is more than three times the standard (2 mg/L) </w:t>
      </w:r>
      <w:r w:rsidR="00B55F6C" w:rsidRPr="009465A7">
        <w:t xml:space="preserve">suggested </w:t>
      </w:r>
      <w:r w:rsidR="00880D02" w:rsidRPr="009465A7">
        <w:t>by Dodds et al. (1998).</w:t>
      </w:r>
    </w:p>
    <w:p w14:paraId="11261E00" w14:textId="77777777" w:rsidR="00107568" w:rsidRPr="009465A7" w:rsidRDefault="00107568" w:rsidP="00707A77">
      <w:pPr>
        <w:pStyle w:val="NoSpacing"/>
        <w:jc w:val="both"/>
      </w:pPr>
    </w:p>
    <w:p w14:paraId="7E59968D" w14:textId="77777777" w:rsidR="00107568" w:rsidRPr="009465A7" w:rsidRDefault="00107568" w:rsidP="00107568">
      <w:pPr>
        <w:pStyle w:val="NoSpacing"/>
        <w:tabs>
          <w:tab w:val="left" w:pos="540"/>
        </w:tabs>
        <w:jc w:val="both"/>
      </w:pPr>
      <w:r w:rsidRPr="009465A7">
        <w:lastRenderedPageBreak/>
        <w:t xml:space="preserve">In total, 17 field measurements and 23 samples were collected at Little Deer Creek at State Road 29 (LDU6). All temperature, conductivity, dissolved oxygen, and dissolved oxygen measurements were within standards or recommendations. One pH measured at the high end of the state standard range (9) suggesting high photosynthesis rate within the stream during the December 2012 sampling event. Turbidity measured above recommended levels during 11 of 17 assessments measuring from 12.9 to 309 NTU. Most high turbidities occurred during elevated flow conditions. Nitrate-nitrogen concentrations exceeded the target (2.0 mg/L; Dodds, 1998) during 13 of 21 sampling events. Most of these exceedances occurred during 2013. This is likely due to the severe drought conditions which occurred through the Deer Creek-Sugar Creek watershed in 2012. Nitrate-nitrogen was held by plants or within the soil until the soil was saturated. When the ground was sufficiently saturated, runoff carried excess nitrate-nitrogen not used within the system into adjacent streams. Concentrations exceeded the state drinking water standard (10 mg/L) during five events measuring as high at 14.3 mg/L. Total phosphorus concentrations exceeded the 0.08 mg/L target during 11 of 22 sampling events with concentrations measuring as high as 1.42 mg/L in January 2013. Total suspended solids concentrations measured above target levels during 5 of 22 sampling events measuring as high as 159 mg/L. </w:t>
      </w:r>
      <w:r w:rsidRPr="009465A7">
        <w:rPr>
          <w:i/>
        </w:rPr>
        <w:t xml:space="preserve">E. coli </w:t>
      </w:r>
      <w:r w:rsidRPr="009465A7">
        <w:t xml:space="preserve">concentrations measured above the state standard during 14 of 23 sampling events. Concentrations in exceedance ranged from 281 cfu/100 mL to 1733 cfu/100 mL. During the more typical flow conditions observed in 2013, </w:t>
      </w:r>
      <w:r w:rsidRPr="009465A7">
        <w:rPr>
          <w:i/>
        </w:rPr>
        <w:t xml:space="preserve">E. coli </w:t>
      </w:r>
      <w:r w:rsidRPr="009465A7">
        <w:t xml:space="preserve">concentrations never measured below the </w:t>
      </w:r>
      <w:r w:rsidR="00D82B05">
        <w:t>standard</w:t>
      </w:r>
      <w:r w:rsidRPr="009465A7">
        <w:t xml:space="preserve">. </w:t>
      </w:r>
    </w:p>
    <w:p w14:paraId="4DF19409" w14:textId="77777777" w:rsidR="00107568" w:rsidRPr="009465A7" w:rsidRDefault="00107568" w:rsidP="00107568">
      <w:pPr>
        <w:pStyle w:val="NoSpacing"/>
        <w:tabs>
          <w:tab w:val="left" w:pos="540"/>
        </w:tabs>
        <w:jc w:val="both"/>
      </w:pPr>
    </w:p>
    <w:p w14:paraId="47C8FE00" w14:textId="77777777" w:rsidR="00880D02" w:rsidRPr="009465A7" w:rsidRDefault="00107568" w:rsidP="00107568">
      <w:pPr>
        <w:pStyle w:val="NoSpacing"/>
        <w:jc w:val="both"/>
      </w:pPr>
      <w:r w:rsidRPr="009465A7">
        <w:t xml:space="preserve">Little Deer Creek at County Road 300 North (LDD7) exhibited similar conditions to Little Deer Creek at State Road 29 during the sampling period. Temperature, conductivity and dissolved oxygen measured within standards or recommendations throughout the sampling period. pH measured above the state standard (9.0) during the December 2012 sampling event. This suggests that high levels of photosynthesis occurred in the stream during this sampling event. Turbidities exceeded targets during 11 of 17 sampling events ranging from 10.9 to 104 NTU while in exceedance. Like Little Deer Creek at SR 29, nitrate-nitrogen concentrations in Little Deer Creek at CR 300 North exceeded targets during 16 of 23 sampling events with all exceedances occurring in 2013 under more typical flow conditions. Nitrate-nitrogen concentrations exceeded the state drinking water standard (10 mg/L) during four sampling events with concentrations as high as 13.8 mg/L. Total phosphorus concentrations exceeded the 0.08 mg/L target during 11 of 24 sampling events with concentrations in excess ranging from 0.083 to 1.45 mg/L. Total suspended solids concentrations measured in excess of targets during 10 of 24 sampling events. As with the downstream site, TSS exceedances typically occurred under high flow conditions and coincided with elevated turbidity measurements. TSS concentrations in excess of the target ranged from 17 to 442 mg/L. </w:t>
      </w:r>
      <w:r w:rsidRPr="009465A7">
        <w:rPr>
          <w:i/>
        </w:rPr>
        <w:t>E. coli</w:t>
      </w:r>
      <w:r w:rsidRPr="009465A7">
        <w:t xml:space="preserve"> concentrations measured above the state standard during 13 of 24 sampling events with concentrations in excess ranging from 248 cfu/100 mL to 1986 cfu/100 mL.</w:t>
      </w:r>
    </w:p>
    <w:p w14:paraId="04C532F3" w14:textId="77777777" w:rsidR="00107568" w:rsidRPr="009465A7" w:rsidRDefault="00107568" w:rsidP="00107568">
      <w:pPr>
        <w:pStyle w:val="NoSpacing"/>
        <w:jc w:val="both"/>
      </w:pPr>
    </w:p>
    <w:p w14:paraId="1C404BCD" w14:textId="77777777" w:rsidR="00880D02" w:rsidRPr="009465A7" w:rsidRDefault="00880D02" w:rsidP="00707A77">
      <w:pPr>
        <w:pStyle w:val="NoSpacing"/>
        <w:jc w:val="both"/>
        <w:rPr>
          <w:b/>
        </w:rPr>
      </w:pPr>
      <w:r w:rsidRPr="009465A7">
        <w:rPr>
          <w:b/>
        </w:rPr>
        <w:t>Habitat</w:t>
      </w:r>
    </w:p>
    <w:p w14:paraId="69A8C1CD" w14:textId="77777777" w:rsidR="00880D02" w:rsidRPr="009465A7" w:rsidRDefault="00880D02" w:rsidP="00707A77">
      <w:pPr>
        <w:pStyle w:val="NoSpacing"/>
        <w:jc w:val="both"/>
      </w:pPr>
      <w:r w:rsidRPr="009465A7">
        <w:t xml:space="preserve">IDEM used the QHEI to evaluate habitat at </w:t>
      </w:r>
      <w:r w:rsidR="00095227" w:rsidRPr="009465A7">
        <w:t xml:space="preserve">the same </w:t>
      </w:r>
      <w:r w:rsidRPr="009465A7">
        <w:t xml:space="preserve">three sites </w:t>
      </w:r>
      <w:r w:rsidR="00095227" w:rsidRPr="009465A7">
        <w:t xml:space="preserve">detailed above </w:t>
      </w:r>
      <w:r w:rsidRPr="009465A7">
        <w:t>during five assessments. Little Deer Creek’s habitat was assessed at two sites</w:t>
      </w:r>
      <w:r w:rsidR="00095227" w:rsidRPr="009465A7">
        <w:t xml:space="preserve"> in Carroll County</w:t>
      </w:r>
      <w:r w:rsidRPr="009465A7">
        <w:t>, Country Road 300 North and Country Road 600 East, while Harrison-Harlan Ditch was assessed at County Road 600 West</w:t>
      </w:r>
      <w:r w:rsidR="00095227" w:rsidRPr="009465A7">
        <w:t xml:space="preserve"> in Howard County</w:t>
      </w:r>
      <w:r w:rsidRPr="009465A7">
        <w:t xml:space="preserve">. Little Deer Creek </w:t>
      </w:r>
      <w:r w:rsidR="00095227" w:rsidRPr="009465A7">
        <w:t xml:space="preserve">at </w:t>
      </w:r>
      <w:r w:rsidRPr="009465A7">
        <w:t>County Road 300 North</w:t>
      </w:r>
      <w:r w:rsidR="00F844AA" w:rsidRPr="009465A7">
        <w:t xml:space="preserve"> </w:t>
      </w:r>
      <w:r w:rsidRPr="009465A7">
        <w:t xml:space="preserve">was evaluated twice, once in 1991 and again in 2004. The QHEI at this site </w:t>
      </w:r>
      <w:r w:rsidR="00095227" w:rsidRPr="009465A7">
        <w:t>scored 79</w:t>
      </w:r>
      <w:r w:rsidRPr="009465A7">
        <w:t xml:space="preserve"> and 77 in 1991 and 2004, respectively. Little Deer </w:t>
      </w:r>
      <w:r w:rsidR="00095227" w:rsidRPr="009465A7">
        <w:t xml:space="preserve">Creek at </w:t>
      </w:r>
      <w:r w:rsidRPr="009465A7">
        <w:t xml:space="preserve">County Road 600 </w:t>
      </w:r>
      <w:r w:rsidR="00213153" w:rsidRPr="009465A7">
        <w:t>East was</w:t>
      </w:r>
      <w:r w:rsidRPr="009465A7">
        <w:t xml:space="preserve"> assessed once in 1998</w:t>
      </w:r>
      <w:r w:rsidR="00095227" w:rsidRPr="009465A7">
        <w:t xml:space="preserve"> scoring</w:t>
      </w:r>
      <w:r w:rsidRPr="009465A7">
        <w:t xml:space="preserve"> 87. </w:t>
      </w:r>
      <w:r w:rsidR="00213153" w:rsidRPr="009465A7">
        <w:t xml:space="preserve">These are the highest QHEI scores recorded within the watershed. </w:t>
      </w:r>
      <w:r w:rsidRPr="009465A7">
        <w:t xml:space="preserve">The scores from the two Little Deer Creek sites suggest that </w:t>
      </w:r>
      <w:r w:rsidR="00095227" w:rsidRPr="009465A7">
        <w:t xml:space="preserve">the </w:t>
      </w:r>
      <w:r w:rsidRPr="009465A7">
        <w:t xml:space="preserve">stream was fully in support </w:t>
      </w:r>
      <w:r w:rsidRPr="009465A7">
        <w:lastRenderedPageBreak/>
        <w:t>of the aquatic life. The site located on Harrison-Harlan Ditch was evaluated twice</w:t>
      </w:r>
      <w:r w:rsidR="00E12E78" w:rsidRPr="009465A7">
        <w:t>, once in</w:t>
      </w:r>
      <w:r w:rsidRPr="009465A7">
        <w:t xml:space="preserve"> June</w:t>
      </w:r>
      <w:r w:rsidR="00213153" w:rsidRPr="009465A7">
        <w:t>2008</w:t>
      </w:r>
      <w:r w:rsidRPr="009465A7">
        <w:t xml:space="preserve"> and again in July of 2008. The QHEI scores for this site suggest that the stream is not supporting of the aquatic life use designation </w:t>
      </w:r>
      <w:r w:rsidR="00E12E78" w:rsidRPr="009465A7">
        <w:t xml:space="preserve">scoring </w:t>
      </w:r>
      <w:r w:rsidRPr="009465A7">
        <w:t>43 and 27, respectively.</w:t>
      </w:r>
    </w:p>
    <w:p w14:paraId="0A1FB682" w14:textId="77777777" w:rsidR="00107568" w:rsidRPr="009465A7" w:rsidRDefault="00107568" w:rsidP="00707A77">
      <w:pPr>
        <w:pStyle w:val="NoSpacing"/>
        <w:jc w:val="both"/>
      </w:pPr>
    </w:p>
    <w:p w14:paraId="7DA95551" w14:textId="77777777" w:rsidR="00107568" w:rsidRPr="009465A7" w:rsidRDefault="00107568" w:rsidP="00107568">
      <w:pPr>
        <w:pStyle w:val="NoSpacing"/>
        <w:jc w:val="both"/>
      </w:pPr>
      <w:r w:rsidRPr="009465A7">
        <w:t>Little Deer Creek at State Road 29 (LDU6) and at County Road 300 North (LDD7) contained some of the highest quality habitat observed by Purdue University in 2012 scoring 65 and 74, respectively. Diverse instream habitat and well developed pool and riffle habitat characterized both sites.</w:t>
      </w:r>
      <w:r w:rsidR="00C020F1" w:rsidRPr="009465A7">
        <w:t xml:space="preserve"> The most notable negative aspect of the QHEI was that the stream habitats were not as well developed and stable in the downstream site (LDD7).  At the upstream site, the lower instream cover and channel morphology scores indicate unstable habitats.  </w:t>
      </w:r>
    </w:p>
    <w:p w14:paraId="643AF830" w14:textId="77777777" w:rsidR="00880D02" w:rsidRPr="009465A7" w:rsidRDefault="00880D02" w:rsidP="00707A77">
      <w:pPr>
        <w:pStyle w:val="NoSpacing"/>
        <w:jc w:val="both"/>
        <w:rPr>
          <w:b/>
        </w:rPr>
      </w:pPr>
    </w:p>
    <w:p w14:paraId="45503BB4" w14:textId="77777777" w:rsidR="00880D02" w:rsidRPr="009465A7" w:rsidRDefault="00880D02" w:rsidP="00707A77">
      <w:pPr>
        <w:pStyle w:val="NoSpacing"/>
        <w:jc w:val="both"/>
        <w:rPr>
          <w:b/>
        </w:rPr>
      </w:pPr>
      <w:r w:rsidRPr="009465A7">
        <w:rPr>
          <w:b/>
        </w:rPr>
        <w:t>Macroinvertebrates</w:t>
      </w:r>
    </w:p>
    <w:p w14:paraId="320F424E" w14:textId="77777777" w:rsidR="00880D02" w:rsidRPr="009465A7" w:rsidRDefault="00880D02" w:rsidP="00707A77">
      <w:pPr>
        <w:pStyle w:val="NoSpacing"/>
        <w:jc w:val="both"/>
        <w:rPr>
          <w:b/>
        </w:rPr>
      </w:pPr>
      <w:r w:rsidRPr="009465A7">
        <w:t>The macroinvertebrate communities within the Little Deer Creek subwatershed were sampled three times by IDEM</w:t>
      </w:r>
      <w:r w:rsidR="00E12E78" w:rsidRPr="009465A7">
        <w:t xml:space="preserve"> at the same sites detailed above.</w:t>
      </w:r>
      <w:r w:rsidRPr="009465A7">
        <w:t xml:space="preserve"> In 1991 and 2004</w:t>
      </w:r>
      <w:r w:rsidR="00E12E78" w:rsidRPr="009465A7">
        <w:t>,</w:t>
      </w:r>
      <w:r w:rsidR="00F844AA" w:rsidRPr="009465A7">
        <w:t xml:space="preserve"> </w:t>
      </w:r>
      <w:r w:rsidR="00E12E78" w:rsidRPr="009465A7">
        <w:t xml:space="preserve">IDEM assessed </w:t>
      </w:r>
      <w:r w:rsidRPr="009465A7">
        <w:t>the macroinvertebrate community</w:t>
      </w:r>
      <w:r w:rsidR="00B55F6C" w:rsidRPr="009465A7">
        <w:t xml:space="preserve"> in</w:t>
      </w:r>
      <w:r w:rsidRPr="009465A7">
        <w:t xml:space="preserve"> Little Deer Creek </w:t>
      </w:r>
      <w:r w:rsidR="00E12E78" w:rsidRPr="009465A7">
        <w:t xml:space="preserve">at </w:t>
      </w:r>
      <w:r w:rsidRPr="009465A7">
        <w:t>County Road 300 North. In 1991, the macroinvertebrate community rated as slightly impaired scoring 4.2</w:t>
      </w:r>
      <w:r w:rsidR="00E12E78" w:rsidRPr="009465A7">
        <w:t xml:space="preserve"> using the old scoring method</w:t>
      </w:r>
      <w:r w:rsidRPr="009465A7">
        <w:t>. However, in 2004 the macroinvertebrate community rated as moderately impaired with a score of 38</w:t>
      </w:r>
      <w:r w:rsidR="00E12E78" w:rsidRPr="009465A7">
        <w:t xml:space="preserve"> using the new scoring method</w:t>
      </w:r>
      <w:r w:rsidRPr="009465A7">
        <w:t xml:space="preserve">. The community was dominated by </w:t>
      </w:r>
      <w:r w:rsidRPr="009465A7">
        <w:rPr>
          <w:i/>
        </w:rPr>
        <w:t>Elmidae</w:t>
      </w:r>
      <w:r w:rsidRPr="009465A7">
        <w:t xml:space="preserve"> and </w:t>
      </w:r>
      <w:r w:rsidRPr="009465A7">
        <w:rPr>
          <w:i/>
        </w:rPr>
        <w:t>Hetaerinaamericana</w:t>
      </w:r>
      <w:r w:rsidRPr="009465A7">
        <w:t xml:space="preserve"> in 1991 and 2004, respectively. </w:t>
      </w:r>
      <w:r w:rsidR="003411D9" w:rsidRPr="009465A7">
        <w:rPr>
          <w:i/>
        </w:rPr>
        <w:t>Elmidae</w:t>
      </w:r>
      <w:r w:rsidR="003411D9" w:rsidRPr="009465A7">
        <w:t xml:space="preserve"> is a riffle beetle that is </w:t>
      </w:r>
      <w:r w:rsidR="00CB17BA" w:rsidRPr="009465A7">
        <w:t>intolerant to pollution</w:t>
      </w:r>
      <w:r w:rsidR="003411D9" w:rsidRPr="009465A7">
        <w:t xml:space="preserve"> while </w:t>
      </w:r>
      <w:r w:rsidR="003411D9" w:rsidRPr="009465A7">
        <w:rPr>
          <w:i/>
        </w:rPr>
        <w:t>Hetaerinaamericana</w:t>
      </w:r>
      <w:r w:rsidR="003411D9" w:rsidRPr="009465A7">
        <w:t xml:space="preserve"> is a dragonfly that is moderately tolerant to pollution</w:t>
      </w:r>
      <w:r w:rsidRPr="009465A7">
        <w:t>.  In 1998</w:t>
      </w:r>
      <w:r w:rsidR="00E12E78" w:rsidRPr="009465A7">
        <w:t>, IDEM assessed the macroinvertebrate community of</w:t>
      </w:r>
      <w:r w:rsidRPr="009465A7">
        <w:t xml:space="preserve"> Little Deer Creek </w:t>
      </w:r>
      <w:r w:rsidR="00E12E78" w:rsidRPr="009465A7">
        <w:t>at County Road 600 East</w:t>
      </w:r>
      <w:r w:rsidRPr="009465A7">
        <w:t xml:space="preserve">. </w:t>
      </w:r>
      <w:r w:rsidR="00E12E78" w:rsidRPr="009465A7">
        <w:t>During this assessment, the community</w:t>
      </w:r>
      <w:r w:rsidRPr="009465A7">
        <w:t xml:space="preserve"> rated as slightly impaired scor</w:t>
      </w:r>
      <w:r w:rsidR="00E12E78" w:rsidRPr="009465A7">
        <w:t>ing</w:t>
      </w:r>
      <w:r w:rsidRPr="009465A7">
        <w:t xml:space="preserve"> 5.6</w:t>
      </w:r>
      <w:r w:rsidR="00E12E78" w:rsidRPr="009465A7">
        <w:t xml:space="preserve"> using the old scoring method. The</w:t>
      </w:r>
      <w:r w:rsidRPr="009465A7">
        <w:t xml:space="preserve"> dominant specie was </w:t>
      </w:r>
      <w:r w:rsidRPr="009465A7">
        <w:rPr>
          <w:i/>
        </w:rPr>
        <w:t>Elmidae</w:t>
      </w:r>
      <w:r w:rsidRPr="009465A7">
        <w:t xml:space="preserve">. The macroinvertebrate community at Harrison-Harlan Ditch was sampled </w:t>
      </w:r>
      <w:r w:rsidR="00B55F6C" w:rsidRPr="009465A7">
        <w:t>in</w:t>
      </w:r>
      <w:r w:rsidRPr="009465A7">
        <w:t xml:space="preserve"> 2008. The site rated as very poor and </w:t>
      </w:r>
      <w:r w:rsidR="00D85835" w:rsidRPr="009465A7">
        <w:t xml:space="preserve">scoring </w:t>
      </w:r>
      <w:r w:rsidRPr="009465A7">
        <w:t>30</w:t>
      </w:r>
      <w:r w:rsidR="00D85835" w:rsidRPr="009465A7">
        <w:t xml:space="preserve"> using the </w:t>
      </w:r>
      <w:r w:rsidR="00B55F6C" w:rsidRPr="009465A7">
        <w:t xml:space="preserve">new </w:t>
      </w:r>
      <w:r w:rsidR="00D85835" w:rsidRPr="009465A7">
        <w:t>mIBI scoring method</w:t>
      </w:r>
      <w:r w:rsidRPr="009465A7">
        <w:t xml:space="preserve">. The dominate species collected was </w:t>
      </w:r>
      <w:r w:rsidRPr="009465A7">
        <w:rPr>
          <w:i/>
        </w:rPr>
        <w:t>Physella</w:t>
      </w:r>
      <w:r w:rsidRPr="009465A7">
        <w:t>,</w:t>
      </w:r>
      <w:r w:rsidR="003411D9" w:rsidRPr="009465A7">
        <w:t xml:space="preserve"> a freshwater snail</w:t>
      </w:r>
      <w:r w:rsidRPr="009465A7">
        <w:t xml:space="preserve"> which is very tolerant of pollution.</w:t>
      </w:r>
    </w:p>
    <w:p w14:paraId="0E6F82FB" w14:textId="77777777" w:rsidR="00880D02" w:rsidRPr="009465A7" w:rsidRDefault="00880D02" w:rsidP="00707A77">
      <w:pPr>
        <w:pStyle w:val="NoSpacing"/>
        <w:jc w:val="both"/>
        <w:rPr>
          <w:b/>
        </w:rPr>
      </w:pPr>
    </w:p>
    <w:p w14:paraId="67008616" w14:textId="77777777" w:rsidR="00107568" w:rsidRPr="009465A7" w:rsidRDefault="00107568" w:rsidP="00107568">
      <w:pPr>
        <w:pStyle w:val="NoSpacing"/>
        <w:jc w:val="both"/>
        <w:rPr>
          <w:b/>
        </w:rPr>
      </w:pPr>
      <w:r w:rsidRPr="009465A7">
        <w:t xml:space="preserve">Purdue University assessed the macroinvertebrate community in Little Deer Creek at State Road 29 (LDU6) and County Road 300 North (LDD7) in 2012. The community near Little Deer Creek’s mouth </w:t>
      </w:r>
      <w:r w:rsidR="00C020F1" w:rsidRPr="009465A7">
        <w:t xml:space="preserve">(LDD7) </w:t>
      </w:r>
      <w:r w:rsidRPr="009465A7">
        <w:t>contained a high quality macroinvertebrate community with very high taxa richness. Most of the taxa observed at this site are considered intolerant to degraded conditions. The macroinvertebrate community present in Little Deer Creek at State Road 29 contained a species with modest species richness including taxa that are typically indicative of higher quality instream conditions.</w:t>
      </w:r>
      <w:r w:rsidR="00C020F1" w:rsidRPr="009465A7">
        <w:t xml:space="preserve"> At the upstream site (LDU6), the mIBI score was the highest observed (54), in part reflecting the especially high benthic taxa richness (at least 82) compared to most sites. Most taxa present are considered to be intolerant of degraded conditions.  </w:t>
      </w:r>
    </w:p>
    <w:p w14:paraId="1A24EEF5" w14:textId="77777777" w:rsidR="00107568" w:rsidRPr="009465A7" w:rsidRDefault="00107568" w:rsidP="00707A77">
      <w:pPr>
        <w:pStyle w:val="NoSpacing"/>
        <w:jc w:val="both"/>
        <w:rPr>
          <w:b/>
        </w:rPr>
      </w:pPr>
    </w:p>
    <w:p w14:paraId="15EFF53D" w14:textId="77777777" w:rsidR="00880D02" w:rsidRPr="009465A7" w:rsidRDefault="00880D02" w:rsidP="00707A77">
      <w:pPr>
        <w:pStyle w:val="NoSpacing"/>
        <w:jc w:val="both"/>
        <w:rPr>
          <w:b/>
        </w:rPr>
      </w:pPr>
      <w:r w:rsidRPr="009465A7">
        <w:rPr>
          <w:b/>
        </w:rPr>
        <w:t>Fish</w:t>
      </w:r>
    </w:p>
    <w:p w14:paraId="319FDC89" w14:textId="77777777" w:rsidR="00880D02" w:rsidRPr="009465A7" w:rsidRDefault="00880D02" w:rsidP="00707A77">
      <w:pPr>
        <w:pStyle w:val="NoSpacing"/>
        <w:jc w:val="both"/>
      </w:pPr>
      <w:r w:rsidRPr="009465A7">
        <w:t xml:space="preserve">IDEM assessed the fish communities in the Little Deer Creek subwatershed twice. The first </w:t>
      </w:r>
      <w:r w:rsidR="00D85835" w:rsidRPr="009465A7">
        <w:t xml:space="preserve">assessment occurred </w:t>
      </w:r>
      <w:r w:rsidRPr="009465A7">
        <w:t xml:space="preserve">in 1998 at County Road 600 East in Carroll County and </w:t>
      </w:r>
      <w:r w:rsidR="00D85835" w:rsidRPr="009465A7">
        <w:t xml:space="preserve">IDEM assessed a second site </w:t>
      </w:r>
      <w:r w:rsidRPr="009465A7">
        <w:t>in 2008 at County Road 600 West in Howard County</w:t>
      </w:r>
      <w:r w:rsidR="00D85835" w:rsidRPr="009465A7">
        <w:t>. During the 1998 assessment, the dominant</w:t>
      </w:r>
      <w:r w:rsidRPr="009465A7">
        <w:t xml:space="preserve"> species was the </w:t>
      </w:r>
      <w:r w:rsidR="00AD3F38" w:rsidRPr="009465A7">
        <w:t>c</w:t>
      </w:r>
      <w:r w:rsidRPr="009465A7">
        <w:t xml:space="preserve">entral </w:t>
      </w:r>
      <w:r w:rsidR="00474A10" w:rsidRPr="009465A7">
        <w:t>s</w:t>
      </w:r>
      <w:r w:rsidRPr="009465A7">
        <w:t>tonerolle</w:t>
      </w:r>
      <w:r w:rsidR="00D85835" w:rsidRPr="009465A7">
        <w:t>r. T</w:t>
      </w:r>
      <w:r w:rsidRPr="009465A7">
        <w:t xml:space="preserve">he IBI score </w:t>
      </w:r>
      <w:r w:rsidR="00D85835" w:rsidRPr="009465A7">
        <w:t xml:space="preserve">measured </w:t>
      </w:r>
      <w:r w:rsidRPr="009465A7">
        <w:t>40 during this assessment</w:t>
      </w:r>
      <w:r w:rsidR="003411D9" w:rsidRPr="009465A7">
        <w:t>, which is rated as fair</w:t>
      </w:r>
      <w:r w:rsidRPr="009465A7">
        <w:t>. In 2008</w:t>
      </w:r>
      <w:r w:rsidR="00A64E99" w:rsidRPr="009465A7">
        <w:t>, the</w:t>
      </w:r>
      <w:r w:rsidR="00D85835" w:rsidRPr="009465A7">
        <w:t xml:space="preserve"> fish community of </w:t>
      </w:r>
      <w:r w:rsidRPr="009465A7">
        <w:t>Harrison-Harlan Ditch</w:t>
      </w:r>
      <w:r w:rsidR="003411D9" w:rsidRPr="009465A7">
        <w:t>, a tributary of Little Deer Creek</w:t>
      </w:r>
      <w:r w:rsidR="00D85835" w:rsidRPr="009465A7">
        <w:t xml:space="preserve"> was </w:t>
      </w:r>
      <w:r w:rsidR="00AD483C" w:rsidRPr="009465A7">
        <w:t>ass</w:t>
      </w:r>
      <w:r w:rsidRPr="009465A7">
        <w:t xml:space="preserve">essed. The </w:t>
      </w:r>
      <w:r w:rsidR="005D76FD" w:rsidRPr="009465A7">
        <w:t>striped s</w:t>
      </w:r>
      <w:r w:rsidRPr="009465A7">
        <w:t>hiner was the dominant species and the IBI score was 46</w:t>
      </w:r>
      <w:r w:rsidR="003411D9" w:rsidRPr="009465A7">
        <w:t>, which is rated as fair to good.</w:t>
      </w:r>
    </w:p>
    <w:p w14:paraId="5CDC3029" w14:textId="77777777" w:rsidR="00107568" w:rsidRPr="009465A7" w:rsidRDefault="00107568" w:rsidP="00707A77">
      <w:pPr>
        <w:pStyle w:val="NoSpacing"/>
        <w:jc w:val="both"/>
      </w:pPr>
    </w:p>
    <w:p w14:paraId="06307E2C" w14:textId="77777777" w:rsidR="00107568" w:rsidRPr="009465A7" w:rsidRDefault="00107568" w:rsidP="00107568">
      <w:pPr>
        <w:pStyle w:val="NoSpacing"/>
        <w:jc w:val="both"/>
      </w:pPr>
      <w:r w:rsidRPr="009465A7">
        <w:lastRenderedPageBreak/>
        <w:t>Purdue University assessed the macroinvertebrate community in Little Deer Creek at State Road 29 (LDU6) and County Road 300 North (LDD7) in 2012. In general, fish IBIs rated relatively moderately scoring 40 and 34, respectively. Little Deer Creek at State Road 29 contained a more modest number of species and lower numbers of sunfish and sucker species. The fish community in Little Deer Creek at State Road 29 rated as fair, while the fish community in Little Deer Creek at County Road 300 North rated as fair.</w:t>
      </w:r>
    </w:p>
    <w:p w14:paraId="0D651955" w14:textId="77777777" w:rsidR="00631497" w:rsidRPr="009465A7" w:rsidRDefault="00631497" w:rsidP="00707A77">
      <w:pPr>
        <w:pStyle w:val="NoSpacing"/>
        <w:jc w:val="both"/>
      </w:pPr>
    </w:p>
    <w:p w14:paraId="7A897FF5" w14:textId="77777777" w:rsidR="00631497" w:rsidRPr="009465A7" w:rsidRDefault="00631497" w:rsidP="00631497">
      <w:pPr>
        <w:pStyle w:val="NoSpacing"/>
        <w:jc w:val="both"/>
        <w:rPr>
          <w:rFonts w:cstheme="minorHAnsi"/>
          <w:b/>
        </w:rPr>
      </w:pPr>
      <w:r w:rsidRPr="009465A7">
        <w:rPr>
          <w:rFonts w:cstheme="minorHAnsi"/>
          <w:b/>
        </w:rPr>
        <w:t>Mussels</w:t>
      </w:r>
    </w:p>
    <w:p w14:paraId="07FECF0C" w14:textId="77777777" w:rsidR="0087649B" w:rsidRPr="009465A7" w:rsidRDefault="00631497" w:rsidP="005D1386">
      <w:pPr>
        <w:jc w:val="both"/>
        <w:rPr>
          <w:rFonts w:asciiTheme="minorHAnsi" w:hAnsiTheme="minorHAnsi" w:cstheme="minorHAnsi"/>
          <w:b/>
        </w:rPr>
      </w:pPr>
      <w:r w:rsidRPr="009465A7">
        <w:rPr>
          <w:rFonts w:asciiTheme="minorHAnsi" w:hAnsiTheme="minorHAnsi" w:cstheme="minorHAnsi"/>
          <w:sz w:val="22"/>
          <w:szCs w:val="22"/>
        </w:rPr>
        <w:t>The INDR surveyed the mussel communities</w:t>
      </w:r>
      <w:r w:rsidR="00B55F6C" w:rsidRPr="009465A7">
        <w:rPr>
          <w:rFonts w:asciiTheme="minorHAnsi" w:hAnsiTheme="minorHAnsi" w:cstheme="minorHAnsi"/>
          <w:sz w:val="22"/>
          <w:szCs w:val="22"/>
        </w:rPr>
        <w:t xml:space="preserve"> </w:t>
      </w:r>
      <w:r w:rsidR="00A64E99" w:rsidRPr="009465A7">
        <w:rPr>
          <w:rFonts w:asciiTheme="minorHAnsi" w:hAnsiTheme="minorHAnsi" w:cstheme="minorHAnsi"/>
          <w:sz w:val="22"/>
          <w:szCs w:val="22"/>
        </w:rPr>
        <w:t>at five</w:t>
      </w:r>
      <w:r w:rsidR="009D2B2F" w:rsidRPr="009465A7">
        <w:rPr>
          <w:rFonts w:asciiTheme="minorHAnsi" w:hAnsiTheme="minorHAnsi" w:cstheme="minorHAnsi"/>
          <w:sz w:val="22"/>
          <w:szCs w:val="22"/>
        </w:rPr>
        <w:t xml:space="preserve"> locations within the </w:t>
      </w:r>
      <w:r w:rsidR="00B55F6C" w:rsidRPr="009465A7">
        <w:rPr>
          <w:rFonts w:asciiTheme="minorHAnsi" w:hAnsiTheme="minorHAnsi" w:cstheme="minorHAnsi"/>
          <w:sz w:val="22"/>
          <w:szCs w:val="22"/>
        </w:rPr>
        <w:t>Little Deer Creek</w:t>
      </w:r>
      <w:r w:rsidR="009D2B2F" w:rsidRPr="009465A7">
        <w:rPr>
          <w:rFonts w:asciiTheme="minorHAnsi" w:hAnsiTheme="minorHAnsi" w:cstheme="minorHAnsi"/>
          <w:sz w:val="22"/>
          <w:szCs w:val="22"/>
        </w:rPr>
        <w:t xml:space="preserve"> subwatershed. Two sites were</w:t>
      </w:r>
      <w:r w:rsidR="00B55F6C" w:rsidRPr="009465A7">
        <w:rPr>
          <w:rFonts w:asciiTheme="minorHAnsi" w:hAnsiTheme="minorHAnsi" w:cstheme="minorHAnsi"/>
          <w:sz w:val="22"/>
          <w:szCs w:val="22"/>
        </w:rPr>
        <w:t xml:space="preserve"> located</w:t>
      </w:r>
      <w:r w:rsidR="009D2B2F" w:rsidRPr="009465A7">
        <w:rPr>
          <w:rFonts w:asciiTheme="minorHAnsi" w:hAnsiTheme="minorHAnsi" w:cstheme="minorHAnsi"/>
          <w:sz w:val="22"/>
          <w:szCs w:val="22"/>
        </w:rPr>
        <w:t xml:space="preserve"> in Carroll County</w:t>
      </w:r>
      <w:r w:rsidR="00B55F6C" w:rsidRPr="009465A7">
        <w:rPr>
          <w:rFonts w:asciiTheme="minorHAnsi" w:hAnsiTheme="minorHAnsi" w:cstheme="minorHAnsi"/>
          <w:sz w:val="22"/>
          <w:szCs w:val="22"/>
        </w:rPr>
        <w:t xml:space="preserve"> at</w:t>
      </w:r>
      <w:r w:rsidR="009D2B2F" w:rsidRPr="009465A7">
        <w:rPr>
          <w:rFonts w:asciiTheme="minorHAnsi" w:hAnsiTheme="minorHAnsi" w:cstheme="minorHAnsi"/>
          <w:sz w:val="22"/>
          <w:szCs w:val="22"/>
        </w:rPr>
        <w:t xml:space="preserve"> State Road 29 and County Road 325 East, </w:t>
      </w:r>
      <w:r w:rsidR="00B55F6C" w:rsidRPr="009465A7">
        <w:rPr>
          <w:rFonts w:asciiTheme="minorHAnsi" w:hAnsiTheme="minorHAnsi" w:cstheme="minorHAnsi"/>
          <w:sz w:val="22"/>
          <w:szCs w:val="22"/>
        </w:rPr>
        <w:t xml:space="preserve">while </w:t>
      </w:r>
      <w:r w:rsidR="009D2B2F" w:rsidRPr="009465A7">
        <w:rPr>
          <w:rFonts w:asciiTheme="minorHAnsi" w:hAnsiTheme="minorHAnsi" w:cstheme="minorHAnsi"/>
          <w:sz w:val="22"/>
          <w:szCs w:val="22"/>
        </w:rPr>
        <w:t>three were in Cass County</w:t>
      </w:r>
      <w:r w:rsidR="00B55F6C" w:rsidRPr="009465A7">
        <w:rPr>
          <w:rFonts w:asciiTheme="minorHAnsi" w:hAnsiTheme="minorHAnsi" w:cstheme="minorHAnsi"/>
          <w:sz w:val="22"/>
          <w:szCs w:val="22"/>
        </w:rPr>
        <w:t xml:space="preserve"> at</w:t>
      </w:r>
      <w:r w:rsidR="009D2B2F" w:rsidRPr="009465A7">
        <w:rPr>
          <w:rFonts w:asciiTheme="minorHAnsi" w:hAnsiTheme="minorHAnsi" w:cstheme="minorHAnsi"/>
          <w:sz w:val="22"/>
          <w:szCs w:val="22"/>
        </w:rPr>
        <w:t xml:space="preserve"> County Road 100 E</w:t>
      </w:r>
      <w:r w:rsidR="0087649B" w:rsidRPr="009465A7">
        <w:rPr>
          <w:rFonts w:asciiTheme="minorHAnsi" w:hAnsiTheme="minorHAnsi" w:cstheme="minorHAnsi"/>
          <w:sz w:val="22"/>
          <w:szCs w:val="22"/>
        </w:rPr>
        <w:t>ast</w:t>
      </w:r>
      <w:r w:rsidR="009D2B2F" w:rsidRPr="009465A7">
        <w:rPr>
          <w:rFonts w:asciiTheme="minorHAnsi" w:hAnsiTheme="minorHAnsi" w:cstheme="minorHAnsi"/>
          <w:sz w:val="22"/>
          <w:szCs w:val="22"/>
        </w:rPr>
        <w:t>, County Road 400 E</w:t>
      </w:r>
      <w:r w:rsidR="0087649B" w:rsidRPr="009465A7">
        <w:rPr>
          <w:rFonts w:asciiTheme="minorHAnsi" w:hAnsiTheme="minorHAnsi" w:cstheme="minorHAnsi"/>
          <w:sz w:val="22"/>
          <w:szCs w:val="22"/>
        </w:rPr>
        <w:t>ast</w:t>
      </w:r>
      <w:r w:rsidR="009D2B2F" w:rsidRPr="009465A7">
        <w:rPr>
          <w:rFonts w:asciiTheme="minorHAnsi" w:hAnsiTheme="minorHAnsi" w:cstheme="minorHAnsi"/>
          <w:sz w:val="22"/>
          <w:szCs w:val="22"/>
        </w:rPr>
        <w:t>, and County Road 700 East.</w:t>
      </w:r>
      <w:r w:rsidRPr="009465A7">
        <w:rPr>
          <w:rFonts w:asciiTheme="minorHAnsi" w:hAnsiTheme="minorHAnsi" w:cstheme="minorHAnsi"/>
          <w:sz w:val="22"/>
          <w:szCs w:val="22"/>
        </w:rPr>
        <w:t xml:space="preserve"> At the </w:t>
      </w:r>
      <w:r w:rsidR="009D2B2F" w:rsidRPr="009465A7">
        <w:rPr>
          <w:rFonts w:asciiTheme="minorHAnsi" w:hAnsiTheme="minorHAnsi" w:cstheme="minorHAnsi"/>
          <w:sz w:val="22"/>
          <w:szCs w:val="22"/>
        </w:rPr>
        <w:t>State Road 29 sit</w:t>
      </w:r>
      <w:r w:rsidRPr="009465A7">
        <w:rPr>
          <w:rFonts w:asciiTheme="minorHAnsi" w:hAnsiTheme="minorHAnsi" w:cstheme="minorHAnsi"/>
          <w:sz w:val="22"/>
          <w:szCs w:val="22"/>
        </w:rPr>
        <w:t xml:space="preserve">e, a total of </w:t>
      </w:r>
      <w:r w:rsidR="009D2B2F" w:rsidRPr="009465A7">
        <w:rPr>
          <w:rFonts w:asciiTheme="minorHAnsi" w:hAnsiTheme="minorHAnsi" w:cstheme="minorHAnsi"/>
          <w:sz w:val="22"/>
          <w:szCs w:val="22"/>
        </w:rPr>
        <w:t>17</w:t>
      </w:r>
      <w:r w:rsidRPr="009465A7">
        <w:rPr>
          <w:rFonts w:asciiTheme="minorHAnsi" w:hAnsiTheme="minorHAnsi" w:cstheme="minorHAnsi"/>
          <w:sz w:val="22"/>
          <w:szCs w:val="22"/>
        </w:rPr>
        <w:t xml:space="preserve"> species were identified; </w:t>
      </w:r>
      <w:r w:rsidR="009D2B2F" w:rsidRPr="009465A7">
        <w:rPr>
          <w:rFonts w:asciiTheme="minorHAnsi" w:hAnsiTheme="minorHAnsi" w:cstheme="minorHAnsi"/>
          <w:sz w:val="22"/>
          <w:szCs w:val="22"/>
        </w:rPr>
        <w:t xml:space="preserve">13 </w:t>
      </w:r>
      <w:r w:rsidR="0087649B" w:rsidRPr="009465A7">
        <w:rPr>
          <w:rFonts w:asciiTheme="minorHAnsi" w:hAnsiTheme="minorHAnsi" w:cstheme="minorHAnsi"/>
          <w:sz w:val="22"/>
          <w:szCs w:val="22"/>
        </w:rPr>
        <w:t>species</w:t>
      </w:r>
      <w:r w:rsidR="009D2B2F" w:rsidRPr="009465A7">
        <w:rPr>
          <w:rFonts w:asciiTheme="minorHAnsi" w:hAnsiTheme="minorHAnsi" w:cstheme="minorHAnsi"/>
          <w:sz w:val="22"/>
          <w:szCs w:val="22"/>
        </w:rPr>
        <w:t xml:space="preserve"> were found alive, two as fresh dead, and one of each weathered dead and subfossil shell material. At the Carroll County County Road 325 East</w:t>
      </w:r>
      <w:r w:rsidR="00B55F6C" w:rsidRPr="009465A7">
        <w:rPr>
          <w:rFonts w:asciiTheme="minorHAnsi" w:hAnsiTheme="minorHAnsi" w:cstheme="minorHAnsi"/>
          <w:sz w:val="22"/>
          <w:szCs w:val="22"/>
        </w:rPr>
        <w:t xml:space="preserve"> site</w:t>
      </w:r>
      <w:r w:rsidR="009D2B2F" w:rsidRPr="009465A7">
        <w:rPr>
          <w:rFonts w:asciiTheme="minorHAnsi" w:hAnsiTheme="minorHAnsi" w:cstheme="minorHAnsi"/>
          <w:sz w:val="22"/>
          <w:szCs w:val="22"/>
        </w:rPr>
        <w:t xml:space="preserve">, 25 species of mussels were identified. Sixteen species were found alive, five as fresh dead and four as weathered dead shell material. </w:t>
      </w:r>
      <w:r w:rsidR="0087649B" w:rsidRPr="009465A7">
        <w:rPr>
          <w:rFonts w:asciiTheme="minorHAnsi" w:hAnsiTheme="minorHAnsi" w:cstheme="minorHAnsi"/>
          <w:sz w:val="22"/>
          <w:szCs w:val="22"/>
        </w:rPr>
        <w:t>Twenty</w:t>
      </w:r>
      <w:r w:rsidRPr="009465A7">
        <w:rPr>
          <w:rFonts w:asciiTheme="minorHAnsi" w:hAnsiTheme="minorHAnsi" w:cstheme="minorHAnsi"/>
          <w:sz w:val="22"/>
          <w:szCs w:val="22"/>
        </w:rPr>
        <w:t xml:space="preserve"> species of mussels,</w:t>
      </w:r>
      <w:r w:rsidR="0087649B" w:rsidRPr="009465A7">
        <w:rPr>
          <w:rFonts w:asciiTheme="minorHAnsi" w:hAnsiTheme="minorHAnsi" w:cstheme="minorHAnsi"/>
          <w:sz w:val="22"/>
          <w:szCs w:val="22"/>
        </w:rPr>
        <w:t xml:space="preserve"> twelve live, six fresh dead, and two weathered dead </w:t>
      </w:r>
      <w:r w:rsidRPr="009465A7">
        <w:rPr>
          <w:rFonts w:asciiTheme="minorHAnsi" w:hAnsiTheme="minorHAnsi" w:cstheme="minorHAnsi"/>
          <w:sz w:val="22"/>
          <w:szCs w:val="22"/>
        </w:rPr>
        <w:t xml:space="preserve">were identified at the </w:t>
      </w:r>
      <w:r w:rsidR="0087649B" w:rsidRPr="009465A7">
        <w:rPr>
          <w:rFonts w:asciiTheme="minorHAnsi" w:hAnsiTheme="minorHAnsi" w:cstheme="minorHAnsi"/>
          <w:sz w:val="22"/>
          <w:szCs w:val="22"/>
        </w:rPr>
        <w:t xml:space="preserve">County Road 100 East in Cass County. </w:t>
      </w:r>
      <w:r w:rsidRPr="009465A7">
        <w:rPr>
          <w:rFonts w:asciiTheme="minorHAnsi" w:hAnsiTheme="minorHAnsi" w:cstheme="minorHAnsi"/>
          <w:sz w:val="22"/>
          <w:szCs w:val="22"/>
        </w:rPr>
        <w:t xml:space="preserve">The site located on </w:t>
      </w:r>
      <w:r w:rsidR="0087649B" w:rsidRPr="009465A7">
        <w:rPr>
          <w:rFonts w:asciiTheme="minorHAnsi" w:hAnsiTheme="minorHAnsi" w:cstheme="minorHAnsi"/>
          <w:sz w:val="22"/>
          <w:szCs w:val="22"/>
        </w:rPr>
        <w:t xml:space="preserve">County Road 400 </w:t>
      </w:r>
      <w:r w:rsidR="00A64E99" w:rsidRPr="009465A7">
        <w:rPr>
          <w:rFonts w:asciiTheme="minorHAnsi" w:hAnsiTheme="minorHAnsi" w:cstheme="minorHAnsi"/>
          <w:sz w:val="22"/>
          <w:szCs w:val="22"/>
        </w:rPr>
        <w:t>East contained</w:t>
      </w:r>
      <w:r w:rsidR="00B55F6C" w:rsidRPr="009465A7">
        <w:rPr>
          <w:rFonts w:asciiTheme="minorHAnsi" w:hAnsiTheme="minorHAnsi" w:cstheme="minorHAnsi"/>
          <w:sz w:val="22"/>
          <w:szCs w:val="22"/>
        </w:rPr>
        <w:t xml:space="preserve"> </w:t>
      </w:r>
      <w:r w:rsidR="0087649B" w:rsidRPr="009465A7">
        <w:rPr>
          <w:rFonts w:asciiTheme="minorHAnsi" w:hAnsiTheme="minorHAnsi" w:cstheme="minorHAnsi"/>
          <w:sz w:val="22"/>
          <w:szCs w:val="22"/>
        </w:rPr>
        <w:t>18</w:t>
      </w:r>
      <w:r w:rsidRPr="009465A7">
        <w:rPr>
          <w:rFonts w:asciiTheme="minorHAnsi" w:hAnsiTheme="minorHAnsi" w:cstheme="minorHAnsi"/>
          <w:sz w:val="22"/>
          <w:szCs w:val="22"/>
        </w:rPr>
        <w:t xml:space="preserve"> species of mussels</w:t>
      </w:r>
      <w:r w:rsidR="00AA24CA" w:rsidRPr="009465A7">
        <w:rPr>
          <w:rFonts w:asciiTheme="minorHAnsi" w:hAnsiTheme="minorHAnsi" w:cstheme="minorHAnsi"/>
          <w:sz w:val="22"/>
          <w:szCs w:val="22"/>
        </w:rPr>
        <w:t xml:space="preserve">; 14 live, three weathered dead, and one fresh dead shell material. The County Road 700 East </w:t>
      </w:r>
      <w:r w:rsidR="00B55F6C" w:rsidRPr="009465A7">
        <w:rPr>
          <w:rFonts w:asciiTheme="minorHAnsi" w:hAnsiTheme="minorHAnsi" w:cstheme="minorHAnsi"/>
          <w:sz w:val="22"/>
          <w:szCs w:val="22"/>
        </w:rPr>
        <w:t>site contained</w:t>
      </w:r>
      <w:r w:rsidR="00AA24CA" w:rsidRPr="009465A7">
        <w:rPr>
          <w:rFonts w:asciiTheme="minorHAnsi" w:hAnsiTheme="minorHAnsi" w:cstheme="minorHAnsi"/>
          <w:sz w:val="22"/>
          <w:szCs w:val="22"/>
        </w:rPr>
        <w:t xml:space="preserve">15 species of mussels and seven were found alive. The remaining mussels were found as weathered dead (5), subfossil (2), and fresh dead (1) shell </w:t>
      </w:r>
      <w:r w:rsidR="00A64E99" w:rsidRPr="009465A7">
        <w:rPr>
          <w:rFonts w:asciiTheme="minorHAnsi" w:hAnsiTheme="minorHAnsi" w:cstheme="minorHAnsi"/>
          <w:sz w:val="22"/>
          <w:szCs w:val="22"/>
        </w:rPr>
        <w:t>material. All</w:t>
      </w:r>
      <w:r w:rsidR="00AA24CA" w:rsidRPr="009465A7">
        <w:rPr>
          <w:rFonts w:asciiTheme="minorHAnsi" w:hAnsiTheme="minorHAnsi" w:cstheme="minorHAnsi"/>
          <w:sz w:val="22"/>
          <w:szCs w:val="22"/>
        </w:rPr>
        <w:t xml:space="preserve"> five of the sites </w:t>
      </w:r>
      <w:r w:rsidR="00B55F6C" w:rsidRPr="009465A7">
        <w:rPr>
          <w:rFonts w:asciiTheme="minorHAnsi" w:hAnsiTheme="minorHAnsi" w:cstheme="minorHAnsi"/>
          <w:sz w:val="22"/>
          <w:szCs w:val="22"/>
        </w:rPr>
        <w:t xml:space="preserve">contained </w:t>
      </w:r>
      <w:r w:rsidR="00AA24CA" w:rsidRPr="009465A7">
        <w:rPr>
          <w:rFonts w:asciiTheme="minorHAnsi" w:hAnsiTheme="minorHAnsi" w:cstheme="minorHAnsi"/>
          <w:sz w:val="22"/>
          <w:szCs w:val="22"/>
        </w:rPr>
        <w:t>at least two state species of special concern,</w:t>
      </w:r>
      <w:r w:rsidR="00B55F6C" w:rsidRPr="009465A7">
        <w:rPr>
          <w:rFonts w:asciiTheme="minorHAnsi" w:hAnsiTheme="minorHAnsi" w:cstheme="minorHAnsi"/>
          <w:sz w:val="22"/>
          <w:szCs w:val="22"/>
        </w:rPr>
        <w:t xml:space="preserve"> the</w:t>
      </w:r>
      <w:r w:rsidR="00AA24CA" w:rsidRPr="009465A7">
        <w:rPr>
          <w:rFonts w:asciiTheme="minorHAnsi" w:hAnsiTheme="minorHAnsi" w:cstheme="minorHAnsi"/>
          <w:sz w:val="22"/>
          <w:szCs w:val="22"/>
        </w:rPr>
        <w:t xml:space="preserve"> wavy</w:t>
      </w:r>
      <w:r w:rsidR="00B55F6C" w:rsidRPr="009465A7">
        <w:rPr>
          <w:rFonts w:asciiTheme="minorHAnsi" w:hAnsiTheme="minorHAnsi" w:cstheme="minorHAnsi"/>
          <w:sz w:val="22"/>
          <w:szCs w:val="22"/>
        </w:rPr>
        <w:t>-</w:t>
      </w:r>
      <w:r w:rsidR="00AA24CA" w:rsidRPr="009465A7">
        <w:rPr>
          <w:rFonts w:asciiTheme="minorHAnsi" w:hAnsiTheme="minorHAnsi" w:cstheme="minorHAnsi"/>
          <w:sz w:val="22"/>
          <w:szCs w:val="22"/>
        </w:rPr>
        <w:t>rayed lampmussel and purple lilliput. A third species of special concern, the kidneyshell</w:t>
      </w:r>
      <w:r w:rsidR="00B55F6C" w:rsidRPr="009465A7">
        <w:rPr>
          <w:rFonts w:asciiTheme="minorHAnsi" w:hAnsiTheme="minorHAnsi" w:cstheme="minorHAnsi"/>
          <w:sz w:val="22"/>
          <w:szCs w:val="22"/>
        </w:rPr>
        <w:t>, was</w:t>
      </w:r>
      <w:r w:rsidR="00AA24CA" w:rsidRPr="009465A7">
        <w:rPr>
          <w:rFonts w:asciiTheme="minorHAnsi" w:hAnsiTheme="minorHAnsi" w:cstheme="minorHAnsi"/>
          <w:sz w:val="22"/>
          <w:szCs w:val="22"/>
        </w:rPr>
        <w:t xml:space="preserve"> found at </w:t>
      </w:r>
      <w:r w:rsidR="00B55F6C" w:rsidRPr="009465A7">
        <w:rPr>
          <w:rFonts w:asciiTheme="minorHAnsi" w:hAnsiTheme="minorHAnsi" w:cstheme="minorHAnsi"/>
          <w:sz w:val="22"/>
          <w:szCs w:val="22"/>
        </w:rPr>
        <w:t>all</w:t>
      </w:r>
      <w:r w:rsidR="00AA24CA" w:rsidRPr="009465A7">
        <w:rPr>
          <w:rFonts w:asciiTheme="minorHAnsi" w:hAnsiTheme="minorHAnsi" w:cstheme="minorHAnsi"/>
          <w:sz w:val="22"/>
          <w:szCs w:val="22"/>
        </w:rPr>
        <w:t xml:space="preserve"> sites except at </w:t>
      </w:r>
      <w:r w:rsidR="00B55F6C" w:rsidRPr="009465A7">
        <w:rPr>
          <w:rFonts w:asciiTheme="minorHAnsi" w:hAnsiTheme="minorHAnsi" w:cstheme="minorHAnsi"/>
          <w:sz w:val="22"/>
          <w:szCs w:val="22"/>
        </w:rPr>
        <w:t xml:space="preserve">Deer Creek at </w:t>
      </w:r>
      <w:r w:rsidR="00AA24CA" w:rsidRPr="009465A7">
        <w:rPr>
          <w:rFonts w:asciiTheme="minorHAnsi" w:hAnsiTheme="minorHAnsi" w:cstheme="minorHAnsi"/>
          <w:sz w:val="22"/>
          <w:szCs w:val="22"/>
        </w:rPr>
        <w:t>County Road 700 East.</w:t>
      </w:r>
    </w:p>
    <w:p w14:paraId="5559A858" w14:textId="77777777" w:rsidR="0087649B" w:rsidRPr="009465A7" w:rsidRDefault="0087649B" w:rsidP="00707A77">
      <w:pPr>
        <w:pStyle w:val="NoSpacing"/>
        <w:tabs>
          <w:tab w:val="left" w:pos="540"/>
        </w:tabs>
        <w:jc w:val="both"/>
        <w:rPr>
          <w:rFonts w:cstheme="minorHAnsi"/>
          <w:b/>
        </w:rPr>
      </w:pPr>
    </w:p>
    <w:p w14:paraId="6B9C1F84" w14:textId="77777777" w:rsidR="0006171A" w:rsidRPr="009465A7" w:rsidRDefault="00CF41C3" w:rsidP="0006171A">
      <w:pPr>
        <w:pStyle w:val="Heading3"/>
      </w:pPr>
      <w:r w:rsidRPr="009465A7">
        <w:t>Little Deer Creek Subwatershed Summary</w:t>
      </w:r>
    </w:p>
    <w:p w14:paraId="5F720C34" w14:textId="77777777" w:rsidR="0006171A" w:rsidRPr="009465A7" w:rsidRDefault="0006171A" w:rsidP="0006171A">
      <w:pPr>
        <w:pStyle w:val="NoSpacing"/>
        <w:tabs>
          <w:tab w:val="left" w:pos="540"/>
        </w:tabs>
        <w:jc w:val="both"/>
        <w:rPr>
          <w:rFonts w:cstheme="minorHAnsi"/>
        </w:rPr>
      </w:pPr>
      <w:r w:rsidRPr="009465A7">
        <w:rPr>
          <w:rFonts w:cstheme="minorHAnsi"/>
        </w:rPr>
        <w:t>Little Deer Creek subwatershed is</w:t>
      </w:r>
      <w:r w:rsidR="00C220EF" w:rsidRPr="009465A7">
        <w:rPr>
          <w:rFonts w:cstheme="minorHAnsi"/>
        </w:rPr>
        <w:t xml:space="preserve"> the largest subwatershed</w:t>
      </w:r>
      <w:r w:rsidRPr="009465A7">
        <w:rPr>
          <w:rFonts w:cstheme="minorHAnsi"/>
        </w:rPr>
        <w:t xml:space="preserve"> comprised of 90% agricultural land use and has the lowest urban land use percentage at 5.2% of the subwatershed. Highly erodible soils and potentially highly erodible soils make up roughly 9% of the soil portrait in the subwatershed. These soils are typically found alongside Little Deer Creek. Though temperature, conductivity and dissolved oxygen were all within standards for the sampling period, pH was elevated in two of the three sampling locations. This could suggest that increased levels of photosynthesis were occurring at the time of sampling. This subwatershed had varied results in terms of overall water quality. Two of the sites had the highest habitat assessment scores in the watershed, while Harrison-Harlan Ditch sampling site had one of the lowest. In addition, high taxa richness and species diversity were observed at the two locations other than Harrison-Harlan Ditch. Measurements suggested Harrison-Harlan Ditch also had a majority of high-tolerance macroinvertebrate communities, reinforcing the assumption that the water quality is relatively impaired at this location. </w:t>
      </w:r>
      <w:r w:rsidR="00707774" w:rsidRPr="009465A7">
        <w:rPr>
          <w:rFonts w:cstheme="minorHAnsi"/>
        </w:rPr>
        <w:t>Despite</w:t>
      </w:r>
      <w:r w:rsidRPr="009465A7">
        <w:rPr>
          <w:rFonts w:cstheme="minorHAnsi"/>
        </w:rPr>
        <w:t xml:space="preserve"> major discrepancies among the habitat assessments and macrointertebrate populations, the fish communities were more or less similar and all three were given a fair score. Turbidity, nutrient levels and pathogens were in exceedance in close to 50% of the samples and measurements.</w:t>
      </w:r>
    </w:p>
    <w:p w14:paraId="354B0D78" w14:textId="77777777" w:rsidR="00CF41C3" w:rsidRPr="009465A7" w:rsidRDefault="00CF41C3" w:rsidP="00707A77">
      <w:pPr>
        <w:pStyle w:val="NoSpacing"/>
        <w:tabs>
          <w:tab w:val="left" w:pos="540"/>
        </w:tabs>
        <w:jc w:val="both"/>
        <w:rPr>
          <w:rFonts w:cstheme="minorHAnsi"/>
          <w:b/>
        </w:rPr>
      </w:pPr>
    </w:p>
    <w:p w14:paraId="1B50819F" w14:textId="77777777" w:rsidR="00D8771C" w:rsidRPr="009465A7" w:rsidRDefault="002F3BE1" w:rsidP="00C12575">
      <w:pPr>
        <w:pStyle w:val="Heading2"/>
      </w:pPr>
      <w:bookmarkStart w:id="450" w:name="_Toc437357528"/>
      <w:r w:rsidRPr="009465A7">
        <w:t>Paint Creek</w:t>
      </w:r>
      <w:bookmarkEnd w:id="450"/>
    </w:p>
    <w:p w14:paraId="7A89801C" w14:textId="77777777" w:rsidR="002F3BE1" w:rsidRPr="009465A7" w:rsidRDefault="002F3BE1" w:rsidP="00BF749F">
      <w:pPr>
        <w:pStyle w:val="NoSpacing"/>
        <w:jc w:val="both"/>
        <w:rPr>
          <w:rFonts w:cstheme="minorHAnsi"/>
        </w:rPr>
      </w:pPr>
      <w:r w:rsidRPr="009465A7">
        <w:rPr>
          <w:rFonts w:cstheme="minorHAnsi"/>
        </w:rPr>
        <w:t xml:space="preserve">The Paint Creek </w:t>
      </w:r>
      <w:r w:rsidR="00D85835" w:rsidRPr="009465A7">
        <w:rPr>
          <w:rFonts w:cstheme="minorHAnsi"/>
        </w:rPr>
        <w:t>sub</w:t>
      </w:r>
      <w:r w:rsidRPr="009465A7">
        <w:rPr>
          <w:rFonts w:cstheme="minorHAnsi"/>
        </w:rPr>
        <w:t xml:space="preserve">watershed is located </w:t>
      </w:r>
      <w:r w:rsidR="00D85835" w:rsidRPr="009465A7">
        <w:rPr>
          <w:rFonts w:cstheme="minorHAnsi"/>
        </w:rPr>
        <w:t>immediately north of the Deer Creek-</w:t>
      </w:r>
      <w:r w:rsidR="00A733A7" w:rsidRPr="009465A7">
        <w:rPr>
          <w:rFonts w:cstheme="minorHAnsi"/>
        </w:rPr>
        <w:t>McCloskey</w:t>
      </w:r>
      <w:r w:rsidR="00D85835" w:rsidRPr="009465A7">
        <w:rPr>
          <w:rFonts w:cstheme="minorHAnsi"/>
        </w:rPr>
        <w:t xml:space="preserve"> Ditch subwatershed forming the northern boundary of the watershed in eastern Carroll County</w:t>
      </w:r>
      <w:r w:rsidRPr="009465A7">
        <w:rPr>
          <w:rFonts w:cstheme="minorHAnsi"/>
        </w:rPr>
        <w:t>. The majority of its drainage area is located in Carroll County with a small section in Cass County. The Pain</w:t>
      </w:r>
      <w:r w:rsidR="00D85835" w:rsidRPr="009465A7">
        <w:rPr>
          <w:rFonts w:cstheme="minorHAnsi"/>
        </w:rPr>
        <w:t>t</w:t>
      </w:r>
      <w:r w:rsidRPr="009465A7">
        <w:rPr>
          <w:rFonts w:cstheme="minorHAnsi"/>
        </w:rPr>
        <w:t xml:space="preserve"> Creek </w:t>
      </w:r>
      <w:r w:rsidR="00D85835" w:rsidRPr="009465A7">
        <w:rPr>
          <w:rFonts w:cstheme="minorHAnsi"/>
        </w:rPr>
        <w:t>sub</w:t>
      </w:r>
      <w:r w:rsidR="00A813DA" w:rsidRPr="009465A7">
        <w:rPr>
          <w:rFonts w:cstheme="minorHAnsi"/>
        </w:rPr>
        <w:t>watershed includes the T</w:t>
      </w:r>
      <w:r w:rsidRPr="009465A7">
        <w:rPr>
          <w:rFonts w:cstheme="minorHAnsi"/>
        </w:rPr>
        <w:t>own of Camden. The watershed includes two 12-</w:t>
      </w:r>
      <w:r w:rsidR="00D85835" w:rsidRPr="009465A7">
        <w:rPr>
          <w:rFonts w:cstheme="minorHAnsi"/>
        </w:rPr>
        <w:t xml:space="preserve">digit </w:t>
      </w:r>
      <w:r w:rsidRPr="009465A7">
        <w:rPr>
          <w:rFonts w:cstheme="minorHAnsi"/>
        </w:rPr>
        <w:t xml:space="preserve">watersheds, Paint Creek (051201050504) and </w:t>
      </w:r>
      <w:r w:rsidRPr="009465A7">
        <w:rPr>
          <w:rFonts w:cstheme="minorHAnsi"/>
        </w:rPr>
        <w:lastRenderedPageBreak/>
        <w:t xml:space="preserve">Monson Ditch-Deer Creek (051201050507) and drains 18,866 acres or </w:t>
      </w:r>
      <w:r w:rsidR="00110EA2" w:rsidRPr="009465A7">
        <w:rPr>
          <w:rFonts w:cstheme="minorHAnsi"/>
        </w:rPr>
        <w:t>29</w:t>
      </w:r>
      <w:r w:rsidRPr="009465A7">
        <w:rPr>
          <w:rFonts w:cstheme="minorHAnsi"/>
        </w:rPr>
        <w:t xml:space="preserve"> square miles. In total, 34.7 miles of stream are present within the </w:t>
      </w:r>
      <w:r w:rsidR="00D85835" w:rsidRPr="009465A7">
        <w:rPr>
          <w:rFonts w:cstheme="minorHAnsi"/>
        </w:rPr>
        <w:t>Paint Creek</w:t>
      </w:r>
      <w:r w:rsidRPr="009465A7">
        <w:rPr>
          <w:rFonts w:cstheme="minorHAnsi"/>
        </w:rPr>
        <w:t xml:space="preserve"> subwatershed. Of these, approximately 19.4 miles are considered impaired for </w:t>
      </w:r>
      <w:r w:rsidRPr="009465A7">
        <w:rPr>
          <w:rFonts w:cstheme="minorHAnsi"/>
          <w:i/>
        </w:rPr>
        <w:t>E. coli</w:t>
      </w:r>
      <w:r w:rsidRPr="009465A7">
        <w:rPr>
          <w:rFonts w:cstheme="minorHAnsi"/>
        </w:rPr>
        <w:t xml:space="preserve"> and 5.9 miles are considered impaired due to PCBs and mercury in fish tissue</w:t>
      </w:r>
      <w:r w:rsidR="0087783C" w:rsidRPr="009465A7">
        <w:rPr>
          <w:rFonts w:cstheme="minorHAnsi"/>
        </w:rPr>
        <w:t xml:space="preserve"> (</w:t>
      </w:r>
      <w:r w:rsidR="00E72F8B">
        <w:fldChar w:fldCharType="begin"/>
      </w:r>
      <w:r w:rsidR="00E72F8B">
        <w:instrText xml:space="preserve"> REF _Ref359690196 \h  \* MERGEFORMAT </w:instrText>
      </w:r>
      <w:r w:rsidR="00E72F8B">
        <w:fldChar w:fldCharType="separate"/>
      </w:r>
      <w:r w:rsidR="00980875" w:rsidRPr="009465A7">
        <w:t xml:space="preserve">Figure </w:t>
      </w:r>
      <w:r w:rsidR="00980875">
        <w:rPr>
          <w:noProof/>
        </w:rPr>
        <w:t>77</w:t>
      </w:r>
      <w:r w:rsidR="00E72F8B">
        <w:fldChar w:fldCharType="end"/>
      </w:r>
      <w:r w:rsidR="0087783C" w:rsidRPr="009465A7">
        <w:rPr>
          <w:rFonts w:cstheme="minorHAnsi"/>
        </w:rPr>
        <w:t>; IDEM, 2012)</w:t>
      </w:r>
      <w:r w:rsidRPr="009465A7">
        <w:rPr>
          <w:rFonts w:cstheme="minorHAnsi"/>
        </w:rPr>
        <w:t>.</w:t>
      </w:r>
    </w:p>
    <w:p w14:paraId="080499BA" w14:textId="77777777" w:rsidR="0087783C" w:rsidRPr="009465A7" w:rsidRDefault="0087783C" w:rsidP="00BF749F">
      <w:pPr>
        <w:pStyle w:val="NoSpacing"/>
        <w:jc w:val="both"/>
        <w:rPr>
          <w:rFonts w:cstheme="minorHAnsi"/>
        </w:rPr>
      </w:pPr>
    </w:p>
    <w:p w14:paraId="338A293F" w14:textId="77777777" w:rsidR="00FA5430" w:rsidRPr="009465A7" w:rsidRDefault="00FA5430" w:rsidP="00BF749F">
      <w:pPr>
        <w:pStyle w:val="NoSpacing"/>
        <w:jc w:val="both"/>
        <w:rPr>
          <w:rFonts w:cstheme="minorHAnsi"/>
        </w:rPr>
      </w:pPr>
      <w:r w:rsidRPr="009465A7">
        <w:rPr>
          <w:rFonts w:cstheme="minorHAnsi"/>
          <w:noProof/>
          <w:bdr w:val="single" w:sz="18" w:space="0" w:color="auto"/>
        </w:rPr>
        <w:drawing>
          <wp:inline distT="0" distB="0" distL="0" distR="0" wp14:anchorId="7C52709D" wp14:editId="01B72BDA">
            <wp:extent cx="5485278" cy="3781425"/>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CreekSampleSites.jpg"/>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5486400" cy="3782198"/>
                    </a:xfrm>
                    <a:prstGeom prst="rect">
                      <a:avLst/>
                    </a:prstGeom>
                    <a:ln>
                      <a:noFill/>
                    </a:ln>
                    <a:extLst>
                      <a:ext uri="{53640926-AAD7-44D8-BBD7-CCE9431645EC}">
                        <a14:shadowObscured xmlns:a14="http://schemas.microsoft.com/office/drawing/2010/main"/>
                      </a:ext>
                    </a:extLst>
                  </pic:spPr>
                </pic:pic>
              </a:graphicData>
            </a:graphic>
          </wp:inline>
        </w:drawing>
      </w:r>
    </w:p>
    <w:p w14:paraId="565D23F6" w14:textId="77777777" w:rsidR="0087783C" w:rsidRPr="009465A7" w:rsidRDefault="0087783C" w:rsidP="0087783C">
      <w:pPr>
        <w:pStyle w:val="Caption"/>
        <w:rPr>
          <w:rFonts w:cstheme="minorHAnsi"/>
          <w:szCs w:val="22"/>
        </w:rPr>
      </w:pPr>
      <w:bookmarkStart w:id="451" w:name="_Ref359690196"/>
      <w:bookmarkStart w:id="452" w:name="_Toc437357694"/>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77</w:t>
      </w:r>
      <w:r w:rsidR="005B66BD" w:rsidRPr="009465A7">
        <w:rPr>
          <w:szCs w:val="22"/>
        </w:rPr>
        <w:fldChar w:fldCharType="end"/>
      </w:r>
      <w:bookmarkEnd w:id="451"/>
      <w:r w:rsidRPr="009465A7">
        <w:rPr>
          <w:szCs w:val="22"/>
        </w:rPr>
        <w:t>.</w:t>
      </w:r>
      <w:r w:rsidR="00394A71" w:rsidRPr="009465A7">
        <w:rPr>
          <w:szCs w:val="22"/>
        </w:rPr>
        <w:t xml:space="preserve"> </w:t>
      </w:r>
      <w:r w:rsidRPr="009465A7">
        <w:rPr>
          <w:rFonts w:cstheme="minorHAnsi"/>
          <w:szCs w:val="22"/>
        </w:rPr>
        <w:t>Impaired waterbodies and sample sites in the Paint Creek subwatershed.</w:t>
      </w:r>
      <w:bookmarkEnd w:id="452"/>
    </w:p>
    <w:p w14:paraId="4E39788C" w14:textId="77777777" w:rsidR="0087783C" w:rsidRPr="009465A7" w:rsidRDefault="0071305D" w:rsidP="0087783C">
      <w:pPr>
        <w:pStyle w:val="NoSpacing"/>
        <w:jc w:val="both"/>
        <w:rPr>
          <w:rFonts w:cstheme="minorHAnsi"/>
        </w:rPr>
      </w:pPr>
      <w:r w:rsidRPr="009465A7">
        <w:rPr>
          <w:rFonts w:cstheme="minorHAnsi"/>
          <w:sz w:val="18"/>
          <w:szCs w:val="18"/>
        </w:rPr>
        <w:t>Data used to create this map are detailed in Appendix A.</w:t>
      </w:r>
    </w:p>
    <w:p w14:paraId="0DD26715" w14:textId="77777777" w:rsidR="007A7DBB" w:rsidRPr="009465A7" w:rsidRDefault="007A7DBB" w:rsidP="00707A77">
      <w:pPr>
        <w:pStyle w:val="NoSpacing"/>
        <w:jc w:val="both"/>
        <w:rPr>
          <w:rFonts w:cstheme="minorHAnsi"/>
        </w:rPr>
      </w:pPr>
    </w:p>
    <w:p w14:paraId="5BC94A66" w14:textId="77777777" w:rsidR="002F3BE1" w:rsidRPr="009465A7" w:rsidRDefault="002F3BE1" w:rsidP="001C7361">
      <w:pPr>
        <w:pStyle w:val="Heading3"/>
      </w:pPr>
      <w:r w:rsidRPr="009465A7">
        <w:t>Soils</w:t>
      </w:r>
    </w:p>
    <w:p w14:paraId="5438069E" w14:textId="77777777" w:rsidR="002F3BE1" w:rsidRPr="009465A7" w:rsidRDefault="002F3BE1" w:rsidP="00707A77">
      <w:pPr>
        <w:pStyle w:val="NoSpacing"/>
        <w:tabs>
          <w:tab w:val="left" w:pos="540"/>
        </w:tabs>
        <w:jc w:val="both"/>
        <w:rPr>
          <w:rFonts w:cstheme="minorHAnsi"/>
        </w:rPr>
      </w:pPr>
      <w:r w:rsidRPr="009465A7">
        <w:rPr>
          <w:rFonts w:cstheme="minorHAnsi"/>
        </w:rPr>
        <w:t xml:space="preserve">The Paint Creek subwatershed has the second highest percentage of soil that is suitable for septic treatment, approximately 17% or 3,175 acres. However, the remaining 82% of the subwatershed is classified as severely limited and is unsuitable for septic treatment. Approximately 34% </w:t>
      </w:r>
      <w:r w:rsidR="00A64E99" w:rsidRPr="009465A7">
        <w:rPr>
          <w:rFonts w:cstheme="minorHAnsi"/>
        </w:rPr>
        <w:t>of the</w:t>
      </w:r>
      <w:r w:rsidRPr="009465A7">
        <w:rPr>
          <w:rFonts w:cstheme="minorHAnsi"/>
        </w:rPr>
        <w:t xml:space="preserve"> Paint Creek subwatershed is hydric soil. Potentially highly erodible soils cover 12% of the subwatershed and are primarily located around the mainstem of Deer Creek and where Paint Creek enters Deer Creek (</w:t>
      </w:r>
      <w:r w:rsidR="00E72F8B">
        <w:fldChar w:fldCharType="begin"/>
      </w:r>
      <w:r w:rsidR="00E72F8B">
        <w:instrText xml:space="preserve"> REF _Ref343682298 \h  \* MERGEFORMAT </w:instrText>
      </w:r>
      <w:r w:rsidR="00E72F8B">
        <w:fldChar w:fldCharType="separate"/>
      </w:r>
      <w:r w:rsidR="00980875" w:rsidRPr="009465A7">
        <w:rPr>
          <w:rFonts w:cstheme="minorHAnsi"/>
        </w:rPr>
        <w:t xml:space="preserve">Figure </w:t>
      </w:r>
      <w:r w:rsidR="00980875">
        <w:rPr>
          <w:rFonts w:cstheme="minorHAnsi"/>
          <w:noProof/>
        </w:rPr>
        <w:t>78</w:t>
      </w:r>
      <w:r w:rsidR="00E72F8B">
        <w:fldChar w:fldCharType="end"/>
      </w:r>
      <w:r w:rsidRPr="009465A7">
        <w:rPr>
          <w:rFonts w:cstheme="minorHAnsi"/>
        </w:rPr>
        <w:t>).</w:t>
      </w:r>
    </w:p>
    <w:p w14:paraId="0462B3E5" w14:textId="77777777" w:rsidR="007A7DBB" w:rsidRPr="009465A7" w:rsidRDefault="007A7DBB" w:rsidP="00707A77">
      <w:pPr>
        <w:pStyle w:val="NoSpacing"/>
        <w:tabs>
          <w:tab w:val="left" w:pos="540"/>
        </w:tabs>
        <w:jc w:val="both"/>
        <w:rPr>
          <w:rFonts w:cstheme="minorHAnsi"/>
        </w:rPr>
      </w:pPr>
    </w:p>
    <w:p w14:paraId="599BF929" w14:textId="77777777" w:rsidR="002F3BE1" w:rsidRPr="009465A7" w:rsidRDefault="00785991" w:rsidP="00707A77">
      <w:pPr>
        <w:pStyle w:val="NoSpacing"/>
        <w:jc w:val="both"/>
        <w:rPr>
          <w:rFonts w:cstheme="minorHAnsi"/>
          <w:b/>
        </w:rPr>
      </w:pPr>
      <w:r w:rsidRPr="009465A7">
        <w:rPr>
          <w:rFonts w:cstheme="minorHAnsi"/>
          <w:b/>
          <w:noProof/>
        </w:rPr>
        <w:drawing>
          <wp:inline distT="0" distB="0" distL="0" distR="0" wp14:anchorId="6B1A0490" wp14:editId="602DF542">
            <wp:extent cx="5485278" cy="3533775"/>
            <wp:effectExtent l="38100" t="38100" r="3937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Creek_Soils.jpg"/>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5486400" cy="3534498"/>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B270BC" w14:textId="77777777" w:rsidR="002F3BE1" w:rsidRPr="009465A7" w:rsidRDefault="002F3BE1" w:rsidP="00707A77">
      <w:pPr>
        <w:pStyle w:val="Caption"/>
        <w:jc w:val="both"/>
        <w:rPr>
          <w:rFonts w:cstheme="minorHAnsi"/>
          <w:szCs w:val="22"/>
        </w:rPr>
      </w:pPr>
      <w:bookmarkStart w:id="453" w:name="_Ref343682298"/>
      <w:bookmarkStart w:id="454" w:name="_Toc437357695"/>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78</w:t>
      </w:r>
      <w:r w:rsidR="005B66BD" w:rsidRPr="009465A7">
        <w:rPr>
          <w:rFonts w:cstheme="minorHAnsi"/>
          <w:szCs w:val="22"/>
        </w:rPr>
        <w:fldChar w:fldCharType="end"/>
      </w:r>
      <w:bookmarkEnd w:id="453"/>
      <w:r w:rsidRPr="009465A7">
        <w:rPr>
          <w:rFonts w:cstheme="minorHAnsi"/>
          <w:szCs w:val="22"/>
        </w:rPr>
        <w:t>. Properties of soils located in the Paint Creek subwatershed.</w:t>
      </w:r>
      <w:bookmarkEnd w:id="454"/>
    </w:p>
    <w:p w14:paraId="0B9BCA25" w14:textId="77777777" w:rsidR="002F3BE1" w:rsidRPr="009465A7" w:rsidRDefault="0071305D" w:rsidP="00707A77">
      <w:pPr>
        <w:pStyle w:val="NoSpacing"/>
        <w:jc w:val="both"/>
        <w:rPr>
          <w:rFonts w:cstheme="minorHAnsi"/>
          <w:b/>
        </w:rPr>
      </w:pPr>
      <w:r w:rsidRPr="009465A7">
        <w:rPr>
          <w:rFonts w:cstheme="minorHAnsi"/>
          <w:sz w:val="18"/>
          <w:szCs w:val="18"/>
        </w:rPr>
        <w:t>Data used to create this map are detailed in Appendix A.</w:t>
      </w:r>
    </w:p>
    <w:p w14:paraId="72A6ABDB" w14:textId="77777777" w:rsidR="002F3BE1" w:rsidRPr="009465A7" w:rsidRDefault="002F3BE1" w:rsidP="00707A77">
      <w:pPr>
        <w:pStyle w:val="NoSpacing"/>
        <w:jc w:val="both"/>
        <w:rPr>
          <w:rFonts w:cstheme="minorHAnsi"/>
          <w:b/>
          <w:u w:val="single"/>
        </w:rPr>
      </w:pPr>
    </w:p>
    <w:p w14:paraId="7F1BD628" w14:textId="77777777" w:rsidR="002F3BE1" w:rsidRPr="009465A7" w:rsidRDefault="002F3BE1" w:rsidP="001C7361">
      <w:pPr>
        <w:pStyle w:val="Heading3"/>
      </w:pPr>
      <w:r w:rsidRPr="009465A7">
        <w:t>Land Use</w:t>
      </w:r>
    </w:p>
    <w:p w14:paraId="69F3C86C" w14:textId="77777777" w:rsidR="002F3BE1" w:rsidRPr="009465A7" w:rsidRDefault="002F3BE1" w:rsidP="00707A77">
      <w:pPr>
        <w:pStyle w:val="NoSpacing"/>
        <w:tabs>
          <w:tab w:val="left" w:pos="540"/>
        </w:tabs>
        <w:jc w:val="both"/>
        <w:rPr>
          <w:rFonts w:cstheme="minorHAnsi"/>
        </w:rPr>
      </w:pPr>
      <w:r w:rsidRPr="009465A7">
        <w:rPr>
          <w:rFonts w:cstheme="minorHAnsi"/>
        </w:rPr>
        <w:t>Agriculture is the dominate land use in the Paint Cree</w:t>
      </w:r>
      <w:r w:rsidR="0006171A" w:rsidRPr="009465A7">
        <w:rPr>
          <w:rFonts w:cstheme="minorHAnsi"/>
        </w:rPr>
        <w:t>k subwatershed accounting for 89</w:t>
      </w:r>
      <w:r w:rsidRPr="009465A7">
        <w:rPr>
          <w:rFonts w:cstheme="minorHAnsi"/>
        </w:rPr>
        <w:t>% of the land use. Urban land uses</w:t>
      </w:r>
      <w:r w:rsidR="00AD483C" w:rsidRPr="009465A7">
        <w:rPr>
          <w:rFonts w:cstheme="minorHAnsi"/>
        </w:rPr>
        <w:t>,</w:t>
      </w:r>
      <w:r w:rsidRPr="009465A7">
        <w:rPr>
          <w:rFonts w:cstheme="minorHAnsi"/>
        </w:rPr>
        <w:t xml:space="preserve"> including the Town of Camden</w:t>
      </w:r>
      <w:r w:rsidR="00AD483C" w:rsidRPr="009465A7">
        <w:rPr>
          <w:rFonts w:cstheme="minorHAnsi"/>
        </w:rPr>
        <w:t>,</w:t>
      </w:r>
      <w:r w:rsidRPr="009465A7">
        <w:rPr>
          <w:rFonts w:cstheme="minorHAnsi"/>
        </w:rPr>
        <w:t xml:space="preserve"> account</w:t>
      </w:r>
      <w:r w:rsidR="00D85835" w:rsidRPr="009465A7">
        <w:rPr>
          <w:rFonts w:cstheme="minorHAnsi"/>
        </w:rPr>
        <w:t>s</w:t>
      </w:r>
      <w:r w:rsidRPr="009465A7">
        <w:rPr>
          <w:rFonts w:cstheme="minorHAnsi"/>
        </w:rPr>
        <w:t xml:space="preserve"> for 6.3% of the subwatershed land use. Forest and wetland</w:t>
      </w:r>
      <w:r w:rsidR="00D85835" w:rsidRPr="009465A7">
        <w:rPr>
          <w:rFonts w:cstheme="minorHAnsi"/>
        </w:rPr>
        <w:t xml:space="preserve"> land uses </w:t>
      </w:r>
      <w:r w:rsidRPr="009465A7">
        <w:rPr>
          <w:rFonts w:cstheme="minorHAnsi"/>
        </w:rPr>
        <w:t>account for 7% of the subwatershed, while open water comprises less than 1% of the subwaters</w:t>
      </w:r>
      <w:r w:rsidR="007A7DBB" w:rsidRPr="009465A7">
        <w:rPr>
          <w:rFonts w:cstheme="minorHAnsi"/>
        </w:rPr>
        <w:t>hed’s</w:t>
      </w:r>
      <w:r w:rsidRPr="009465A7">
        <w:rPr>
          <w:rFonts w:cstheme="minorHAnsi"/>
        </w:rPr>
        <w:t xml:space="preserve"> land use.</w:t>
      </w:r>
    </w:p>
    <w:p w14:paraId="485CB5DE" w14:textId="77777777" w:rsidR="003567AB" w:rsidRPr="009465A7" w:rsidRDefault="003567AB" w:rsidP="00707A77">
      <w:pPr>
        <w:pStyle w:val="NoSpacing"/>
        <w:tabs>
          <w:tab w:val="left" w:pos="540"/>
        </w:tabs>
        <w:jc w:val="both"/>
        <w:rPr>
          <w:rFonts w:cstheme="minorHAnsi"/>
        </w:rPr>
      </w:pPr>
    </w:p>
    <w:p w14:paraId="27B9EF4D" w14:textId="77777777" w:rsidR="002F3BE1" w:rsidRPr="009465A7" w:rsidRDefault="002F3BE1" w:rsidP="001C7361">
      <w:pPr>
        <w:pStyle w:val="Heading3"/>
      </w:pPr>
      <w:r w:rsidRPr="009465A7">
        <w:t>Point Source Water Quality Issues</w:t>
      </w:r>
    </w:p>
    <w:p w14:paraId="231E14CC" w14:textId="77777777" w:rsidR="002F3BE1" w:rsidRPr="009465A7" w:rsidRDefault="002F3BE1" w:rsidP="005D1386">
      <w:pPr>
        <w:pStyle w:val="Caption"/>
        <w:jc w:val="both"/>
        <w:rPr>
          <w:rFonts w:cstheme="minorHAnsi"/>
          <w:b w:val="0"/>
          <w:szCs w:val="22"/>
        </w:rPr>
      </w:pPr>
      <w:r w:rsidRPr="009465A7">
        <w:rPr>
          <w:rFonts w:cstheme="minorHAnsi"/>
          <w:b w:val="0"/>
          <w:szCs w:val="22"/>
        </w:rPr>
        <w:t>Approximately 85% of the Paint Creek subwatershed is in agricultural land uses. There is one NPDES-permitted facility located within the subwatershed</w:t>
      </w:r>
      <w:r w:rsidR="00D85835" w:rsidRPr="009465A7">
        <w:rPr>
          <w:rFonts w:cstheme="minorHAnsi"/>
          <w:b w:val="0"/>
          <w:szCs w:val="22"/>
        </w:rPr>
        <w:t>, the Camden Municipal STP</w:t>
      </w:r>
      <w:r w:rsidR="007A7DBB" w:rsidRPr="009465A7">
        <w:rPr>
          <w:rFonts w:cstheme="minorHAnsi"/>
          <w:b w:val="0"/>
          <w:szCs w:val="22"/>
        </w:rPr>
        <w:t xml:space="preserve"> (</w:t>
      </w:r>
      <w:r w:rsidR="00E72F8B">
        <w:fldChar w:fldCharType="begin"/>
      </w:r>
      <w:r w:rsidR="00E72F8B">
        <w:instrText xml:space="preserve"> REF _Ref344982777 \h  \* MERGEFORMAT </w:instrText>
      </w:r>
      <w:r w:rsidR="00E72F8B">
        <w:fldChar w:fldCharType="separate"/>
      </w:r>
      <w:r w:rsidR="00980875" w:rsidRPr="00980875">
        <w:rPr>
          <w:rFonts w:cstheme="minorHAnsi"/>
          <w:b w:val="0"/>
          <w:szCs w:val="22"/>
        </w:rPr>
        <w:t xml:space="preserve">Figure </w:t>
      </w:r>
      <w:r w:rsidR="00980875" w:rsidRPr="00980875">
        <w:rPr>
          <w:rFonts w:cstheme="minorHAnsi"/>
          <w:b w:val="0"/>
          <w:noProof/>
          <w:szCs w:val="22"/>
        </w:rPr>
        <w:t>79</w:t>
      </w:r>
      <w:r w:rsidR="00E72F8B">
        <w:fldChar w:fldCharType="end"/>
      </w:r>
      <w:r w:rsidR="007A7DBB" w:rsidRPr="009465A7">
        <w:rPr>
          <w:rFonts w:cstheme="minorHAnsi"/>
          <w:b w:val="0"/>
          <w:szCs w:val="22"/>
        </w:rPr>
        <w:t>)</w:t>
      </w:r>
      <w:r w:rsidRPr="009465A7">
        <w:rPr>
          <w:rFonts w:cstheme="minorHAnsi"/>
          <w:b w:val="0"/>
          <w:szCs w:val="22"/>
        </w:rPr>
        <w:t xml:space="preserve">. </w:t>
      </w:r>
      <w:r w:rsidR="005D76FD" w:rsidRPr="009465A7">
        <w:rPr>
          <w:rFonts w:cstheme="minorHAnsi"/>
          <w:b w:val="0"/>
          <w:szCs w:val="22"/>
        </w:rPr>
        <w:t xml:space="preserve">The Town of Camden operates a sewage treatment plant which serves the town’s 615 residents. In total, the plant treats 0.06 million gallons per day (MGD), which is treated at the secondary level, and is then discharged into Deer </w:t>
      </w:r>
      <w:r w:rsidR="005D76FD" w:rsidRPr="009465A7">
        <w:rPr>
          <w:rFonts w:cstheme="minorHAnsi"/>
          <w:b w:val="0"/>
          <w:szCs w:val="22"/>
        </w:rPr>
        <w:lastRenderedPageBreak/>
        <w:t xml:space="preserve">Creek (USEPA, 2008). </w:t>
      </w:r>
      <w:r w:rsidRPr="009465A7">
        <w:rPr>
          <w:rFonts w:cstheme="minorHAnsi"/>
          <w:b w:val="0"/>
          <w:szCs w:val="22"/>
        </w:rPr>
        <w:t>Two LUST</w:t>
      </w:r>
      <w:r w:rsidR="006E298B" w:rsidRPr="009465A7">
        <w:rPr>
          <w:rFonts w:cstheme="minorHAnsi"/>
          <w:b w:val="0"/>
          <w:szCs w:val="22"/>
        </w:rPr>
        <w:t>s</w:t>
      </w:r>
      <w:r w:rsidRPr="009465A7">
        <w:rPr>
          <w:rFonts w:cstheme="minorHAnsi"/>
          <w:b w:val="0"/>
          <w:szCs w:val="22"/>
        </w:rPr>
        <w:t xml:space="preserve"> are located throughout the subwatershed. There are no brownfields, industrial waste, or open dumps within the Paint Creek subwatershed. </w:t>
      </w:r>
    </w:p>
    <w:p w14:paraId="541095F3" w14:textId="77777777" w:rsidR="002F3BE1" w:rsidRPr="009465A7" w:rsidRDefault="002F3BE1" w:rsidP="00707A77">
      <w:pPr>
        <w:pStyle w:val="NoSpacing"/>
        <w:jc w:val="both"/>
      </w:pPr>
    </w:p>
    <w:p w14:paraId="1B555BD4" w14:textId="77777777" w:rsidR="00213153" w:rsidRPr="009465A7" w:rsidRDefault="00FA5430" w:rsidP="00707A77">
      <w:pPr>
        <w:pStyle w:val="Caption"/>
        <w:rPr>
          <w:rFonts w:cstheme="minorHAnsi"/>
          <w:szCs w:val="22"/>
        </w:rPr>
      </w:pPr>
      <w:bookmarkStart w:id="455" w:name="_Ref343690189"/>
      <w:r w:rsidRPr="009465A7">
        <w:rPr>
          <w:rFonts w:cstheme="minorHAnsi"/>
          <w:noProof/>
          <w:szCs w:val="22"/>
          <w:bdr w:val="single" w:sz="18" w:space="0" w:color="auto"/>
        </w:rPr>
        <w:drawing>
          <wp:inline distT="0" distB="0" distL="0" distR="0" wp14:anchorId="5E26D9F0" wp14:editId="1383BAC9">
            <wp:extent cx="5485278" cy="4067175"/>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CreekPointNPoint.jpg"/>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5486400" cy="4068007"/>
                    </a:xfrm>
                    <a:prstGeom prst="rect">
                      <a:avLst/>
                    </a:prstGeom>
                    <a:ln>
                      <a:noFill/>
                    </a:ln>
                    <a:extLst>
                      <a:ext uri="{53640926-AAD7-44D8-BBD7-CCE9431645EC}">
                        <a14:shadowObscured xmlns:a14="http://schemas.microsoft.com/office/drawing/2010/main"/>
                      </a:ext>
                    </a:extLst>
                  </pic:spPr>
                </pic:pic>
              </a:graphicData>
            </a:graphic>
          </wp:inline>
        </w:drawing>
      </w:r>
    </w:p>
    <w:p w14:paraId="34B0919C" w14:textId="77777777" w:rsidR="007A7DBB" w:rsidRPr="009465A7" w:rsidRDefault="00A64E99" w:rsidP="00707A77">
      <w:pPr>
        <w:pStyle w:val="Caption"/>
        <w:rPr>
          <w:rFonts w:cstheme="minorHAnsi"/>
          <w:szCs w:val="22"/>
        </w:rPr>
      </w:pPr>
      <w:bookmarkStart w:id="456" w:name="_Ref344982777"/>
      <w:bookmarkStart w:id="457" w:name="_Toc437357696"/>
      <w:bookmarkEnd w:id="455"/>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79</w:t>
      </w:r>
      <w:r w:rsidR="005B66BD" w:rsidRPr="009465A7">
        <w:rPr>
          <w:rFonts w:cstheme="minorHAnsi"/>
          <w:szCs w:val="22"/>
        </w:rPr>
        <w:fldChar w:fldCharType="end"/>
      </w:r>
      <w:bookmarkEnd w:id="456"/>
      <w:r w:rsidRPr="009465A7">
        <w:rPr>
          <w:rFonts w:cstheme="minorHAnsi"/>
          <w:szCs w:val="22"/>
        </w:rPr>
        <w:t>. Point and non-point sources of pollution in the Paint Creek subwatershed.</w:t>
      </w:r>
      <w:bookmarkEnd w:id="457"/>
    </w:p>
    <w:p w14:paraId="74CECCFC" w14:textId="77777777" w:rsidR="007A7DBB"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3C9ACC0B" w14:textId="77777777" w:rsidR="007A7DBB" w:rsidRPr="009465A7" w:rsidRDefault="007A7DBB" w:rsidP="00707A77">
      <w:pPr>
        <w:pStyle w:val="NoSpacing"/>
        <w:jc w:val="both"/>
      </w:pPr>
    </w:p>
    <w:p w14:paraId="19929C70" w14:textId="77777777" w:rsidR="002F3BE1" w:rsidRPr="009465A7" w:rsidRDefault="002F3BE1" w:rsidP="001C7361">
      <w:pPr>
        <w:pStyle w:val="Heading3"/>
      </w:pPr>
      <w:r w:rsidRPr="009465A7">
        <w:t>Non-Point Source Water Quality Issues</w:t>
      </w:r>
    </w:p>
    <w:p w14:paraId="28883162" w14:textId="77777777" w:rsidR="00287AF9" w:rsidRPr="009465A7" w:rsidRDefault="00BF28DD" w:rsidP="00287AF9">
      <w:pPr>
        <w:pStyle w:val="NoSpacing"/>
        <w:tabs>
          <w:tab w:val="left" w:pos="540"/>
        </w:tabs>
        <w:jc w:val="both"/>
        <w:rPr>
          <w:rFonts w:cstheme="minorHAnsi"/>
        </w:rPr>
      </w:pPr>
      <w:r w:rsidRPr="009465A7">
        <w:rPr>
          <w:rFonts w:cstheme="minorHAnsi"/>
        </w:rPr>
        <w:t>Agricultural land uses dominate the Paint Creek subwatershed and a corn-soybean rotation predominates in the</w:t>
      </w:r>
      <w:r w:rsidR="00F844AA" w:rsidRPr="009465A7">
        <w:rPr>
          <w:rFonts w:cstheme="minorHAnsi"/>
        </w:rPr>
        <w:t>se areas</w:t>
      </w:r>
      <w:r w:rsidRPr="009465A7">
        <w:rPr>
          <w:rFonts w:cstheme="minorHAnsi"/>
        </w:rPr>
        <w:t>. A number of unregulated animal farms are located within the Paint Creek subwatershed. Approximately, 141 cattle, 28 hogs, 50 sheep, 60 goats, and 3</w:t>
      </w:r>
      <w:r w:rsidR="004A3FED" w:rsidRPr="009465A7">
        <w:rPr>
          <w:rFonts w:cstheme="minorHAnsi"/>
        </w:rPr>
        <w:t>2</w:t>
      </w:r>
      <w:r w:rsidRPr="009465A7">
        <w:rPr>
          <w:rFonts w:cstheme="minorHAnsi"/>
        </w:rPr>
        <w:t xml:space="preserve"> horses are located on 33 farms. </w:t>
      </w:r>
      <w:r w:rsidR="002F3BE1" w:rsidRPr="009465A7">
        <w:rPr>
          <w:rFonts w:cstheme="minorHAnsi"/>
        </w:rPr>
        <w:t>There are eight active CFO</w:t>
      </w:r>
      <w:r w:rsidR="00A813DA" w:rsidRPr="009465A7">
        <w:rPr>
          <w:rFonts w:cstheme="minorHAnsi"/>
        </w:rPr>
        <w:t>s</w:t>
      </w:r>
      <w:r w:rsidR="002F3BE1" w:rsidRPr="009465A7">
        <w:rPr>
          <w:rFonts w:cstheme="minorHAnsi"/>
        </w:rPr>
        <w:t xml:space="preserve"> within the subwatershed.</w:t>
      </w:r>
      <w:r w:rsidR="004D6805" w:rsidRPr="009465A7">
        <w:rPr>
          <w:rFonts w:cstheme="minorHAnsi"/>
        </w:rPr>
        <w:t xml:space="preserve"> </w:t>
      </w:r>
      <w:r w:rsidR="003567AB" w:rsidRPr="009465A7">
        <w:rPr>
          <w:rFonts w:cstheme="minorHAnsi"/>
        </w:rPr>
        <w:t xml:space="preserve">The Paint Creek subwatershed contains approximately </w:t>
      </w:r>
      <w:r w:rsidR="003567AB" w:rsidRPr="009465A7">
        <w:rPr>
          <w:rFonts w:cstheme="minorHAnsi"/>
        </w:rPr>
        <w:lastRenderedPageBreak/>
        <w:t xml:space="preserve">11,082 animals housed in the CFOs. There are 6,050 nursery pigs, 4,650 finishing pigs, and 382 sows. </w:t>
      </w:r>
      <w:r w:rsidR="00AD3F38" w:rsidRPr="009465A7">
        <w:rPr>
          <w:rFonts w:cstheme="minorHAnsi"/>
        </w:rPr>
        <w:t>The CFO manure is being distributed on approximately 488 acres.</w:t>
      </w:r>
      <w:r w:rsidR="00F844AA" w:rsidRPr="009465A7">
        <w:rPr>
          <w:rFonts w:cstheme="minorHAnsi"/>
        </w:rPr>
        <w:t xml:space="preserve"> </w:t>
      </w:r>
      <w:r w:rsidR="00287AF9" w:rsidRPr="009465A7">
        <w:rPr>
          <w:rFonts w:cstheme="minorHAnsi"/>
        </w:rPr>
        <w:t xml:space="preserve">CFO permits allow for distribution of manure on approximately 488 acres. Estimated conservatively, the livestock in this subwatershed produce upwards of 9 thousand tons of manure per year. Hypothetically, if this manure were applied entirely to the 488 acres of permitted receiving land, </w:t>
      </w:r>
      <w:r w:rsidR="00523F86">
        <w:rPr>
          <w:rFonts w:cstheme="minorHAnsi"/>
        </w:rPr>
        <w:t>total Nitrogen and Phosphor</w:t>
      </w:r>
      <w:r w:rsidR="00287AF9" w:rsidRPr="009465A7">
        <w:rPr>
          <w:rFonts w:cstheme="minorHAnsi"/>
        </w:rPr>
        <w:t>us Pentoxide loads would exceed recommended fertilizer rates (conservatively estimated for maximum yield and averaged across corn and soy crops)</w:t>
      </w:r>
      <w:r w:rsidR="00287AF9" w:rsidRPr="009465A7">
        <w:rPr>
          <w:rFonts w:eastAsia="Times New Roman" w:cstheme="minorHAnsi"/>
        </w:rPr>
        <w:t xml:space="preserve"> (Sutton et al., 2001)</w:t>
      </w:r>
      <w:r w:rsidR="00287AF9" w:rsidRPr="009465A7">
        <w:rPr>
          <w:rFonts w:cstheme="minorHAnsi"/>
        </w:rPr>
        <w:t xml:space="preserve">. </w:t>
      </w:r>
    </w:p>
    <w:p w14:paraId="0BDB3507" w14:textId="77777777" w:rsidR="00287AF9" w:rsidRPr="009465A7" w:rsidRDefault="00287AF9" w:rsidP="00707A77">
      <w:pPr>
        <w:pStyle w:val="NoSpacing"/>
        <w:tabs>
          <w:tab w:val="left" w:pos="540"/>
        </w:tabs>
        <w:jc w:val="both"/>
        <w:rPr>
          <w:rFonts w:cstheme="minorHAnsi"/>
        </w:rPr>
      </w:pPr>
    </w:p>
    <w:p w14:paraId="738DF866" w14:textId="77777777" w:rsidR="002F3BE1" w:rsidRPr="009465A7" w:rsidRDefault="00287AF9" w:rsidP="00707A77">
      <w:pPr>
        <w:pStyle w:val="NoSpacing"/>
        <w:tabs>
          <w:tab w:val="left" w:pos="540"/>
        </w:tabs>
        <w:jc w:val="both"/>
        <w:rPr>
          <w:rFonts w:cstheme="minorHAnsi"/>
        </w:rPr>
      </w:pPr>
      <w:r w:rsidRPr="009465A7">
        <w:rPr>
          <w:rFonts w:cstheme="minorHAnsi"/>
        </w:rPr>
        <w:t xml:space="preserve">In the Paint Creek subwatershed, municipal sludge is applied to 627 acres; the majority of the sludge is applied southwest of Camden. The only industry that is permitted to apply municipal sludge within the Paint Creek subwatershed is the Grissom Redevelopment Authority. </w:t>
      </w:r>
      <w:r w:rsidR="00922244" w:rsidRPr="009465A7">
        <w:rPr>
          <w:rFonts w:cstheme="minorHAnsi"/>
        </w:rPr>
        <w:t xml:space="preserve">Livestock have access to approximately </w:t>
      </w:r>
      <w:r w:rsidR="00702700" w:rsidRPr="009465A7">
        <w:rPr>
          <w:rFonts w:cstheme="minorHAnsi"/>
        </w:rPr>
        <w:t xml:space="preserve">1.2 miles </w:t>
      </w:r>
      <w:r w:rsidR="00922244" w:rsidRPr="009465A7">
        <w:rPr>
          <w:rFonts w:cstheme="minorHAnsi"/>
        </w:rPr>
        <w:t xml:space="preserve">of stream within the subwatershed. Streambank erosion and </w:t>
      </w:r>
      <w:r w:rsidR="00F844AA" w:rsidRPr="009465A7">
        <w:rPr>
          <w:rFonts w:cstheme="minorHAnsi"/>
        </w:rPr>
        <w:t xml:space="preserve">the need for </w:t>
      </w:r>
      <w:r w:rsidR="00922244" w:rsidRPr="009465A7">
        <w:rPr>
          <w:rFonts w:cstheme="minorHAnsi"/>
        </w:rPr>
        <w:t xml:space="preserve">stream buffering are also of concern within the Paint Creek subwatershed. In total, </w:t>
      </w:r>
      <w:r w:rsidR="00DC32E6" w:rsidRPr="009465A7">
        <w:rPr>
          <w:rFonts w:cstheme="minorHAnsi"/>
        </w:rPr>
        <w:t>24.2</w:t>
      </w:r>
      <w:r w:rsidR="00922244" w:rsidRPr="009465A7">
        <w:rPr>
          <w:rFonts w:cstheme="minorHAnsi"/>
        </w:rPr>
        <w:t xml:space="preserve"> miles of stream buffers and </w:t>
      </w:r>
      <w:r w:rsidR="00DC32E6" w:rsidRPr="009465A7">
        <w:rPr>
          <w:rFonts w:cstheme="minorHAnsi"/>
        </w:rPr>
        <w:t>5.7</w:t>
      </w:r>
      <w:r w:rsidR="00922244" w:rsidRPr="009465A7">
        <w:rPr>
          <w:rFonts w:cstheme="minorHAnsi"/>
        </w:rPr>
        <w:t xml:space="preserve"> miles of streambank stabilization are needed within the subwatershed.</w:t>
      </w:r>
    </w:p>
    <w:p w14:paraId="287F5D5D" w14:textId="77777777" w:rsidR="002F3BE1" w:rsidRPr="009465A7" w:rsidRDefault="002F3BE1" w:rsidP="00707A77">
      <w:pPr>
        <w:pStyle w:val="NoSpacing"/>
        <w:tabs>
          <w:tab w:val="left" w:pos="540"/>
        </w:tabs>
        <w:jc w:val="both"/>
        <w:rPr>
          <w:rFonts w:cstheme="minorHAnsi"/>
          <w:b/>
        </w:rPr>
      </w:pPr>
    </w:p>
    <w:p w14:paraId="392D7973" w14:textId="77777777" w:rsidR="002F3BE1" w:rsidRPr="009465A7" w:rsidRDefault="002F3BE1" w:rsidP="001C7361">
      <w:pPr>
        <w:pStyle w:val="Heading3"/>
      </w:pPr>
      <w:r w:rsidRPr="009465A7">
        <w:t>Water Quality Assessment</w:t>
      </w:r>
    </w:p>
    <w:p w14:paraId="20990141" w14:textId="77777777" w:rsidR="00E0118D" w:rsidRPr="009465A7" w:rsidRDefault="00E0118D" w:rsidP="00631497">
      <w:pPr>
        <w:pStyle w:val="NoSpacing"/>
        <w:tabs>
          <w:tab w:val="left" w:pos="540"/>
        </w:tabs>
        <w:jc w:val="both"/>
        <w:rPr>
          <w:rFonts w:cstheme="minorHAnsi"/>
        </w:rPr>
      </w:pPr>
      <w:r w:rsidRPr="009465A7">
        <w:t>Within the Paint Creek subwatershed</w:t>
      </w:r>
      <w:r w:rsidR="00915CDF" w:rsidRPr="009465A7">
        <w:t>,</w:t>
      </w:r>
      <w:r w:rsidRPr="009465A7">
        <w:t xml:space="preserve"> samples have been collected at </w:t>
      </w:r>
      <w:r w:rsidR="00631497" w:rsidRPr="009465A7">
        <w:t>five</w:t>
      </w:r>
      <w:r w:rsidRPr="009465A7">
        <w:t xml:space="preserve"> locations</w:t>
      </w:r>
      <w:r w:rsidR="00614959" w:rsidRPr="009465A7">
        <w:t xml:space="preserve"> within Carroll County</w:t>
      </w:r>
      <w:r w:rsidR="0087783C" w:rsidRPr="009465A7">
        <w:t xml:space="preserve"> (</w:t>
      </w:r>
      <w:r w:rsidR="00E72F8B">
        <w:fldChar w:fldCharType="begin"/>
      </w:r>
      <w:r w:rsidR="00E72F8B">
        <w:instrText xml:space="preserve"> REF _Ref359690196 \h  \* MERGEFORMAT </w:instrText>
      </w:r>
      <w:r w:rsidR="00E72F8B">
        <w:fldChar w:fldCharType="separate"/>
      </w:r>
      <w:r w:rsidR="00980875" w:rsidRPr="009465A7">
        <w:t xml:space="preserve">Figure </w:t>
      </w:r>
      <w:r w:rsidR="00980875">
        <w:rPr>
          <w:noProof/>
        </w:rPr>
        <w:t>77</w:t>
      </w:r>
      <w:r w:rsidR="00E72F8B">
        <w:fldChar w:fldCharType="end"/>
      </w:r>
      <w:r w:rsidR="0087783C" w:rsidRPr="009465A7">
        <w:t>)</w:t>
      </w:r>
      <w:r w:rsidRPr="009465A7">
        <w:t>. Three of the sites were located on the mainstem of Deer Creek</w:t>
      </w:r>
      <w:r w:rsidR="00614959" w:rsidRPr="009465A7">
        <w:t>,</w:t>
      </w:r>
      <w:r w:rsidRPr="009465A7">
        <w:t xml:space="preserve"> while </w:t>
      </w:r>
      <w:r w:rsidR="00631497" w:rsidRPr="009465A7">
        <w:t>two were</w:t>
      </w:r>
      <w:r w:rsidR="004D6805" w:rsidRPr="009465A7">
        <w:t xml:space="preserve"> </w:t>
      </w:r>
      <w:r w:rsidR="00614959" w:rsidRPr="009465A7">
        <w:t xml:space="preserve">located on </w:t>
      </w:r>
      <w:r w:rsidRPr="009465A7">
        <w:t xml:space="preserve">Paint Creek. Historic assessments included the collection of </w:t>
      </w:r>
      <w:r w:rsidRPr="009465A7">
        <w:rPr>
          <w:i/>
        </w:rPr>
        <w:t>E. coli</w:t>
      </w:r>
      <w:r w:rsidRPr="009465A7">
        <w:t xml:space="preserve">, fish, </w:t>
      </w:r>
      <w:r w:rsidR="00614959" w:rsidRPr="009465A7">
        <w:t xml:space="preserve">and </w:t>
      </w:r>
      <w:r w:rsidRPr="009465A7">
        <w:t>macroinvertebrate</w:t>
      </w:r>
      <w:r w:rsidR="004D6805" w:rsidRPr="009465A7">
        <w:t xml:space="preserve">s </w:t>
      </w:r>
      <w:r w:rsidRPr="009465A7">
        <w:t xml:space="preserve">by </w:t>
      </w:r>
      <w:r w:rsidR="00631497" w:rsidRPr="009465A7">
        <w:t>IDEM and mussel communities by the IDNR</w:t>
      </w:r>
      <w:r w:rsidRPr="009465A7">
        <w:t xml:space="preserve">. </w:t>
      </w:r>
      <w:r w:rsidRPr="009465A7">
        <w:rPr>
          <w:rFonts w:cstheme="minorHAnsi"/>
          <w:i/>
        </w:rPr>
        <w:t>E. coli</w:t>
      </w:r>
      <w:r w:rsidR="004D6805" w:rsidRPr="009465A7">
        <w:rPr>
          <w:rFonts w:cstheme="minorHAnsi"/>
          <w:i/>
        </w:rPr>
        <w:t xml:space="preserve"> </w:t>
      </w:r>
      <w:r w:rsidR="00697505" w:rsidRPr="009465A7">
        <w:rPr>
          <w:rFonts w:cstheme="minorHAnsi"/>
        </w:rPr>
        <w:t xml:space="preserve">samples were collected </w:t>
      </w:r>
      <w:r w:rsidR="00301E28" w:rsidRPr="009465A7">
        <w:rPr>
          <w:rFonts w:cstheme="minorHAnsi"/>
        </w:rPr>
        <w:t xml:space="preserve">in Paint Creek at County Road 225 East and in Deer Creek at </w:t>
      </w:r>
      <w:r w:rsidRPr="009465A7">
        <w:rPr>
          <w:rFonts w:cstheme="minorHAnsi"/>
        </w:rPr>
        <w:t xml:space="preserve">County Road 300 North, Cemetery Road, and State Road 75. The fish and macroinvertebrate communities were also assessed </w:t>
      </w:r>
      <w:r w:rsidR="00614959" w:rsidRPr="009465A7">
        <w:rPr>
          <w:rFonts w:cstheme="minorHAnsi"/>
        </w:rPr>
        <w:t xml:space="preserve">in </w:t>
      </w:r>
      <w:r w:rsidR="00785991" w:rsidRPr="009465A7">
        <w:rPr>
          <w:rFonts w:cstheme="minorHAnsi"/>
        </w:rPr>
        <w:t xml:space="preserve">Deer </w:t>
      </w:r>
      <w:r w:rsidR="00614959" w:rsidRPr="009465A7">
        <w:rPr>
          <w:rFonts w:cstheme="minorHAnsi"/>
        </w:rPr>
        <w:t>Creek at</w:t>
      </w:r>
      <w:r w:rsidR="004D6805" w:rsidRPr="009465A7">
        <w:rPr>
          <w:rFonts w:cstheme="minorHAnsi"/>
        </w:rPr>
        <w:t xml:space="preserve"> </w:t>
      </w:r>
      <w:r w:rsidRPr="009465A7">
        <w:rPr>
          <w:rFonts w:cstheme="minorHAnsi"/>
        </w:rPr>
        <w:t xml:space="preserve">County Road 300 North, while only fish were sampled </w:t>
      </w:r>
      <w:r w:rsidR="00614959" w:rsidRPr="009465A7">
        <w:rPr>
          <w:rFonts w:cstheme="minorHAnsi"/>
        </w:rPr>
        <w:t xml:space="preserve">in </w:t>
      </w:r>
      <w:r w:rsidR="00785991" w:rsidRPr="009465A7">
        <w:rPr>
          <w:rFonts w:cstheme="minorHAnsi"/>
        </w:rPr>
        <w:t xml:space="preserve">Deer </w:t>
      </w:r>
      <w:r w:rsidR="00A64E99" w:rsidRPr="009465A7">
        <w:rPr>
          <w:rFonts w:cstheme="minorHAnsi"/>
        </w:rPr>
        <w:t>Creek at</w:t>
      </w:r>
      <w:r w:rsidRPr="009465A7">
        <w:rPr>
          <w:rFonts w:cstheme="minorHAnsi"/>
        </w:rPr>
        <w:t xml:space="preserve"> Cemetery Road.</w:t>
      </w:r>
      <w:r w:rsidR="00631497" w:rsidRPr="009465A7">
        <w:rPr>
          <w:rFonts w:cstheme="minorHAnsi"/>
        </w:rPr>
        <w:t xml:space="preserve"> The mussel community of </w:t>
      </w:r>
      <w:r w:rsidR="00301E28" w:rsidRPr="009465A7">
        <w:rPr>
          <w:rFonts w:cstheme="minorHAnsi"/>
        </w:rPr>
        <w:t>Deer</w:t>
      </w:r>
      <w:r w:rsidR="00631497" w:rsidRPr="009465A7">
        <w:rPr>
          <w:rFonts w:cstheme="minorHAnsi"/>
        </w:rPr>
        <w:t xml:space="preserve"> Creek was surveyed at County Road 00 in Carroll County.</w:t>
      </w:r>
      <w:r w:rsidR="00F844AA" w:rsidRPr="009465A7">
        <w:rPr>
          <w:rFonts w:cstheme="minorHAnsi"/>
        </w:rPr>
        <w:t xml:space="preserve"> </w:t>
      </w:r>
      <w:r w:rsidR="001E115D" w:rsidRPr="009465A7">
        <w:rPr>
          <w:rFonts w:eastAsia="Times New Roman" w:cstheme="minorHAnsi"/>
        </w:rPr>
        <w:t xml:space="preserve">As part of the current planning project, Purdue University sampled water chemistry in Paint Creek at County Road 450 North (site PC5,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1E115D" w:rsidRPr="009465A7">
        <w:rPr>
          <w:rFonts w:eastAsia="Times New Roman" w:cstheme="minorHAnsi"/>
        </w:rPr>
        <w:t>) biweekly for one year (26 samples), while fish and macroinvertebrates were surveyed twice and habitat assessed once from August 2012 through August 2013.</w:t>
      </w:r>
    </w:p>
    <w:p w14:paraId="28D1D13D" w14:textId="77777777" w:rsidR="00631497" w:rsidRPr="009465A7" w:rsidRDefault="00631497" w:rsidP="00631497">
      <w:pPr>
        <w:pStyle w:val="NoSpacing"/>
        <w:tabs>
          <w:tab w:val="left" w:pos="540"/>
        </w:tabs>
        <w:jc w:val="both"/>
        <w:rPr>
          <w:b/>
        </w:rPr>
      </w:pPr>
    </w:p>
    <w:p w14:paraId="1454D499" w14:textId="77777777" w:rsidR="00E0118D" w:rsidRPr="009465A7" w:rsidRDefault="00E0118D" w:rsidP="00E0118D">
      <w:pPr>
        <w:pStyle w:val="NoSpacing"/>
        <w:jc w:val="both"/>
        <w:rPr>
          <w:b/>
        </w:rPr>
      </w:pPr>
      <w:r w:rsidRPr="009465A7">
        <w:rPr>
          <w:b/>
        </w:rPr>
        <w:t>Water Chemistry</w:t>
      </w:r>
    </w:p>
    <w:p w14:paraId="156CB758" w14:textId="77777777" w:rsidR="004C6B5E" w:rsidRPr="009465A7" w:rsidRDefault="000E1E5F" w:rsidP="00E0118D">
      <w:pPr>
        <w:pStyle w:val="NoSpacing"/>
        <w:jc w:val="both"/>
      </w:pPr>
      <w:r w:rsidRPr="009465A7">
        <w:t xml:space="preserve">As part of the basin assessment program performed by IDEM, </w:t>
      </w:r>
      <w:r w:rsidR="00D27178" w:rsidRPr="009465A7">
        <w:t>three</w:t>
      </w:r>
      <w:r w:rsidRPr="009465A7">
        <w:t xml:space="preserve"> sites within the Paint C</w:t>
      </w:r>
      <w:r w:rsidR="00D27178" w:rsidRPr="009465A7">
        <w:t xml:space="preserve">reek subwatershed were sampled and only additional site was sampled for </w:t>
      </w:r>
      <w:r w:rsidR="00D27178" w:rsidRPr="009465A7">
        <w:rPr>
          <w:i/>
        </w:rPr>
        <w:t>E. coli.</w:t>
      </w:r>
      <w:r w:rsidR="004D6805" w:rsidRPr="009465A7">
        <w:rPr>
          <w:i/>
        </w:rPr>
        <w:t xml:space="preserve"> </w:t>
      </w:r>
      <w:r w:rsidRPr="009465A7">
        <w:t>In 1998, a variety of water chemistry parameters were assessed</w:t>
      </w:r>
      <w:r w:rsidR="004D6805" w:rsidRPr="009465A7">
        <w:t xml:space="preserve"> </w:t>
      </w:r>
      <w:r w:rsidR="00614959" w:rsidRPr="009465A7">
        <w:t xml:space="preserve">in </w:t>
      </w:r>
      <w:r w:rsidR="00301E28" w:rsidRPr="009465A7">
        <w:t>Paint</w:t>
      </w:r>
      <w:r w:rsidR="00614959" w:rsidRPr="009465A7">
        <w:t xml:space="preserve"> Creek</w:t>
      </w:r>
      <w:r w:rsidR="00697505" w:rsidRPr="009465A7">
        <w:t xml:space="preserve"> located on County Road 225 East</w:t>
      </w:r>
      <w:r w:rsidRPr="009465A7">
        <w:t>; concerning parameters include pesticides, nitrogen, and total phosphorus.</w:t>
      </w:r>
      <w:r w:rsidR="004D6805" w:rsidRPr="009465A7">
        <w:t xml:space="preserve"> </w:t>
      </w:r>
      <w:r w:rsidRPr="009465A7">
        <w:t>A variety of pesticides measured above the detection limit</w:t>
      </w:r>
      <w:r w:rsidR="00614959" w:rsidRPr="009465A7">
        <w:t xml:space="preserve"> including</w:t>
      </w:r>
      <w:r w:rsidR="00F844AA" w:rsidRPr="009465A7">
        <w:t xml:space="preserve"> </w:t>
      </w:r>
      <w:r w:rsidR="00614959" w:rsidRPr="009465A7">
        <w:t>a</w:t>
      </w:r>
      <w:r w:rsidRPr="009465A7">
        <w:t xml:space="preserve">trazine, clomazone, and metolachlor. </w:t>
      </w:r>
      <w:r w:rsidR="00131224" w:rsidRPr="009465A7">
        <w:t>Atrazine levels were at or exceed the maximum contaminant level (MCL) for finished drinking water (</w:t>
      </w:r>
      <w:r w:rsidR="00131224" w:rsidRPr="009465A7">
        <w:rPr>
          <w:rFonts w:cstheme="minorHAnsi"/>
        </w:rPr>
        <w:t>0.3 µg/L).</w:t>
      </w:r>
      <w:r w:rsidR="00BF49CE" w:rsidRPr="009465A7">
        <w:t xml:space="preserve">The MCL for finished drinking water is used as a guide since there is not a standard for surface water. </w:t>
      </w:r>
      <w:r w:rsidRPr="009465A7">
        <w:t xml:space="preserve">Nitrogen </w:t>
      </w:r>
      <w:r w:rsidR="00697505" w:rsidRPr="009465A7">
        <w:t xml:space="preserve">and total phosphorus </w:t>
      </w:r>
      <w:r w:rsidRPr="009465A7">
        <w:t xml:space="preserve">measured </w:t>
      </w:r>
      <w:r w:rsidR="00697505" w:rsidRPr="009465A7">
        <w:t xml:space="preserve">higher than suggested standard concentration. Nitrogen </w:t>
      </w:r>
      <w:r w:rsidR="00614959" w:rsidRPr="009465A7">
        <w:t xml:space="preserve">measured </w:t>
      </w:r>
      <w:r w:rsidR="00697505" w:rsidRPr="009465A7">
        <w:t>more than three times the suggested standard</w:t>
      </w:r>
      <w:r w:rsidR="00614959" w:rsidRPr="009465A7">
        <w:t xml:space="preserve"> at</w:t>
      </w:r>
      <w:r w:rsidR="00697505" w:rsidRPr="009465A7">
        <w:t xml:space="preserve"> 6.2 mg/L and total phosphorus was measure approximately 0.04 mg/L greater than the standard</w:t>
      </w:r>
      <w:r w:rsidR="00614959" w:rsidRPr="009465A7">
        <w:t xml:space="preserve"> at</w:t>
      </w:r>
      <w:r w:rsidR="00697505" w:rsidRPr="009465A7">
        <w:t>0.12 mg/L. In 2003</w:t>
      </w:r>
      <w:r w:rsidR="00614959" w:rsidRPr="009465A7">
        <w:t>,</w:t>
      </w:r>
      <w:r w:rsidR="00F844AA" w:rsidRPr="009465A7">
        <w:t xml:space="preserve"> </w:t>
      </w:r>
      <w:r w:rsidR="00D27178" w:rsidRPr="009465A7">
        <w:t>Deer Creek at County Road 300 North and at Cemetery Road</w:t>
      </w:r>
      <w:r w:rsidR="00697505" w:rsidRPr="009465A7">
        <w:t xml:space="preserve"> were sampled as part of the basin assessment for various water chemistry parameters. The only parameter of concern for both sites was nitrogen. </w:t>
      </w:r>
      <w:r w:rsidR="00614959" w:rsidRPr="009465A7">
        <w:t xml:space="preserve">In </w:t>
      </w:r>
      <w:r w:rsidR="00301E28" w:rsidRPr="009465A7">
        <w:t>Deer</w:t>
      </w:r>
      <w:r w:rsidR="00614959" w:rsidRPr="009465A7">
        <w:t xml:space="preserve"> Creek at</w:t>
      </w:r>
      <w:r w:rsidR="00697505" w:rsidRPr="009465A7">
        <w:t xml:space="preserve"> County Road 300 North in Carroll County</w:t>
      </w:r>
      <w:r w:rsidR="00614959" w:rsidRPr="009465A7">
        <w:t>, nitrogen</w:t>
      </w:r>
      <w:r w:rsidR="00697505" w:rsidRPr="009465A7">
        <w:t xml:space="preserve"> concentrations exceed the suggested standard </w:t>
      </w:r>
      <w:r w:rsidR="00614959" w:rsidRPr="009465A7">
        <w:t xml:space="preserve">during </w:t>
      </w:r>
      <w:r w:rsidR="00697505" w:rsidRPr="009465A7">
        <w:t>every sampling event</w:t>
      </w:r>
      <w:r w:rsidR="00614959" w:rsidRPr="009465A7">
        <w:t xml:space="preserve"> with</w:t>
      </w:r>
      <w:r w:rsidR="00697505" w:rsidRPr="009465A7">
        <w:t xml:space="preserve"> concentrations rang</w:t>
      </w:r>
      <w:r w:rsidR="00614959" w:rsidRPr="009465A7">
        <w:t>ing</w:t>
      </w:r>
      <w:r w:rsidR="00697505" w:rsidRPr="009465A7">
        <w:t xml:space="preserve"> from 2.4</w:t>
      </w:r>
      <w:r w:rsidR="00614959" w:rsidRPr="009465A7">
        <w:t xml:space="preserve"> to </w:t>
      </w:r>
      <w:r w:rsidR="00697505" w:rsidRPr="009465A7">
        <w:t xml:space="preserve">3.5 mg/L. </w:t>
      </w:r>
      <w:r w:rsidR="00614959" w:rsidRPr="009465A7">
        <w:t xml:space="preserve">In </w:t>
      </w:r>
      <w:r w:rsidR="00131224" w:rsidRPr="009465A7">
        <w:t>Deer</w:t>
      </w:r>
      <w:r w:rsidR="00614959" w:rsidRPr="009465A7">
        <w:t xml:space="preserve"> Creek at</w:t>
      </w:r>
      <w:r w:rsidR="00697505" w:rsidRPr="009465A7">
        <w:t xml:space="preserve"> Cemetery Road</w:t>
      </w:r>
      <w:r w:rsidR="00614959" w:rsidRPr="009465A7">
        <w:t xml:space="preserve">, </w:t>
      </w:r>
      <w:r w:rsidR="00697505" w:rsidRPr="009465A7">
        <w:t xml:space="preserve">nitrogen </w:t>
      </w:r>
      <w:r w:rsidR="0051350A" w:rsidRPr="009465A7">
        <w:t>concentrations also exceeded</w:t>
      </w:r>
      <w:r w:rsidR="00697505" w:rsidRPr="009465A7">
        <w:t xml:space="preserve"> the standard </w:t>
      </w:r>
      <w:r w:rsidR="00614959" w:rsidRPr="009465A7">
        <w:t xml:space="preserve">during </w:t>
      </w:r>
      <w:r w:rsidR="00697505" w:rsidRPr="009465A7">
        <w:t>every sampling event</w:t>
      </w:r>
      <w:r w:rsidR="00614959" w:rsidRPr="009465A7">
        <w:t>.</w:t>
      </w:r>
      <w:r w:rsidR="004D6805" w:rsidRPr="009465A7">
        <w:t xml:space="preserve"> </w:t>
      </w:r>
      <w:r w:rsidR="00614959" w:rsidRPr="009465A7">
        <w:t>C</w:t>
      </w:r>
      <w:r w:rsidR="00697505" w:rsidRPr="009465A7">
        <w:t>oncentra</w:t>
      </w:r>
      <w:r w:rsidR="008941D5" w:rsidRPr="009465A7">
        <w:t>tions ranged from 2.5</w:t>
      </w:r>
      <w:r w:rsidR="00614959" w:rsidRPr="009465A7">
        <w:t xml:space="preserve"> to</w:t>
      </w:r>
      <w:r w:rsidR="008941D5" w:rsidRPr="009465A7">
        <w:t xml:space="preserve">3.7 mg/L. </w:t>
      </w:r>
      <w:r w:rsidR="00614959" w:rsidRPr="009465A7">
        <w:t xml:space="preserve">In </w:t>
      </w:r>
      <w:r w:rsidR="00697505" w:rsidRPr="009465A7">
        <w:t xml:space="preserve">2003, </w:t>
      </w:r>
      <w:r w:rsidR="00697505" w:rsidRPr="009465A7">
        <w:rPr>
          <w:i/>
        </w:rPr>
        <w:t>E. coli</w:t>
      </w:r>
      <w:r w:rsidR="00697505" w:rsidRPr="009465A7">
        <w:t xml:space="preserve"> concentrations were measure </w:t>
      </w:r>
      <w:r w:rsidR="00697505" w:rsidRPr="009465A7">
        <w:lastRenderedPageBreak/>
        <w:t xml:space="preserve">five times over a </w:t>
      </w:r>
      <w:r w:rsidR="008941D5" w:rsidRPr="009465A7">
        <w:t>30</w:t>
      </w:r>
      <w:r w:rsidR="00614959" w:rsidRPr="009465A7">
        <w:t>-</w:t>
      </w:r>
      <w:r w:rsidR="00697505" w:rsidRPr="009465A7">
        <w:t xml:space="preserve">day period </w:t>
      </w:r>
      <w:r w:rsidR="00614959" w:rsidRPr="009465A7">
        <w:t xml:space="preserve">in </w:t>
      </w:r>
      <w:r w:rsidR="00131224" w:rsidRPr="009465A7">
        <w:t>Deer</w:t>
      </w:r>
      <w:r w:rsidR="00614959" w:rsidRPr="009465A7">
        <w:t xml:space="preserve"> Creek at</w:t>
      </w:r>
      <w:r w:rsidR="00697505" w:rsidRPr="009465A7">
        <w:t xml:space="preserve"> State Road 75.</w:t>
      </w:r>
      <w:r w:rsidR="0051350A" w:rsidRPr="009465A7">
        <w:rPr>
          <w:i/>
        </w:rPr>
        <w:t>E. coli</w:t>
      </w:r>
      <w:r w:rsidR="0051350A" w:rsidRPr="009465A7">
        <w:t xml:space="preserve"> concentrations exceed the state of Indiana’s standard </w:t>
      </w:r>
      <w:r w:rsidR="00614959" w:rsidRPr="009465A7">
        <w:t xml:space="preserve">during </w:t>
      </w:r>
      <w:r w:rsidR="0051350A" w:rsidRPr="009465A7">
        <w:t xml:space="preserve">three of the five </w:t>
      </w:r>
      <w:r w:rsidR="00614959" w:rsidRPr="009465A7">
        <w:t>times with concentrations ranging</w:t>
      </w:r>
      <w:r w:rsidR="0051350A" w:rsidRPr="009465A7">
        <w:t xml:space="preserve"> from 308</w:t>
      </w:r>
      <w:r w:rsidR="00614959" w:rsidRPr="009465A7">
        <w:t xml:space="preserve"> to </w:t>
      </w:r>
      <w:r w:rsidR="0051350A" w:rsidRPr="009465A7">
        <w:t>1</w:t>
      </w:r>
      <w:r w:rsidR="00614959" w:rsidRPr="009465A7">
        <w:t>,</w:t>
      </w:r>
      <w:r w:rsidR="0051350A" w:rsidRPr="009465A7">
        <w:t>203 colonies/100mL.</w:t>
      </w:r>
    </w:p>
    <w:p w14:paraId="06C26292" w14:textId="77777777" w:rsidR="001E115D" w:rsidRPr="009465A7" w:rsidRDefault="001E115D" w:rsidP="00E0118D">
      <w:pPr>
        <w:pStyle w:val="NoSpacing"/>
        <w:jc w:val="both"/>
      </w:pPr>
    </w:p>
    <w:p w14:paraId="6A4C25F9" w14:textId="77777777" w:rsidR="001E115D" w:rsidRPr="009465A7" w:rsidRDefault="001E115D" w:rsidP="00E0118D">
      <w:pPr>
        <w:pStyle w:val="NoSpacing"/>
        <w:jc w:val="both"/>
      </w:pPr>
      <w:r w:rsidRPr="009465A7">
        <w:t xml:space="preserve">In total, 18 field measurements and 25 samples were collected in Paint Creek at County Road 450 North (PC5). All temperature, conductivity, and pH measurements were within standards or recommendations. One dissolved oxygen sample in August 2012 measured below the detection level. Turbidity measured above recommended levels during 12 of 18 assessments measuring from 10.9 to 67.1 NTU. Most high turbidities occurred during elevated flow conditions. Nitrate-nitrogen concentrations exceeded the target (2.0 mg/L; Dodds, 1998) during 15 of 23 sampling events. All of these exceedances occurred during 2013. This is likely due to the severe drought conditions which occurred through the Deer Creek-Sugar Creek watershed in 2012. Nitrate-nitrogen was held by plants or within the soil until the soil was saturated. When the ground was sufficiently saturated, runoff carried excess nitrate-nitrogen not used within the system into adjacent streams. Concentrations exceeded the state drinking water standard (10 mg/L) during six events in January, February, March, April, and June 2013 measuring as high as 17.9 mg/L. Total phosphorus concentrations exceeded the 0.08 mg/L target during 11 of 25 sampling events with concentrations measuring as high as 1.69 mg/L in January 2013. Total suspended solids concentrations measured above target levels during 4 of 25 sampling events. Exceedances generally coincided with elevated turbidity measurements and high flow events with concentrations ranging from 17.2 to 504 mg/L. </w:t>
      </w:r>
      <w:r w:rsidRPr="009465A7">
        <w:rPr>
          <w:i/>
        </w:rPr>
        <w:t xml:space="preserve">E. coli </w:t>
      </w:r>
      <w:r w:rsidRPr="009465A7">
        <w:t>concentrations measured above the state standard during 19 of 25 sampling events. Concentrations in exceedance ranged from 275 cfu/100 mL to 2196 cfu/100 mL. Nitrate-nitrogen and total suspended solids concentrations in Paint Creek were the second highest average concentrations at all sites within the Deer Creek-Sugar Creek watershed.</w:t>
      </w:r>
    </w:p>
    <w:p w14:paraId="06599E5F" w14:textId="77777777" w:rsidR="00E0118D" w:rsidRPr="009465A7" w:rsidRDefault="00E0118D" w:rsidP="00E0118D">
      <w:pPr>
        <w:pStyle w:val="NoSpacing"/>
        <w:jc w:val="both"/>
        <w:rPr>
          <w:b/>
        </w:rPr>
      </w:pPr>
    </w:p>
    <w:p w14:paraId="371D5EFB" w14:textId="77777777" w:rsidR="00E0118D" w:rsidRPr="009465A7" w:rsidRDefault="00E0118D" w:rsidP="00E0118D">
      <w:pPr>
        <w:pStyle w:val="NoSpacing"/>
        <w:jc w:val="both"/>
        <w:rPr>
          <w:b/>
        </w:rPr>
      </w:pPr>
      <w:r w:rsidRPr="009465A7">
        <w:rPr>
          <w:b/>
        </w:rPr>
        <w:t>Habitat</w:t>
      </w:r>
    </w:p>
    <w:p w14:paraId="7CD18D0F" w14:textId="77777777" w:rsidR="00305420" w:rsidRPr="009465A7" w:rsidRDefault="00305420" w:rsidP="00305420">
      <w:pPr>
        <w:pStyle w:val="NoSpacing"/>
        <w:jc w:val="both"/>
      </w:pPr>
      <w:r w:rsidRPr="009465A7">
        <w:t xml:space="preserve">In 2003, habitat was assessed three times by IDEM and once by Purdue University within the Paint Creek subwatershed using the QHEI. Deer Creek at County Road 300 rated as excellent with a score of 95. Deer Creek at Cemetery Road was sampled twice on back-to-back days in August 2003. The QHEI scored 95 on the first day and dropped to 87 on the second day. Paint Creek at County Road 450 North (PC5) rated 55.5.  All four scores suggest that the waterbodies within the Paint Creek subwatershed are fully supporting the designated aquatic life uses. </w:t>
      </w:r>
      <w:r w:rsidR="002F4D72" w:rsidRPr="009465A7">
        <w:t>During the most recent assessment, the overall QHEI score (56) was on the low side of good, and bank erosion and riparian development at the site are both poor.  Further, there was little to no development of riffle and run habitat.</w:t>
      </w:r>
    </w:p>
    <w:p w14:paraId="0E1D7C67" w14:textId="77777777" w:rsidR="00E0118D" w:rsidRPr="009465A7" w:rsidRDefault="00E0118D" w:rsidP="00E0118D">
      <w:pPr>
        <w:pStyle w:val="NoSpacing"/>
        <w:jc w:val="both"/>
      </w:pPr>
    </w:p>
    <w:p w14:paraId="1C3A29F3" w14:textId="77777777" w:rsidR="00305420" w:rsidRPr="009465A7" w:rsidRDefault="00305420" w:rsidP="00305420">
      <w:pPr>
        <w:pStyle w:val="NoSpacing"/>
        <w:jc w:val="both"/>
        <w:rPr>
          <w:b/>
        </w:rPr>
      </w:pPr>
      <w:r w:rsidRPr="009465A7">
        <w:rPr>
          <w:b/>
        </w:rPr>
        <w:t>Macroinvertebrates</w:t>
      </w:r>
    </w:p>
    <w:p w14:paraId="7E682165" w14:textId="77777777" w:rsidR="00305420" w:rsidRPr="009465A7" w:rsidRDefault="00305420" w:rsidP="00305420">
      <w:pPr>
        <w:pStyle w:val="NoSpacing"/>
        <w:jc w:val="both"/>
      </w:pPr>
      <w:r w:rsidRPr="009465A7">
        <w:t xml:space="preserve">The macroinvertebrate community within the Paint Creek subwatershed was sampled once by IDEM and once by Purdue University. Sampling occurred once in at Deer Creek at County Road 300 North by IDEM and once by Purdue University in Paint Creek at County Road 450 North (PC5). The Deer Creek macroinvertebrate community rated as moderately impaired rating a mIBI score of 2.4. The community was dominated by other </w:t>
      </w:r>
      <w:r w:rsidRPr="009465A7">
        <w:rPr>
          <w:i/>
        </w:rPr>
        <w:t xml:space="preserve">Chironomidae </w:t>
      </w:r>
      <w:r w:rsidRPr="009465A7">
        <w:t>whose tolerance for pollution ranges from fairly tolerant to very tolerant. The Paint Creek macroinvertebrate community was dominated by very tolerant taxa and contained low taxa richness. The community rated very poor</w:t>
      </w:r>
      <w:r w:rsidR="00C020F1" w:rsidRPr="009465A7">
        <w:t>.  The mIBI score (40) was moderate compared to all other sites, although the benthic community was very taxa poor (at least 17) and dominated by taxa that are more typical of low quality sites.</w:t>
      </w:r>
    </w:p>
    <w:p w14:paraId="7BD622E3" w14:textId="77777777" w:rsidR="002F3BE1" w:rsidRPr="009465A7" w:rsidRDefault="002F3BE1" w:rsidP="00707A77">
      <w:pPr>
        <w:pStyle w:val="NoSpacing"/>
        <w:jc w:val="both"/>
        <w:rPr>
          <w:b/>
        </w:rPr>
      </w:pPr>
      <w:r w:rsidRPr="009465A7">
        <w:rPr>
          <w:b/>
        </w:rPr>
        <w:lastRenderedPageBreak/>
        <w:t>Fish</w:t>
      </w:r>
    </w:p>
    <w:p w14:paraId="610560C3" w14:textId="77777777" w:rsidR="002F3BE1" w:rsidRPr="009465A7" w:rsidRDefault="002F3BE1" w:rsidP="00707A77">
      <w:pPr>
        <w:pStyle w:val="NoSpacing"/>
        <w:jc w:val="both"/>
      </w:pPr>
      <w:r w:rsidRPr="009465A7">
        <w:t>IDEM assessed the fish communities of Deer Creek within the Paint Creek subwatershed</w:t>
      </w:r>
      <w:r w:rsidR="004D6805" w:rsidRPr="009465A7">
        <w:t xml:space="preserve"> </w:t>
      </w:r>
      <w:r w:rsidR="00827152" w:rsidRPr="009465A7">
        <w:t xml:space="preserve">three times at two locations </w:t>
      </w:r>
      <w:r w:rsidR="00D85835" w:rsidRPr="009465A7">
        <w:t>during 2003</w:t>
      </w:r>
      <w:r w:rsidR="00827152" w:rsidRPr="009465A7">
        <w:t>. Sampling occurred once</w:t>
      </w:r>
      <w:r w:rsidR="00D85835" w:rsidRPr="009465A7">
        <w:t xml:space="preserve"> at</w:t>
      </w:r>
      <w:r w:rsidRPr="009465A7">
        <w:t xml:space="preserve"> County Road 300 North and </w:t>
      </w:r>
      <w:r w:rsidR="00827152" w:rsidRPr="009465A7">
        <w:t xml:space="preserve">twice at </w:t>
      </w:r>
      <w:r w:rsidRPr="009465A7">
        <w:t>Cemetery Road. IBI scores ranged from 48</w:t>
      </w:r>
      <w:r w:rsidR="00D85835" w:rsidRPr="009465A7">
        <w:t xml:space="preserve"> to </w:t>
      </w:r>
      <w:r w:rsidRPr="009465A7">
        <w:t xml:space="preserve">50 </w:t>
      </w:r>
      <w:r w:rsidR="00827152" w:rsidRPr="009465A7">
        <w:t>during all three events</w:t>
      </w:r>
      <w:r w:rsidR="004D6805" w:rsidRPr="009465A7">
        <w:t xml:space="preserve"> </w:t>
      </w:r>
      <w:r w:rsidRPr="009465A7">
        <w:t xml:space="preserve">indicating a good fish community that is diverse, </w:t>
      </w:r>
      <w:r w:rsidR="00D85835" w:rsidRPr="009465A7">
        <w:t xml:space="preserve">contains </w:t>
      </w:r>
      <w:r w:rsidRPr="009465A7">
        <w:t xml:space="preserve">many trophic levels, and </w:t>
      </w:r>
      <w:r w:rsidR="00D85835" w:rsidRPr="009465A7">
        <w:t xml:space="preserve">possesses </w:t>
      </w:r>
      <w:r w:rsidRPr="009465A7">
        <w:t xml:space="preserve">pollution intolerant species. The most prevalent species at </w:t>
      </w:r>
      <w:r w:rsidR="005D76FD" w:rsidRPr="009465A7">
        <w:t>the Cemetery Road site was the longear sunfish</w:t>
      </w:r>
      <w:r w:rsidR="00827152" w:rsidRPr="009465A7">
        <w:t>,</w:t>
      </w:r>
      <w:r w:rsidR="005D76FD" w:rsidRPr="009465A7">
        <w:t xml:space="preserve"> while the black r</w:t>
      </w:r>
      <w:r w:rsidRPr="009465A7">
        <w:t xml:space="preserve">edhorse was most prevalent at the </w:t>
      </w:r>
      <w:r w:rsidR="00FE6024" w:rsidRPr="009465A7">
        <w:t xml:space="preserve">County Road 300 North </w:t>
      </w:r>
      <w:r w:rsidRPr="009465A7">
        <w:t xml:space="preserve">site. </w:t>
      </w:r>
    </w:p>
    <w:p w14:paraId="265E1440" w14:textId="77777777" w:rsidR="00305420" w:rsidRPr="009465A7" w:rsidRDefault="00305420" w:rsidP="00707A77">
      <w:pPr>
        <w:pStyle w:val="NoSpacing"/>
        <w:jc w:val="both"/>
      </w:pPr>
    </w:p>
    <w:p w14:paraId="023B94F3" w14:textId="77777777" w:rsidR="00305420" w:rsidRPr="009465A7" w:rsidRDefault="00305420" w:rsidP="00305420">
      <w:pPr>
        <w:pStyle w:val="NoSpacing"/>
        <w:jc w:val="both"/>
      </w:pPr>
      <w:r w:rsidRPr="009465A7">
        <w:t>Purdue University assessed the fish community in Paint Creek at County Road 450 North in 2012. The community contained low numbers of suckers, high percentages of tolerant species and low percent pioneer species. This site tied for the second lowest IBI score (34) and overall contained one of the poorest communities.</w:t>
      </w:r>
      <w:r w:rsidR="002F4D72" w:rsidRPr="009465A7">
        <w:t xml:space="preserve"> The percent tolerance was elevated with tolerant species comprising 31% of the community in this reach of Paint Creek.</w:t>
      </w:r>
    </w:p>
    <w:p w14:paraId="42CDDC82" w14:textId="77777777" w:rsidR="00E67B23" w:rsidRPr="009465A7" w:rsidRDefault="00E67B23" w:rsidP="00707A77">
      <w:pPr>
        <w:pStyle w:val="NoSpacing"/>
        <w:jc w:val="both"/>
      </w:pPr>
    </w:p>
    <w:p w14:paraId="6E9143D6" w14:textId="77777777" w:rsidR="00E67B23" w:rsidRPr="009465A7" w:rsidRDefault="00E67B23" w:rsidP="00E67B23">
      <w:pPr>
        <w:pStyle w:val="NoSpacing"/>
        <w:jc w:val="both"/>
        <w:rPr>
          <w:b/>
        </w:rPr>
      </w:pPr>
      <w:r w:rsidRPr="009465A7">
        <w:rPr>
          <w:b/>
        </w:rPr>
        <w:t>Mussels</w:t>
      </w:r>
    </w:p>
    <w:p w14:paraId="55E46D11" w14:textId="77777777" w:rsidR="00E67B23" w:rsidRPr="009465A7" w:rsidRDefault="00E67B23" w:rsidP="00E67B23">
      <w:pPr>
        <w:pStyle w:val="NoSpacing"/>
        <w:jc w:val="both"/>
        <w:rPr>
          <w:rFonts w:cstheme="minorHAnsi"/>
        </w:rPr>
      </w:pPr>
      <w:r w:rsidRPr="009465A7">
        <w:t>The</w:t>
      </w:r>
      <w:r w:rsidR="009E468B" w:rsidRPr="009465A7">
        <w:t xml:space="preserve"> IDN</w:t>
      </w:r>
      <w:r w:rsidRPr="009465A7">
        <w:t>R surveyed the mussel community at one site within the Pain</w:t>
      </w:r>
      <w:r w:rsidR="00631497" w:rsidRPr="009465A7">
        <w:t>t</w:t>
      </w:r>
      <w:r w:rsidRPr="009465A7">
        <w:t xml:space="preserve"> Creek subwatershed. The site was located on</w:t>
      </w:r>
      <w:r w:rsidR="004D6805" w:rsidRPr="009465A7">
        <w:t xml:space="preserve"> </w:t>
      </w:r>
      <w:r w:rsidR="00D27178" w:rsidRPr="009465A7">
        <w:t>Deer</w:t>
      </w:r>
      <w:r w:rsidR="00827152" w:rsidRPr="009465A7">
        <w:t xml:space="preserve"> Creek at</w:t>
      </w:r>
      <w:r w:rsidRPr="009465A7">
        <w:t xml:space="preserve"> County Road 00. </w:t>
      </w:r>
      <w:r w:rsidR="00631497" w:rsidRPr="009465A7">
        <w:t xml:space="preserve">A total of 18 species were identified at this site; 16 were found </w:t>
      </w:r>
      <w:r w:rsidR="00E52250" w:rsidRPr="009465A7">
        <w:t xml:space="preserve">dead </w:t>
      </w:r>
      <w:r w:rsidR="00631497" w:rsidRPr="009465A7">
        <w:t>as weathered dead (8), fresh dead (4), or subfossil (4) shell material and two species were found alive. Three state species of special concern were identified at this location. Weathered</w:t>
      </w:r>
      <w:r w:rsidRPr="009465A7">
        <w:t xml:space="preserve"> dead shell material</w:t>
      </w:r>
      <w:r w:rsidR="00631497" w:rsidRPr="009465A7">
        <w:t xml:space="preserve"> of the</w:t>
      </w:r>
      <w:r w:rsidRPr="009465A7">
        <w:t xml:space="preserve"> wavy</w:t>
      </w:r>
      <w:r w:rsidR="00827152" w:rsidRPr="009465A7">
        <w:t>-</w:t>
      </w:r>
      <w:r w:rsidRPr="009465A7">
        <w:t xml:space="preserve">rayed lampmussel and the purple lilliput and </w:t>
      </w:r>
      <w:r w:rsidR="00631497" w:rsidRPr="009465A7">
        <w:t>subfossil shell material of the kidney shell</w:t>
      </w:r>
      <w:r w:rsidR="00563FFE" w:rsidRPr="009465A7">
        <w:t xml:space="preserve"> were collected.</w:t>
      </w:r>
    </w:p>
    <w:p w14:paraId="3738F6A0" w14:textId="77777777" w:rsidR="00005E06" w:rsidRPr="009465A7" w:rsidRDefault="00005E06" w:rsidP="00707A77">
      <w:pPr>
        <w:pStyle w:val="NoSpacing"/>
        <w:jc w:val="both"/>
      </w:pPr>
    </w:p>
    <w:p w14:paraId="1F5A1C9D" w14:textId="77777777" w:rsidR="00CF41C3" w:rsidRPr="009465A7" w:rsidRDefault="00CF41C3" w:rsidP="001C7361">
      <w:pPr>
        <w:pStyle w:val="Heading3"/>
      </w:pPr>
      <w:r w:rsidRPr="009465A7">
        <w:t>Paint Creek Subwatershed Summary</w:t>
      </w:r>
    </w:p>
    <w:p w14:paraId="5F086742" w14:textId="77777777" w:rsidR="00B53240" w:rsidRPr="009465A7" w:rsidRDefault="00B53240" w:rsidP="00B53240">
      <w:pPr>
        <w:pStyle w:val="NoSpacing"/>
        <w:tabs>
          <w:tab w:val="left" w:pos="540"/>
        </w:tabs>
        <w:jc w:val="both"/>
      </w:pPr>
      <w:r w:rsidRPr="009465A7">
        <w:rPr>
          <w:rFonts w:cstheme="minorHAnsi"/>
        </w:rPr>
        <w:t xml:space="preserve">Paint Creek subwatershed is comprised of 89% agricultural lands. Urban land usage is the second most prevalent practice, as it forms 6.3% of the remaining land and includes the Town of Camden. Highly erodible soils cover 12% of the subwatershed and are typically located alongside the mainstem of Deer Creek in addition to where Paint Creek enters Deer Creek. </w:t>
      </w:r>
      <w:r w:rsidRPr="009465A7">
        <w:t xml:space="preserve">All temperature, conductivity, pH, and dissolved oxygen measurements were within standards or recommendations. Problem areas for Paint Creek subwatershed include turbidity and </w:t>
      </w:r>
      <w:r w:rsidRPr="009465A7">
        <w:rPr>
          <w:i/>
        </w:rPr>
        <w:t>E. coli</w:t>
      </w:r>
      <w:r w:rsidRPr="009465A7">
        <w:t>, which exceeded targets in close to 50% of the samples and measurements. Additional concerns include nitrogen and pesticides. Nitrogen levels were measured at three times the suggested standard in one event, and were measured above the suggested standard in all sampling events. Three pesticides also tested above the maximum containment level for drinking water in this subwatershed. Habitat assessments suggest that the waterbodies of Paint Creek are fully supporting aquatic life, though macroinvertebrate samples were dominated by very tolerant taxa and low taxa richness. Further fish samples reinforced the macroinvertebrate sample findings. This site tied for second for lowest mIBI score and contained one of the poorest macroinvertebrate communities in the watershed. Contrary to the macroinvertebrate data, the fish community scored high IBI numbers and contained high species richness and very intolerant fish species.</w:t>
      </w:r>
    </w:p>
    <w:p w14:paraId="606E3FF7" w14:textId="77777777" w:rsidR="00CF41C3" w:rsidRPr="009465A7" w:rsidRDefault="00CF41C3" w:rsidP="00707A77">
      <w:pPr>
        <w:pStyle w:val="NoSpacing"/>
        <w:jc w:val="both"/>
      </w:pPr>
    </w:p>
    <w:p w14:paraId="0098E3A4" w14:textId="77777777" w:rsidR="00D10547" w:rsidRDefault="00D10547">
      <w:pPr>
        <w:rPr>
          <w:rFonts w:asciiTheme="minorHAnsi" w:hAnsiTheme="minorHAnsi" w:cstheme="minorHAnsi"/>
          <w:b/>
          <w:sz w:val="22"/>
          <w:szCs w:val="22"/>
          <w:u w:val="single"/>
        </w:rPr>
      </w:pPr>
      <w:r>
        <w:br w:type="page"/>
      </w:r>
    </w:p>
    <w:p w14:paraId="0461B631" w14:textId="77777777" w:rsidR="00787F50" w:rsidRPr="009465A7" w:rsidRDefault="00787F50" w:rsidP="001C7361">
      <w:pPr>
        <w:pStyle w:val="Heading2"/>
      </w:pPr>
      <w:bookmarkStart w:id="458" w:name="_Toc437357529"/>
      <w:r w:rsidRPr="009465A7">
        <w:lastRenderedPageBreak/>
        <w:t>Bachelor Run</w:t>
      </w:r>
      <w:bookmarkEnd w:id="458"/>
    </w:p>
    <w:p w14:paraId="33971E57" w14:textId="77777777" w:rsidR="00787F50" w:rsidRPr="009465A7" w:rsidRDefault="00787F50" w:rsidP="00707A77">
      <w:pPr>
        <w:pStyle w:val="NoSpacing"/>
        <w:jc w:val="both"/>
      </w:pPr>
      <w:r w:rsidRPr="009465A7">
        <w:t xml:space="preserve">The Bachelor Run subwatershed is the most western subwatershed that drains into Deer Creek. It drains portions of Carroll and Howard </w:t>
      </w:r>
      <w:r w:rsidR="00CF76BB" w:rsidRPr="009465A7">
        <w:t>counties</w:t>
      </w:r>
      <w:r w:rsidRPr="009465A7">
        <w:t>. The Bachelor Run subwatershed forms part of the southern border of the Deer Creek-Sugar Cr</w:t>
      </w:r>
      <w:r w:rsidR="00A813DA" w:rsidRPr="009465A7">
        <w:t>eek watershed and includes the T</w:t>
      </w:r>
      <w:r w:rsidRPr="009465A7">
        <w:t>own of Flora. The subwatershed includes two 12-</w:t>
      </w:r>
      <w:r w:rsidR="00B27FC3" w:rsidRPr="009465A7">
        <w:t xml:space="preserve">digit </w:t>
      </w:r>
      <w:r w:rsidRPr="009465A7">
        <w:t>watersheds, Headwaters Bachelor Run (051201050505) and Kuns Ditch-Bachelor Run (051201050506) and drains 23,032 acres or 36 square miles</w:t>
      </w:r>
      <w:r w:rsidR="003D1764" w:rsidRPr="009465A7">
        <w:t xml:space="preserve">. </w:t>
      </w:r>
      <w:r w:rsidRPr="009465A7">
        <w:t xml:space="preserve">In total, 25.4 miles of stream are present within the Bachelor Run subwatershed. Of these, approximately 16 miles have been listed on the 2012 </w:t>
      </w:r>
      <w:r w:rsidR="00B27FC3" w:rsidRPr="009465A7">
        <w:t xml:space="preserve">draft </w:t>
      </w:r>
      <w:r w:rsidR="00726495" w:rsidRPr="009465A7">
        <w:t>303(d) Impaired Waterbodies L</w:t>
      </w:r>
      <w:r w:rsidRPr="009465A7">
        <w:t>ist for E. coli</w:t>
      </w:r>
      <w:r w:rsidR="00EE37E5" w:rsidRPr="009465A7">
        <w:t xml:space="preserve"> (</w:t>
      </w:r>
      <w:r w:rsidR="00E72F8B">
        <w:fldChar w:fldCharType="begin"/>
      </w:r>
      <w:r w:rsidR="00E72F8B">
        <w:instrText xml:space="preserve"> REF _Ref359692353 \h  \* MERGEFORMAT </w:instrText>
      </w:r>
      <w:r w:rsidR="00E72F8B">
        <w:fldChar w:fldCharType="separate"/>
      </w:r>
      <w:r w:rsidR="00980875" w:rsidRPr="009465A7">
        <w:t xml:space="preserve">Figure </w:t>
      </w:r>
      <w:r w:rsidR="00980875">
        <w:rPr>
          <w:noProof/>
        </w:rPr>
        <w:t>80</w:t>
      </w:r>
      <w:r w:rsidR="00E72F8B">
        <w:fldChar w:fldCharType="end"/>
      </w:r>
      <w:r w:rsidR="00EE37E5" w:rsidRPr="009465A7">
        <w:t>)</w:t>
      </w:r>
      <w:r w:rsidRPr="009465A7">
        <w:t>.</w:t>
      </w:r>
    </w:p>
    <w:p w14:paraId="4773B8D8" w14:textId="77777777" w:rsidR="00787F50" w:rsidRPr="009465A7" w:rsidRDefault="00787F50" w:rsidP="00707A77">
      <w:pPr>
        <w:pStyle w:val="NoSpacing"/>
        <w:jc w:val="both"/>
      </w:pPr>
    </w:p>
    <w:p w14:paraId="3D870ABA" w14:textId="77777777" w:rsidR="00EE37E5" w:rsidRPr="009465A7" w:rsidRDefault="00BB37AC" w:rsidP="00707A77">
      <w:pPr>
        <w:pStyle w:val="NoSpacing"/>
        <w:jc w:val="both"/>
      </w:pPr>
      <w:r w:rsidRPr="009465A7">
        <w:rPr>
          <w:noProof/>
          <w:bdr w:val="single" w:sz="18" w:space="0" w:color="auto"/>
        </w:rPr>
        <w:drawing>
          <wp:inline distT="0" distB="0" distL="0" distR="0" wp14:anchorId="3FA16864" wp14:editId="2E2EA716">
            <wp:extent cx="5485279" cy="3752850"/>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elorRunSampleSites.jpg"/>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5494563" cy="3759202"/>
                    </a:xfrm>
                    <a:prstGeom prst="rect">
                      <a:avLst/>
                    </a:prstGeom>
                    <a:ln>
                      <a:noFill/>
                    </a:ln>
                    <a:extLst>
                      <a:ext uri="{53640926-AAD7-44D8-BBD7-CCE9431645EC}">
                        <a14:shadowObscured xmlns:a14="http://schemas.microsoft.com/office/drawing/2010/main"/>
                      </a:ext>
                    </a:extLst>
                  </pic:spPr>
                </pic:pic>
              </a:graphicData>
            </a:graphic>
          </wp:inline>
        </w:drawing>
      </w:r>
    </w:p>
    <w:p w14:paraId="00B3520C" w14:textId="77777777" w:rsidR="00EE37E5" w:rsidRPr="009465A7" w:rsidRDefault="00EE37E5" w:rsidP="00EE37E5">
      <w:pPr>
        <w:pStyle w:val="Caption"/>
        <w:rPr>
          <w:rFonts w:cstheme="minorHAnsi"/>
          <w:szCs w:val="22"/>
        </w:rPr>
      </w:pPr>
      <w:bookmarkStart w:id="459" w:name="_Ref359692353"/>
      <w:bookmarkStart w:id="460" w:name="_Toc437357697"/>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80</w:t>
      </w:r>
      <w:r w:rsidR="005B66BD" w:rsidRPr="009465A7">
        <w:rPr>
          <w:szCs w:val="22"/>
        </w:rPr>
        <w:fldChar w:fldCharType="end"/>
      </w:r>
      <w:bookmarkEnd w:id="459"/>
      <w:r w:rsidRPr="009465A7">
        <w:rPr>
          <w:szCs w:val="22"/>
        </w:rPr>
        <w:t>.</w:t>
      </w:r>
      <w:r w:rsidR="00394A71" w:rsidRPr="009465A7">
        <w:rPr>
          <w:szCs w:val="22"/>
        </w:rPr>
        <w:t xml:space="preserve"> </w:t>
      </w:r>
      <w:r w:rsidRPr="009465A7">
        <w:rPr>
          <w:rFonts w:cstheme="minorHAnsi"/>
          <w:szCs w:val="22"/>
        </w:rPr>
        <w:t>Impaired waterbodies and sample sites in the Bachelor Run subwatershed.</w:t>
      </w:r>
      <w:bookmarkEnd w:id="460"/>
    </w:p>
    <w:p w14:paraId="7A5F4CFB" w14:textId="77777777" w:rsidR="00EE37E5" w:rsidRPr="009465A7" w:rsidRDefault="0071305D" w:rsidP="00EE37E5">
      <w:pPr>
        <w:pStyle w:val="NoSpacing"/>
        <w:jc w:val="both"/>
        <w:rPr>
          <w:rFonts w:cstheme="minorHAnsi"/>
        </w:rPr>
      </w:pPr>
      <w:r w:rsidRPr="009465A7">
        <w:rPr>
          <w:rFonts w:cstheme="minorHAnsi"/>
          <w:sz w:val="18"/>
          <w:szCs w:val="18"/>
        </w:rPr>
        <w:t>Data used to create this map are detailed in Appendix A.</w:t>
      </w:r>
    </w:p>
    <w:p w14:paraId="351922FC" w14:textId="77777777" w:rsidR="00D36219" w:rsidRDefault="00D36219" w:rsidP="00C461C1">
      <w:pPr>
        <w:pStyle w:val="NoSpacing"/>
        <w:tabs>
          <w:tab w:val="left" w:pos="540"/>
        </w:tabs>
        <w:jc w:val="both"/>
      </w:pPr>
    </w:p>
    <w:p w14:paraId="205FEED9" w14:textId="77777777" w:rsidR="00D36219" w:rsidRPr="00C461C1" w:rsidRDefault="00D36219" w:rsidP="00C461C1">
      <w:pPr>
        <w:pStyle w:val="NoSpacing"/>
        <w:tabs>
          <w:tab w:val="left" w:pos="540"/>
        </w:tabs>
        <w:jc w:val="both"/>
      </w:pPr>
      <w:r>
        <w:br w:type="page"/>
      </w:r>
    </w:p>
    <w:p w14:paraId="1B5AB162" w14:textId="77777777" w:rsidR="00787F50" w:rsidRPr="009465A7" w:rsidRDefault="00787F50" w:rsidP="001C7361">
      <w:pPr>
        <w:pStyle w:val="Heading3"/>
      </w:pPr>
      <w:r w:rsidRPr="009465A7">
        <w:lastRenderedPageBreak/>
        <w:t>Soils</w:t>
      </w:r>
    </w:p>
    <w:p w14:paraId="0153B913" w14:textId="77777777" w:rsidR="00B27FC3" w:rsidRPr="009465A7" w:rsidRDefault="00787F50" w:rsidP="00707A77">
      <w:pPr>
        <w:pStyle w:val="NoSpacing"/>
        <w:tabs>
          <w:tab w:val="left" w:pos="540"/>
        </w:tabs>
        <w:jc w:val="both"/>
      </w:pPr>
      <w:r w:rsidRPr="009465A7">
        <w:t xml:space="preserve">Soils in the Bachelor Run subwatershed are dominated by areas formed under wetland conditions. </w:t>
      </w:r>
      <w:r w:rsidR="00B27FC3" w:rsidRPr="009465A7">
        <w:t>In total, 8,263 acres or 35.8% of the subwatershed are covered by hydric soils. This indicates that the soils in the Bachelor Run subwatershed were historically in wetland uses</w:t>
      </w:r>
      <w:r w:rsidR="00D27178" w:rsidRPr="009465A7">
        <w:t>.</w:t>
      </w:r>
      <w:r w:rsidR="00B27FC3" w:rsidRPr="009465A7">
        <w:t xml:space="preserve"> Currently</w:t>
      </w:r>
      <w:r w:rsidR="00726495" w:rsidRPr="009465A7">
        <w:t>,</w:t>
      </w:r>
      <w:r w:rsidR="00B27FC3" w:rsidRPr="009465A7">
        <w:t xml:space="preserve"> only 1% of the subwatershed is covered by wetlands; this suggests that less than 3% of historic wetlands are still present i</w:t>
      </w:r>
      <w:r w:rsidR="003D1764" w:rsidRPr="009465A7">
        <w:t xml:space="preserve">n the Bachelor Run subwatershed. </w:t>
      </w:r>
      <w:r w:rsidRPr="009465A7">
        <w:t>Highly erodible soils cover 320 acres or 1.4% o</w:t>
      </w:r>
      <w:r w:rsidR="007A7DBB" w:rsidRPr="009465A7">
        <w:t xml:space="preserve">f the Bachelor Run </w:t>
      </w:r>
      <w:r w:rsidR="00B27FC3" w:rsidRPr="009465A7">
        <w:t>subwatershed;</w:t>
      </w:r>
      <w:r w:rsidR="004D6805" w:rsidRPr="009465A7">
        <w:t xml:space="preserve"> </w:t>
      </w:r>
      <w:r w:rsidRPr="009465A7">
        <w:t>this is the lowest percentage of highly erodible soils in the ten subwatersheds</w:t>
      </w:r>
      <w:r w:rsidR="007A7DBB" w:rsidRPr="009465A7">
        <w:t xml:space="preserve"> (</w:t>
      </w:r>
      <w:r w:rsidR="00E72F8B">
        <w:fldChar w:fldCharType="begin"/>
      </w:r>
      <w:r w:rsidR="00E72F8B">
        <w:instrText xml:space="preserve"> REF _Ref342897722 \h  \* MERGEFORMAT </w:instrText>
      </w:r>
      <w:r w:rsidR="00E72F8B">
        <w:fldChar w:fldCharType="separate"/>
      </w:r>
      <w:r w:rsidR="00980875" w:rsidRPr="009465A7">
        <w:rPr>
          <w:rFonts w:cstheme="minorHAnsi"/>
        </w:rPr>
        <w:t xml:space="preserve">Figure </w:t>
      </w:r>
      <w:r w:rsidR="00980875">
        <w:rPr>
          <w:rFonts w:cstheme="minorHAnsi"/>
          <w:noProof/>
        </w:rPr>
        <w:t>81</w:t>
      </w:r>
      <w:r w:rsidR="00E72F8B">
        <w:fldChar w:fldCharType="end"/>
      </w:r>
      <w:r w:rsidR="007A7DBB" w:rsidRPr="009465A7">
        <w:t>)</w:t>
      </w:r>
      <w:r w:rsidRPr="009465A7">
        <w:t xml:space="preserve">. The highly erodible soils are primarily located along Bachelor Run and Kuns Ditch. </w:t>
      </w:r>
    </w:p>
    <w:p w14:paraId="03EFB16C" w14:textId="77777777" w:rsidR="00787F50" w:rsidRPr="009465A7" w:rsidRDefault="00787F50" w:rsidP="00707A77">
      <w:pPr>
        <w:pStyle w:val="NoSpacing"/>
        <w:tabs>
          <w:tab w:val="left" w:pos="540"/>
        </w:tabs>
        <w:jc w:val="both"/>
      </w:pPr>
    </w:p>
    <w:p w14:paraId="1D763376" w14:textId="77777777" w:rsidR="00787F50" w:rsidRPr="009465A7" w:rsidRDefault="00D27178" w:rsidP="00707A77">
      <w:pPr>
        <w:pStyle w:val="NoSpacing"/>
        <w:tabs>
          <w:tab w:val="left" w:pos="540"/>
        </w:tabs>
        <w:jc w:val="both"/>
        <w:rPr>
          <w:rFonts w:cstheme="minorHAnsi"/>
          <w:b/>
        </w:rPr>
      </w:pPr>
      <w:r w:rsidRPr="009465A7">
        <w:rPr>
          <w:rFonts w:cstheme="minorHAnsi"/>
          <w:b/>
          <w:noProof/>
        </w:rPr>
        <w:drawing>
          <wp:inline distT="0" distB="0" distL="0" distR="0" wp14:anchorId="4ECCB9E7" wp14:editId="1F04B4A0">
            <wp:extent cx="5485279" cy="3733800"/>
            <wp:effectExtent l="38100" t="38100" r="39370" b="381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elorRun_Soils.jpg"/>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5486400" cy="373456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A0EFD1" w14:textId="77777777" w:rsidR="00787F50" w:rsidRPr="009465A7" w:rsidRDefault="00787F50" w:rsidP="00707A77">
      <w:pPr>
        <w:pStyle w:val="Caption"/>
        <w:jc w:val="both"/>
        <w:rPr>
          <w:rFonts w:cstheme="minorHAnsi"/>
          <w:szCs w:val="22"/>
        </w:rPr>
      </w:pPr>
      <w:bookmarkStart w:id="461" w:name="_Ref342897722"/>
      <w:bookmarkStart w:id="462" w:name="_Toc437357698"/>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81</w:t>
      </w:r>
      <w:r w:rsidR="005B66BD" w:rsidRPr="009465A7">
        <w:rPr>
          <w:rFonts w:cstheme="minorHAnsi"/>
          <w:szCs w:val="22"/>
        </w:rPr>
        <w:fldChar w:fldCharType="end"/>
      </w:r>
      <w:bookmarkEnd w:id="461"/>
      <w:r w:rsidRPr="009465A7">
        <w:rPr>
          <w:rFonts w:cstheme="minorHAnsi"/>
          <w:szCs w:val="22"/>
        </w:rPr>
        <w:t>. Properties of soils located in the Bachelor Run subwatershed.</w:t>
      </w:r>
      <w:bookmarkEnd w:id="462"/>
    </w:p>
    <w:p w14:paraId="6B1D1D72" w14:textId="77777777" w:rsidR="00787F50"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56FF91F4" w14:textId="77777777" w:rsidR="00D36219" w:rsidRDefault="00D36219">
      <w:pPr>
        <w:rPr>
          <w:rFonts w:asciiTheme="minorHAnsi" w:hAnsiTheme="minorHAnsi" w:cstheme="minorHAnsi"/>
          <w:b/>
          <w:sz w:val="22"/>
          <w:szCs w:val="22"/>
        </w:rPr>
      </w:pPr>
      <w:r>
        <w:br w:type="page"/>
      </w:r>
    </w:p>
    <w:p w14:paraId="258F1B14" w14:textId="77777777" w:rsidR="00787F50" w:rsidRPr="009465A7" w:rsidRDefault="00787F50" w:rsidP="001C7361">
      <w:pPr>
        <w:pStyle w:val="Heading3"/>
      </w:pPr>
      <w:r w:rsidRPr="009465A7">
        <w:lastRenderedPageBreak/>
        <w:t>Land Use</w:t>
      </w:r>
    </w:p>
    <w:p w14:paraId="7E0E9525" w14:textId="77777777" w:rsidR="00787F50" w:rsidRPr="009465A7" w:rsidRDefault="00787F50" w:rsidP="00707A77">
      <w:pPr>
        <w:pStyle w:val="NoSpacing"/>
        <w:tabs>
          <w:tab w:val="left" w:pos="540"/>
        </w:tabs>
        <w:jc w:val="both"/>
      </w:pPr>
      <w:r w:rsidRPr="009465A7">
        <w:t>Agriculture land uses dominate the Bachelor Run subwatershed. Cultivated crops</w:t>
      </w:r>
      <w:r w:rsidR="0006171A" w:rsidRPr="009465A7">
        <w:t xml:space="preserve"> and pasture/hay account for 87</w:t>
      </w:r>
      <w:r w:rsidRPr="009465A7">
        <w:t>% of land use. Urban land uses including the</w:t>
      </w:r>
      <w:r w:rsidR="00A813DA" w:rsidRPr="009465A7">
        <w:t xml:space="preserve"> T</w:t>
      </w:r>
      <w:r w:rsidRPr="009465A7">
        <w:t xml:space="preserve">own of Flora account for 7.8% of the subwatershed land use. Forest and wetland land uses account for only 3% of the subwatershed, while open water covers less than 0.1% of the Bachelor Run subwatershed.  </w:t>
      </w:r>
    </w:p>
    <w:p w14:paraId="107CA634" w14:textId="77777777" w:rsidR="00787F50" w:rsidRPr="009465A7" w:rsidRDefault="00787F50" w:rsidP="00707A77">
      <w:pPr>
        <w:pStyle w:val="NoSpacing"/>
        <w:tabs>
          <w:tab w:val="left" w:pos="540"/>
        </w:tabs>
        <w:jc w:val="both"/>
      </w:pPr>
    </w:p>
    <w:p w14:paraId="1900D2D0" w14:textId="77777777" w:rsidR="00787F50" w:rsidRPr="009465A7" w:rsidRDefault="00787F50" w:rsidP="001C7361">
      <w:pPr>
        <w:pStyle w:val="Heading3"/>
      </w:pPr>
      <w:r w:rsidRPr="009465A7">
        <w:t>Point Source Water Quality Issues</w:t>
      </w:r>
    </w:p>
    <w:p w14:paraId="4FA438B3" w14:textId="77777777" w:rsidR="00787F50" w:rsidRPr="009465A7" w:rsidRDefault="00787F50" w:rsidP="00DD6FE0">
      <w:pPr>
        <w:pStyle w:val="Caption"/>
        <w:jc w:val="both"/>
        <w:rPr>
          <w:b w:val="0"/>
          <w:szCs w:val="22"/>
        </w:rPr>
      </w:pPr>
      <w:r w:rsidRPr="009465A7">
        <w:rPr>
          <w:b w:val="0"/>
          <w:szCs w:val="22"/>
        </w:rPr>
        <w:t>As detailed above, much of the Bachelor Run subwatershed is in agricultural land uses. Three NPDES-permitted facilities are located within the subwatershed (</w:t>
      </w:r>
      <w:r w:rsidR="00E72F8B">
        <w:fldChar w:fldCharType="begin"/>
      </w:r>
      <w:r w:rsidR="00E72F8B">
        <w:instrText xml:space="preserve"> REF _Ref359701102 \h  \* MERGEFORMAT </w:instrText>
      </w:r>
      <w:r w:rsidR="00E72F8B">
        <w:fldChar w:fldCharType="separate"/>
      </w:r>
      <w:r w:rsidR="00980875" w:rsidRPr="00980875">
        <w:rPr>
          <w:b w:val="0"/>
          <w:szCs w:val="22"/>
        </w:rPr>
        <w:t xml:space="preserve">Figure </w:t>
      </w:r>
      <w:r w:rsidR="00980875" w:rsidRPr="00980875">
        <w:rPr>
          <w:b w:val="0"/>
          <w:noProof/>
          <w:szCs w:val="22"/>
        </w:rPr>
        <w:t>82</w:t>
      </w:r>
      <w:r w:rsidR="00E72F8B">
        <w:fldChar w:fldCharType="end"/>
      </w:r>
      <w:r w:rsidR="00DD6FE0" w:rsidRPr="009465A7">
        <w:rPr>
          <w:b w:val="0"/>
          <w:szCs w:val="22"/>
        </w:rPr>
        <w:t>)</w:t>
      </w:r>
      <w:r w:rsidRPr="009465A7">
        <w:rPr>
          <w:b w:val="0"/>
          <w:szCs w:val="22"/>
        </w:rPr>
        <w:t xml:space="preserve">. Two of the sites service the Town of Flora, </w:t>
      </w:r>
      <w:r w:rsidR="00B6058C" w:rsidRPr="009465A7">
        <w:rPr>
          <w:b w:val="0"/>
          <w:szCs w:val="22"/>
        </w:rPr>
        <w:t xml:space="preserve">Flora Municipal STP and the </w:t>
      </w:r>
      <w:r w:rsidRPr="009465A7">
        <w:rPr>
          <w:b w:val="0"/>
          <w:szCs w:val="22"/>
        </w:rPr>
        <w:t xml:space="preserve">Flora Water Works. </w:t>
      </w:r>
      <w:r w:rsidR="00B6058C" w:rsidRPr="009465A7">
        <w:rPr>
          <w:rFonts w:cstheme="minorHAnsi"/>
          <w:b w:val="0"/>
          <w:szCs w:val="22"/>
        </w:rPr>
        <w:t xml:space="preserve">The Flora Municipal STP serves the town’s approximately 2,227 residents. In total, the plant treats 0.428 MGD, which is treated at the secondary level, and is then discharged into Bachelor Run, while the </w:t>
      </w:r>
      <w:r w:rsidRPr="009465A7">
        <w:rPr>
          <w:b w:val="0"/>
          <w:szCs w:val="22"/>
        </w:rPr>
        <w:t>Flora Water Works discharges into Kuns Ditch</w:t>
      </w:r>
      <w:r w:rsidR="00B6058C" w:rsidRPr="009465A7">
        <w:rPr>
          <w:b w:val="0"/>
          <w:szCs w:val="22"/>
        </w:rPr>
        <w:t xml:space="preserve"> (USEPA 2008). </w:t>
      </w:r>
      <w:r w:rsidRPr="009465A7">
        <w:rPr>
          <w:b w:val="0"/>
          <w:szCs w:val="22"/>
        </w:rPr>
        <w:t xml:space="preserve">The third NPDES-permitted facility is the Briggs Industries, INC (SAYCO); this facility discharges to the Flora Municipal STP. Seven leaking underground storage tanks (LUST) are located within the Town of Flora. There are also two brownfields are located on or adjacent to State Road 18 in Flora. Additionally, there is also an industrial waste site located on State Road 75 within the limits of the Town of Flora. </w:t>
      </w:r>
    </w:p>
    <w:p w14:paraId="6A1FFB46" w14:textId="77777777" w:rsidR="00787F50" w:rsidRPr="009465A7" w:rsidRDefault="00787F50" w:rsidP="00707A77">
      <w:pPr>
        <w:pStyle w:val="NoSpacing"/>
        <w:tabs>
          <w:tab w:val="left" w:pos="540"/>
        </w:tabs>
        <w:jc w:val="both"/>
      </w:pPr>
    </w:p>
    <w:p w14:paraId="67F79ADF" w14:textId="77777777" w:rsidR="00787F50" w:rsidRPr="009465A7" w:rsidRDefault="00515B76" w:rsidP="00707A77">
      <w:pPr>
        <w:pStyle w:val="NoSpacing"/>
        <w:tabs>
          <w:tab w:val="left" w:pos="540"/>
        </w:tabs>
        <w:jc w:val="both"/>
      </w:pPr>
      <w:r w:rsidRPr="009465A7">
        <w:rPr>
          <w:noProof/>
          <w:bdr w:val="single" w:sz="18" w:space="0" w:color="auto"/>
        </w:rPr>
        <w:lastRenderedPageBreak/>
        <w:drawing>
          <wp:inline distT="0" distB="0" distL="0" distR="0" wp14:anchorId="12923293" wp14:editId="0DAAD9B8">
            <wp:extent cx="5486400" cy="4239491"/>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helorRunPointNPoint.jpg"/>
                    <pic:cNvPicPr/>
                  </pic:nvPicPr>
                  <pic:blipFill>
                    <a:blip r:embed="rId98"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20FD532D" w14:textId="77777777" w:rsidR="00787F50" w:rsidRPr="009465A7" w:rsidRDefault="00814994" w:rsidP="00814994">
      <w:pPr>
        <w:pStyle w:val="Caption"/>
        <w:rPr>
          <w:rFonts w:cstheme="minorHAnsi"/>
          <w:szCs w:val="22"/>
        </w:rPr>
      </w:pPr>
      <w:bookmarkStart w:id="463" w:name="_Ref359701102"/>
      <w:bookmarkStart w:id="464" w:name="_Toc437357699"/>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82</w:t>
      </w:r>
      <w:r w:rsidR="005B66BD" w:rsidRPr="009465A7">
        <w:rPr>
          <w:szCs w:val="22"/>
        </w:rPr>
        <w:fldChar w:fldCharType="end"/>
      </w:r>
      <w:bookmarkEnd w:id="463"/>
      <w:r w:rsidR="00787F50" w:rsidRPr="009465A7">
        <w:rPr>
          <w:rFonts w:cstheme="minorHAnsi"/>
          <w:szCs w:val="22"/>
        </w:rPr>
        <w:t>.</w:t>
      </w:r>
      <w:r w:rsidR="00394A71" w:rsidRPr="009465A7">
        <w:rPr>
          <w:rFonts w:cstheme="minorHAnsi"/>
          <w:szCs w:val="22"/>
        </w:rPr>
        <w:t xml:space="preserve"> </w:t>
      </w:r>
      <w:r w:rsidR="00787F50" w:rsidRPr="009465A7">
        <w:rPr>
          <w:rFonts w:cstheme="minorHAnsi"/>
          <w:szCs w:val="22"/>
        </w:rPr>
        <w:t>Point and non-point sources of pollution in the Bachelor Run subwatershed</w:t>
      </w:r>
      <w:r w:rsidR="00166F88" w:rsidRPr="009465A7">
        <w:rPr>
          <w:rFonts w:cstheme="minorHAnsi"/>
          <w:szCs w:val="22"/>
        </w:rPr>
        <w:t>.</w:t>
      </w:r>
      <w:bookmarkEnd w:id="464"/>
    </w:p>
    <w:p w14:paraId="316CA9FC" w14:textId="77777777" w:rsidR="00787F50"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30C1EAB6" w14:textId="77777777" w:rsidR="00787F50" w:rsidRPr="009465A7" w:rsidRDefault="00787F50" w:rsidP="004360CB">
      <w:pPr>
        <w:pStyle w:val="NoSpacing"/>
        <w:tabs>
          <w:tab w:val="left" w:pos="540"/>
        </w:tabs>
        <w:jc w:val="both"/>
      </w:pPr>
    </w:p>
    <w:p w14:paraId="1A560A82" w14:textId="77777777" w:rsidR="00787F50" w:rsidRPr="009465A7" w:rsidRDefault="00787F50" w:rsidP="001C7361">
      <w:pPr>
        <w:pStyle w:val="Heading3"/>
      </w:pPr>
      <w:r w:rsidRPr="009465A7">
        <w:t>Non-Point Source Water Quality Issues</w:t>
      </w:r>
    </w:p>
    <w:p w14:paraId="71DDCE27" w14:textId="77777777" w:rsidR="00972BFF" w:rsidRPr="009465A7" w:rsidRDefault="00BF28DD" w:rsidP="00972BFF">
      <w:pPr>
        <w:pStyle w:val="NoSpacing"/>
        <w:tabs>
          <w:tab w:val="left" w:pos="540"/>
        </w:tabs>
        <w:jc w:val="both"/>
        <w:rPr>
          <w:rFonts w:cstheme="minorHAnsi"/>
        </w:rPr>
      </w:pPr>
      <w:r w:rsidRPr="009465A7">
        <w:t>Agricultural land uses dominate the Bachelor Run subwatershed and a corn-soybean rotation predominates in the</w:t>
      </w:r>
      <w:r w:rsidR="00F844AA" w:rsidRPr="009465A7">
        <w:t>se areas</w:t>
      </w:r>
      <w:r w:rsidRPr="009465A7">
        <w:t xml:space="preserve">. A number of unregulated animal farms are located within the Bachelor Run subwatershed. Approximately, 184 cattle, 30 hogs, 51 sheep, 31 goats, and </w:t>
      </w:r>
      <w:r w:rsidR="004A3FED" w:rsidRPr="009465A7">
        <w:t>55</w:t>
      </w:r>
      <w:r w:rsidRPr="009465A7">
        <w:t xml:space="preserve"> horses are located on 47 farms. </w:t>
      </w:r>
      <w:r w:rsidR="00787F50" w:rsidRPr="009465A7">
        <w:t xml:space="preserve">Agricultural land uses dominates the Bachelor Run subwatershed and a corn-soybean rotation predominates in the agricultural land use. </w:t>
      </w:r>
      <w:r w:rsidR="003567AB" w:rsidRPr="009465A7">
        <w:t xml:space="preserve">Additionally, 17 CFOs are scattered throughout the subwatershed. The CFOs in the Bachelor Run subwatershed contain approximately </w:t>
      </w:r>
      <w:r w:rsidR="00303F57" w:rsidRPr="009465A7">
        <w:t>28,025</w:t>
      </w:r>
      <w:r w:rsidR="00287AF9" w:rsidRPr="009465A7">
        <w:t xml:space="preserve"> animals. </w:t>
      </w:r>
      <w:r w:rsidR="003567AB" w:rsidRPr="009465A7">
        <w:t>The remaining animals are nursery pigs (2</w:t>
      </w:r>
      <w:r w:rsidR="00DC08B0" w:rsidRPr="009465A7">
        <w:t>,</w:t>
      </w:r>
      <w:r w:rsidR="003567AB" w:rsidRPr="009465A7">
        <w:t xml:space="preserve">820), sows (744), and swine greater than 55 pounds (21,800). </w:t>
      </w:r>
      <w:r w:rsidR="00AD3F38" w:rsidRPr="009465A7">
        <w:rPr>
          <w:rFonts w:cstheme="minorHAnsi"/>
        </w:rPr>
        <w:t xml:space="preserve">The CFO </w:t>
      </w:r>
      <w:r w:rsidR="00AD3F38" w:rsidRPr="009465A7">
        <w:rPr>
          <w:rFonts w:cstheme="minorHAnsi"/>
        </w:rPr>
        <w:lastRenderedPageBreak/>
        <w:t>manure is being distributed on approximately 1</w:t>
      </w:r>
      <w:r w:rsidR="00CF76BB" w:rsidRPr="009465A7">
        <w:rPr>
          <w:rFonts w:cstheme="minorHAnsi"/>
        </w:rPr>
        <w:t>,</w:t>
      </w:r>
      <w:r w:rsidR="00AD3F38" w:rsidRPr="009465A7">
        <w:rPr>
          <w:rFonts w:cstheme="minorHAnsi"/>
        </w:rPr>
        <w:t>938 acres.</w:t>
      </w:r>
      <w:r w:rsidR="004D6805" w:rsidRPr="009465A7">
        <w:rPr>
          <w:rFonts w:cstheme="minorHAnsi"/>
        </w:rPr>
        <w:t xml:space="preserve"> </w:t>
      </w:r>
      <w:r w:rsidR="00972BFF" w:rsidRPr="009465A7">
        <w:rPr>
          <w:rFonts w:cstheme="minorHAnsi"/>
        </w:rPr>
        <w:t>CFO permits allow for distribution of manure on approximately 1,938 acres. Estimated conservatively, the livestock in this subwatershed produce upwards of 55 thousand tons of manure per year. Hypothetically, if this manure were applied entirely to the 1,938  acres of permitted receiving land, total Nitrogen and Phospho</w:t>
      </w:r>
      <w:r w:rsidR="00523F86">
        <w:rPr>
          <w:rFonts w:cstheme="minorHAnsi"/>
        </w:rPr>
        <w:t>r</w:t>
      </w:r>
      <w:r w:rsidR="00972BFF" w:rsidRPr="009465A7">
        <w:rPr>
          <w:rFonts w:cstheme="minorHAnsi"/>
        </w:rPr>
        <w:t>us Pentoxide loads would exceed recommended fertilizer rates (conservatively estimated for maximum yield and averaged across corn and soy crops)</w:t>
      </w:r>
      <w:r w:rsidR="00972BFF" w:rsidRPr="009465A7">
        <w:rPr>
          <w:rFonts w:eastAsia="Times New Roman" w:cstheme="minorHAnsi"/>
        </w:rPr>
        <w:t xml:space="preserve"> (Sutton et al., 2001)</w:t>
      </w:r>
      <w:r w:rsidR="00972BFF" w:rsidRPr="009465A7">
        <w:rPr>
          <w:rFonts w:cstheme="minorHAnsi"/>
        </w:rPr>
        <w:t xml:space="preserve">. </w:t>
      </w:r>
    </w:p>
    <w:p w14:paraId="653A9F75" w14:textId="77777777" w:rsidR="00287AF9" w:rsidRPr="009465A7" w:rsidRDefault="00287AF9" w:rsidP="003567AB">
      <w:pPr>
        <w:jc w:val="both"/>
        <w:rPr>
          <w:rFonts w:asciiTheme="minorHAnsi" w:hAnsiTheme="minorHAnsi" w:cstheme="minorHAnsi"/>
          <w:sz w:val="22"/>
          <w:szCs w:val="22"/>
        </w:rPr>
      </w:pPr>
    </w:p>
    <w:p w14:paraId="15043DEC" w14:textId="77777777" w:rsidR="00787F50" w:rsidRPr="009465A7" w:rsidRDefault="008F0096" w:rsidP="003567AB">
      <w:pPr>
        <w:jc w:val="both"/>
        <w:rPr>
          <w:rFonts w:asciiTheme="minorHAnsi" w:hAnsiTheme="minorHAnsi"/>
          <w:sz w:val="22"/>
          <w:szCs w:val="22"/>
        </w:rPr>
      </w:pPr>
      <w:r w:rsidRPr="009465A7">
        <w:rPr>
          <w:rFonts w:asciiTheme="minorHAnsi" w:hAnsiTheme="minorHAnsi" w:cstheme="minorHAnsi"/>
          <w:sz w:val="22"/>
          <w:szCs w:val="22"/>
        </w:rPr>
        <w:t>Livestock have access to approximately 2.4 miles of stream within the subwatershed. Streambank erosion and</w:t>
      </w:r>
      <w:r w:rsidR="00F844AA" w:rsidRPr="009465A7">
        <w:rPr>
          <w:rFonts w:asciiTheme="minorHAnsi" w:hAnsiTheme="minorHAnsi" w:cstheme="minorHAnsi"/>
          <w:sz w:val="22"/>
          <w:szCs w:val="22"/>
        </w:rPr>
        <w:t xml:space="preserve"> the need for</w:t>
      </w:r>
      <w:r w:rsidRPr="009465A7">
        <w:rPr>
          <w:rFonts w:asciiTheme="minorHAnsi" w:hAnsiTheme="minorHAnsi" w:cstheme="minorHAnsi"/>
          <w:sz w:val="22"/>
          <w:szCs w:val="22"/>
        </w:rPr>
        <w:t xml:space="preserve"> stream buffering are also of concern within the Bachelor Run subwatershed. In total, 4.2</w:t>
      </w:r>
      <w:r w:rsidR="000C3108" w:rsidRPr="009465A7">
        <w:rPr>
          <w:rFonts w:asciiTheme="minorHAnsi" w:hAnsiTheme="minorHAnsi" w:cstheme="minorHAnsi"/>
          <w:sz w:val="22"/>
          <w:szCs w:val="22"/>
        </w:rPr>
        <w:t xml:space="preserve"> miles of stream buffers and 3</w:t>
      </w:r>
      <w:r w:rsidRPr="009465A7">
        <w:rPr>
          <w:rFonts w:asciiTheme="minorHAnsi" w:hAnsiTheme="minorHAnsi" w:cstheme="minorHAnsi"/>
          <w:sz w:val="22"/>
          <w:szCs w:val="22"/>
        </w:rPr>
        <w:t xml:space="preserve"> miles of streambank stabilization are needed within the subwatershed.</w:t>
      </w:r>
    </w:p>
    <w:p w14:paraId="5EC84838" w14:textId="77777777" w:rsidR="00787F50" w:rsidRPr="009465A7" w:rsidRDefault="00787F50" w:rsidP="00707A77">
      <w:pPr>
        <w:pStyle w:val="NoSpacing"/>
        <w:tabs>
          <w:tab w:val="left" w:pos="540"/>
        </w:tabs>
        <w:jc w:val="both"/>
      </w:pPr>
    </w:p>
    <w:p w14:paraId="4487831B" w14:textId="77777777" w:rsidR="00787F50" w:rsidRPr="009465A7" w:rsidRDefault="00787F50" w:rsidP="001C7361">
      <w:pPr>
        <w:pStyle w:val="Heading3"/>
      </w:pPr>
      <w:r w:rsidRPr="009465A7">
        <w:t>Water Quality Assessment</w:t>
      </w:r>
    </w:p>
    <w:p w14:paraId="1DBD78D4" w14:textId="77777777" w:rsidR="00352671" w:rsidRPr="009465A7" w:rsidRDefault="00787F50" w:rsidP="00352671">
      <w:pPr>
        <w:pStyle w:val="NoSpacing"/>
        <w:tabs>
          <w:tab w:val="left" w:pos="540"/>
        </w:tabs>
        <w:jc w:val="both"/>
        <w:rPr>
          <w:rFonts w:cstheme="minorHAnsi"/>
        </w:rPr>
      </w:pPr>
      <w:r w:rsidRPr="009465A7">
        <w:t>Within the Bachelor Run subwatershed</w:t>
      </w:r>
      <w:r w:rsidR="00B27FC3" w:rsidRPr="009465A7">
        <w:t xml:space="preserve">, IDEM assessed water quality at </w:t>
      </w:r>
      <w:r w:rsidRPr="009465A7">
        <w:t xml:space="preserve">one location, County Road 300 North. Historic assessments included the collection of </w:t>
      </w:r>
      <w:r w:rsidRPr="009465A7">
        <w:rPr>
          <w:i/>
        </w:rPr>
        <w:t>E. coli</w:t>
      </w:r>
      <w:r w:rsidRPr="009465A7">
        <w:t xml:space="preserve"> and macroinvertebrates. </w:t>
      </w:r>
      <w:r w:rsidRPr="009465A7">
        <w:rPr>
          <w:i/>
        </w:rPr>
        <w:t>E. coli</w:t>
      </w:r>
      <w:r w:rsidRPr="009465A7">
        <w:t xml:space="preserve"> was sampled five times from September to October in 2003. Macroinvertebrates were sampled twice, once in 1991 and again in 1998. </w:t>
      </w:r>
      <w:r w:rsidR="00305420" w:rsidRPr="009465A7">
        <w:rPr>
          <w:rFonts w:eastAsia="Times New Roman" w:cstheme="minorHAnsi"/>
        </w:rPr>
        <w:t xml:space="preserve">As part of the current planning project, Purdue University sampled water chemistry in Bachelor Run at County Road 350 North (site BR4,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305420" w:rsidRPr="009465A7">
        <w:rPr>
          <w:rFonts w:eastAsia="Times New Roman" w:cstheme="minorHAnsi"/>
        </w:rPr>
        <w:t>) biweekly for one year (26 samples), while fish and macroinvertebrates were surveyed twice and habitat assessed once from August 2012 through August 2013.</w:t>
      </w:r>
    </w:p>
    <w:p w14:paraId="08D12493" w14:textId="77777777" w:rsidR="00787F50" w:rsidRPr="009465A7" w:rsidRDefault="00787F50" w:rsidP="00E0118D">
      <w:pPr>
        <w:pStyle w:val="NoSpacing"/>
        <w:jc w:val="both"/>
      </w:pPr>
    </w:p>
    <w:p w14:paraId="5A74E0C9" w14:textId="77777777" w:rsidR="00787F50" w:rsidRPr="009465A7" w:rsidRDefault="00787F50" w:rsidP="00707A77">
      <w:pPr>
        <w:pStyle w:val="NoSpacing"/>
        <w:jc w:val="both"/>
        <w:rPr>
          <w:b/>
        </w:rPr>
      </w:pPr>
      <w:r w:rsidRPr="009465A7">
        <w:rPr>
          <w:b/>
        </w:rPr>
        <w:t>Water Chemistry</w:t>
      </w:r>
    </w:p>
    <w:p w14:paraId="50E06080" w14:textId="77777777" w:rsidR="00787F50" w:rsidRPr="009465A7" w:rsidRDefault="00787F50" w:rsidP="00707A77">
      <w:pPr>
        <w:pStyle w:val="NoSpacing"/>
        <w:jc w:val="both"/>
      </w:pPr>
      <w:r w:rsidRPr="009465A7">
        <w:rPr>
          <w:i/>
        </w:rPr>
        <w:t>E. coli</w:t>
      </w:r>
      <w:r w:rsidRPr="009465A7">
        <w:t xml:space="preserve"> concentrations</w:t>
      </w:r>
      <w:r w:rsidR="00B27FC3" w:rsidRPr="009465A7">
        <w:t xml:space="preserve"> measured</w:t>
      </w:r>
      <w:r w:rsidRPr="009465A7">
        <w:t xml:space="preserve"> in excess of the state standard </w:t>
      </w:r>
      <w:r w:rsidR="00BF49CE" w:rsidRPr="009465A7">
        <w:t>for</w:t>
      </w:r>
      <w:r w:rsidRPr="009465A7">
        <w:t xml:space="preserve"> more </w:t>
      </w:r>
      <w:r w:rsidR="00BF49CE" w:rsidRPr="009465A7">
        <w:t>than 50% of samples collected at</w:t>
      </w:r>
      <w:r w:rsidRPr="009465A7">
        <w:t xml:space="preserve"> Bachelor Run. Dissolved oxygen, total coliform, pH, specific conductivity, temperature, and turbidity were also measured when samples were collected for </w:t>
      </w:r>
      <w:r w:rsidRPr="009465A7">
        <w:rPr>
          <w:i/>
        </w:rPr>
        <w:t xml:space="preserve">E. coli </w:t>
      </w:r>
      <w:r w:rsidRPr="009465A7">
        <w:t>analysis. Turbidity was the only parameter that exceeded the target level</w:t>
      </w:r>
      <w:r w:rsidR="00B27FC3" w:rsidRPr="009465A7">
        <w:t xml:space="preserve"> during one of the four sampling events. </w:t>
      </w:r>
    </w:p>
    <w:p w14:paraId="4AE2F467" w14:textId="77777777" w:rsidR="00305420" w:rsidRPr="009465A7" w:rsidRDefault="00305420" w:rsidP="00707A77">
      <w:pPr>
        <w:pStyle w:val="NoSpacing"/>
        <w:jc w:val="both"/>
      </w:pPr>
    </w:p>
    <w:p w14:paraId="7FC6EE74" w14:textId="77777777" w:rsidR="00787F50" w:rsidRPr="009465A7" w:rsidRDefault="00305420" w:rsidP="00707A77">
      <w:pPr>
        <w:pStyle w:val="NoSpacing"/>
        <w:jc w:val="both"/>
      </w:pPr>
      <w:r w:rsidRPr="009465A7">
        <w:t xml:space="preserve">In total, 18 field measurements and 26 samples were collected at Bachelor Run at County Road 350 North (BR4). All temperature, conductivity, and dissolved oxygen measurements were within standards or recommendations. Two pH samples measured outside the state standard range (9.0 mg/L) suggesting that high levels of photosynthesis occurred during the December 2012 and April 2013 sampling events. Turbidity measured above recommended levels during 11 of 18 assessments measuring from 12.8 to 150 NTU. </w:t>
      </w:r>
      <w:r w:rsidR="0070154C" w:rsidRPr="009465A7">
        <w:t>The highest turbidity measurements</w:t>
      </w:r>
      <w:r w:rsidRPr="009465A7">
        <w:t xml:space="preserve"> occurred during elevated flow conditions. Nitrate-nitrogen concentrations exceeded the target (2.0 mg/L; Dodds, 1998) during 22 of 24 sampling events. Concentrations exceeded the state drinking water standard (10 mg/L) during seven events in January, February, March and June 2013 measuring as high as 15.9 mg/L. Total phosphorus concentrations exceeded the 0.08 mg/L target during 10 of 25 sampling events with concentrations measuring as high as 0.589 mg/L in March 2013. Total suspended solids concentrations measured above target levels during 7 of 26 sampling events. Exceedances generally coincided with elevated turbidity measurements and high flow events with concentrations ranging from 17.4 to 59.3 mg/L. </w:t>
      </w:r>
      <w:r w:rsidRPr="009465A7">
        <w:rPr>
          <w:i/>
        </w:rPr>
        <w:t xml:space="preserve">E. coli </w:t>
      </w:r>
      <w:r w:rsidRPr="009465A7">
        <w:t>concentrations measured above the state standard during 9 of 26 sampling events. Concentrations in exceedance ranged from 248 cfu/100 mL to 2187 cfu/100 mL.</w:t>
      </w:r>
    </w:p>
    <w:p w14:paraId="0DB6CC95" w14:textId="77777777" w:rsidR="00305420" w:rsidRPr="009465A7" w:rsidRDefault="00305420" w:rsidP="00707A77">
      <w:pPr>
        <w:pStyle w:val="NoSpacing"/>
        <w:jc w:val="both"/>
      </w:pPr>
    </w:p>
    <w:p w14:paraId="38D32E18" w14:textId="77777777" w:rsidR="00D36219" w:rsidRDefault="00D36219">
      <w:pPr>
        <w:rPr>
          <w:rFonts w:asciiTheme="minorHAnsi" w:eastAsiaTheme="minorHAnsi" w:hAnsiTheme="minorHAnsi" w:cstheme="minorBidi"/>
          <w:b/>
          <w:sz w:val="22"/>
          <w:szCs w:val="22"/>
        </w:rPr>
      </w:pPr>
      <w:r>
        <w:rPr>
          <w:b/>
        </w:rPr>
        <w:br w:type="page"/>
      </w:r>
    </w:p>
    <w:p w14:paraId="189C30E1" w14:textId="77777777" w:rsidR="00305420" w:rsidRPr="009465A7" w:rsidRDefault="00305420" w:rsidP="00305420">
      <w:pPr>
        <w:pStyle w:val="NoSpacing"/>
        <w:jc w:val="both"/>
        <w:rPr>
          <w:b/>
        </w:rPr>
      </w:pPr>
      <w:r w:rsidRPr="009465A7">
        <w:rPr>
          <w:b/>
        </w:rPr>
        <w:lastRenderedPageBreak/>
        <w:t>Habitat</w:t>
      </w:r>
    </w:p>
    <w:p w14:paraId="3B0BD944" w14:textId="77777777" w:rsidR="00305420" w:rsidRPr="009465A7" w:rsidRDefault="00305420" w:rsidP="00305420">
      <w:pPr>
        <w:pStyle w:val="NoSpacing"/>
        <w:jc w:val="both"/>
      </w:pPr>
      <w:r w:rsidRPr="009465A7">
        <w:t>Habitat was assessed twice by the IDEM and once by Purdue University within the Bachelor Run subwatershed using the Qualitative Habitat Evaluation Index (QHEI). The QHEI scores habitat within a reach based on the presence or absence of specific characteristic. Streams with QHEI scores greater than 51 are considered to be fully supporting of their aquatic life use designation. IDEM assessments occurred in 1991 and 1998 with both conducted in Bachelor Run at County Road 300 North, while Purdue University assessed habitat at County Road 350 North (BR4). Scores of 48 and 57, respectively, indicate that the habitat in 1991 was not fully supporting the stream’s designated aquatic life use; however, scores recorded in 1998 and 2012 indicate that the quality of habitat was good and the stream was supporting the designated aquatic life use.</w:t>
      </w:r>
      <w:r w:rsidR="002F4D72" w:rsidRPr="009465A7">
        <w:t xml:space="preserve"> During the most recent assessment, the QHEI score (59) was good, although the channel morphology portion of the index was scored low, suggesting low microhabitat stability.  There was also little instream cover at the site based on this portion of the QHEI.  </w:t>
      </w:r>
    </w:p>
    <w:p w14:paraId="509AE204" w14:textId="77777777" w:rsidR="00305420" w:rsidRPr="009465A7" w:rsidRDefault="00305420" w:rsidP="00305420">
      <w:pPr>
        <w:pStyle w:val="NoSpacing"/>
        <w:jc w:val="both"/>
      </w:pPr>
    </w:p>
    <w:p w14:paraId="60DD84E6" w14:textId="77777777" w:rsidR="00305420" w:rsidRPr="009465A7" w:rsidRDefault="00305420" w:rsidP="00305420">
      <w:pPr>
        <w:pStyle w:val="NoSpacing"/>
        <w:jc w:val="both"/>
        <w:rPr>
          <w:b/>
        </w:rPr>
      </w:pPr>
      <w:r w:rsidRPr="009465A7">
        <w:rPr>
          <w:b/>
        </w:rPr>
        <w:t>Macroinvertebrates and Fish</w:t>
      </w:r>
    </w:p>
    <w:p w14:paraId="2D405667" w14:textId="77777777" w:rsidR="00305420" w:rsidRPr="009465A7" w:rsidRDefault="00305420" w:rsidP="00305420">
      <w:pPr>
        <w:pStyle w:val="NoSpacing"/>
        <w:jc w:val="both"/>
      </w:pPr>
      <w:r w:rsidRPr="009465A7">
        <w:t xml:space="preserve">The macroinvertebrate community within Bachelor Run was sampled twice by IDEM and once by Purdue University. IDEM sampling occurred once in 1991 and again in 1998 with both sampling events occurring at County Road 300 North; Purdue University sampling occurred in 2012 at County Road 350 North (BR4). The macroinvertebrate community rated as slightly impaired during both IDEM assessments scoring 4.6 and 4.2, respectively. The community was dominated by </w:t>
      </w:r>
      <w:r w:rsidRPr="009465A7">
        <w:rPr>
          <w:i/>
        </w:rPr>
        <w:t>Hydroptilidae</w:t>
      </w:r>
      <w:r w:rsidRPr="009465A7">
        <w:t xml:space="preserve">, a relatively-tolerant caddisfly family in 1991 and </w:t>
      </w:r>
      <w:r w:rsidRPr="009465A7">
        <w:rPr>
          <w:i/>
        </w:rPr>
        <w:t>Baetidae</w:t>
      </w:r>
      <w:r w:rsidRPr="009465A7">
        <w:t xml:space="preserve"> (intolerant to pollution) and other </w:t>
      </w:r>
      <w:r w:rsidRPr="009465A7">
        <w:rPr>
          <w:i/>
        </w:rPr>
        <w:t>Chironomidae</w:t>
      </w:r>
      <w:r w:rsidRPr="009465A7">
        <w:t xml:space="preserve"> (fairly-very tolerant to pollution) in 1998. The 2012 assessment utilized IDEM’s new scoring method. The macroinvertebrate community was low in taxa richness, possessing 30 species of macroinvertebrates. Most identified taxa represented ubiquitous taxa that are common to sites of moderate water quality.</w:t>
      </w:r>
      <w:r w:rsidR="002F4D72" w:rsidRPr="009465A7">
        <w:t xml:space="preserve"> The mIBI score was moderately high (48), although the benthic invertebrate community exhibited low taxa richness (at least 24) and there were only a few taxa considered to be typical of higher quality sites.  </w:t>
      </w:r>
    </w:p>
    <w:p w14:paraId="183F8802" w14:textId="77777777" w:rsidR="00305420" w:rsidRPr="009465A7" w:rsidRDefault="00305420" w:rsidP="00305420">
      <w:pPr>
        <w:pStyle w:val="NoSpacing"/>
        <w:jc w:val="both"/>
      </w:pPr>
    </w:p>
    <w:p w14:paraId="58517F5B" w14:textId="77777777" w:rsidR="00305420" w:rsidRPr="009465A7" w:rsidRDefault="00305420" w:rsidP="00305420">
      <w:pPr>
        <w:pStyle w:val="NoSpacing"/>
        <w:jc w:val="both"/>
      </w:pPr>
      <w:r w:rsidRPr="009465A7">
        <w:t xml:space="preserve">Purdue University assessed the fish community in 2012. The fish community rated fair scoring 36 points. Low </w:t>
      </w:r>
      <w:r w:rsidR="002F4D72" w:rsidRPr="009465A7">
        <w:t>numbers of</w:t>
      </w:r>
      <w:r w:rsidRPr="009465A7">
        <w:t xml:space="preserve"> suckers, high percentage of tolerant individuals and moderate species diversity suggest that the fish community in Bachelor Run is fair. </w:t>
      </w:r>
    </w:p>
    <w:p w14:paraId="498F9C9A" w14:textId="77777777" w:rsidR="00AD748B" w:rsidRPr="009465A7" w:rsidRDefault="00AD748B" w:rsidP="00707A77">
      <w:pPr>
        <w:pStyle w:val="NoSpacing"/>
        <w:tabs>
          <w:tab w:val="left" w:pos="540"/>
        </w:tabs>
        <w:jc w:val="both"/>
        <w:rPr>
          <w:rFonts w:cstheme="minorHAnsi"/>
          <w:b/>
          <w:u w:val="single"/>
        </w:rPr>
      </w:pPr>
    </w:p>
    <w:p w14:paraId="257791EB" w14:textId="77777777" w:rsidR="00CF41C3" w:rsidRPr="009465A7" w:rsidRDefault="00CF41C3" w:rsidP="001C7361">
      <w:pPr>
        <w:pStyle w:val="Heading3"/>
      </w:pPr>
      <w:r w:rsidRPr="009465A7">
        <w:t>Bachelor Run Subwatershed Summary</w:t>
      </w:r>
    </w:p>
    <w:p w14:paraId="7725B344" w14:textId="77777777" w:rsidR="00F9682C" w:rsidRPr="009465A7" w:rsidRDefault="00F9682C" w:rsidP="00F9682C">
      <w:pPr>
        <w:pStyle w:val="NoSpacing"/>
        <w:jc w:val="both"/>
        <w:rPr>
          <w:rFonts w:cstheme="minorHAnsi"/>
        </w:rPr>
      </w:pPr>
      <w:r w:rsidRPr="009465A7">
        <w:rPr>
          <w:rFonts w:cstheme="minorHAnsi"/>
        </w:rPr>
        <w:t xml:space="preserve">Bachelor Run subwatershed is comprised of 87% agricultural land. Urban land use makes up 7.8% of the remaining land. The Town of Flora is situated in the middle of the subwatershed and contains 3 NPDES facilities and numerous other potential point source pollution sources. This subwatershed also has the greatest number of CFOs and regulated animals. Overall, temperature, conductivity, and dissolved oxygen measurements were within standards or recommendations. Two measurements of pH were elevated during two separate sampling events. This could suggest that photosynthesis was increased at the time of sampling. Additionally, turbidity was measured above state standards more than 50% of the sampling events.  Nitrogen could be a cause of particular concern in this subwatershed. Of 24 sampling events, 22 samples measured nitrogen levels to exceed target levels. During seven sampling events, the nitrogen levels were found to exceed state drinking levels. Phosphorus, on the other hand, is not of particular concern in this subwatershed. Though Bachelor Run contains numerous points of pollution concern, it remains comparable, if not less impaired, than surrounding subwatersheds. The habitat was scored as slightly impaired due to a mix </w:t>
      </w:r>
      <w:r w:rsidRPr="009465A7">
        <w:rPr>
          <w:rFonts w:cstheme="minorHAnsi"/>
        </w:rPr>
        <w:lastRenderedPageBreak/>
        <w:t xml:space="preserve">of not tolerant and high tolerance macroinvertebrates. The fish community reflects the macroinvertebrate community, as it also has a mix of moderate and tolerant species. </w:t>
      </w:r>
    </w:p>
    <w:p w14:paraId="7C5B422B" w14:textId="77777777" w:rsidR="00C220EF" w:rsidRPr="009465A7" w:rsidRDefault="00C220EF" w:rsidP="00707A77">
      <w:pPr>
        <w:pStyle w:val="NoSpacing"/>
        <w:tabs>
          <w:tab w:val="left" w:pos="540"/>
        </w:tabs>
        <w:jc w:val="both"/>
        <w:rPr>
          <w:rFonts w:cstheme="minorHAnsi"/>
          <w:b/>
          <w:u w:val="single"/>
        </w:rPr>
      </w:pPr>
    </w:p>
    <w:p w14:paraId="54065F3C" w14:textId="77777777" w:rsidR="000E75C5" w:rsidRPr="009465A7" w:rsidRDefault="000E75C5" w:rsidP="001C7361">
      <w:pPr>
        <w:pStyle w:val="Heading2"/>
      </w:pPr>
      <w:bookmarkStart w:id="465" w:name="_Toc437357530"/>
      <w:r w:rsidRPr="009465A7">
        <w:t>Deer Creek</w:t>
      </w:r>
      <w:bookmarkEnd w:id="465"/>
    </w:p>
    <w:p w14:paraId="13806521" w14:textId="77777777" w:rsidR="002F3BE1" w:rsidRDefault="002F3BE1" w:rsidP="00BF749F">
      <w:pPr>
        <w:pStyle w:val="NoSpacing"/>
        <w:jc w:val="both"/>
        <w:rPr>
          <w:rFonts w:cstheme="minorHAnsi"/>
        </w:rPr>
      </w:pPr>
      <w:r w:rsidRPr="009465A7">
        <w:rPr>
          <w:rFonts w:cstheme="minorHAnsi"/>
        </w:rPr>
        <w:t>The Deer Creek subwatershed represents the mainstem of Deer Creek</w:t>
      </w:r>
      <w:r w:rsidR="00820956" w:rsidRPr="009465A7">
        <w:rPr>
          <w:rFonts w:cstheme="minorHAnsi"/>
        </w:rPr>
        <w:t>, Robinson Branch,</w:t>
      </w:r>
      <w:r w:rsidRPr="009465A7">
        <w:rPr>
          <w:rFonts w:cstheme="minorHAnsi"/>
        </w:rPr>
        <w:t xml:space="preserve"> and </w:t>
      </w:r>
      <w:r w:rsidR="00820956" w:rsidRPr="009465A7">
        <w:rPr>
          <w:rFonts w:cstheme="minorHAnsi"/>
        </w:rPr>
        <w:t xml:space="preserve">these converge into the </w:t>
      </w:r>
      <w:r w:rsidR="00B01441" w:rsidRPr="009465A7">
        <w:rPr>
          <w:rFonts w:cstheme="minorHAnsi"/>
        </w:rPr>
        <w:t>Wabash River.</w:t>
      </w:r>
      <w:r w:rsidRPr="009465A7">
        <w:rPr>
          <w:rFonts w:cstheme="minorHAnsi"/>
        </w:rPr>
        <w:t xml:space="preserve"> The Deer Creek subwatershed is located in the western portion of the watershed. The entire subwatershed’s drainage area is located in Carroll County. The Deer Creek subwatershed includes the Town of Delphi. The subwatershed </w:t>
      </w:r>
      <w:r w:rsidR="005F7C2F" w:rsidRPr="009465A7">
        <w:rPr>
          <w:rFonts w:cstheme="minorHAnsi"/>
        </w:rPr>
        <w:t xml:space="preserve">drains </w:t>
      </w:r>
      <w:r w:rsidR="00B27FC3" w:rsidRPr="009465A7">
        <w:rPr>
          <w:rFonts w:cstheme="minorHAnsi"/>
        </w:rPr>
        <w:t>one</w:t>
      </w:r>
      <w:r w:rsidRPr="009465A7">
        <w:rPr>
          <w:rFonts w:cstheme="minorHAnsi"/>
        </w:rPr>
        <w:t xml:space="preserve"> 12-</w:t>
      </w:r>
      <w:r w:rsidR="00B27FC3" w:rsidRPr="009465A7">
        <w:rPr>
          <w:rFonts w:cstheme="minorHAnsi"/>
        </w:rPr>
        <w:t xml:space="preserve">digit </w:t>
      </w:r>
      <w:r w:rsidRPr="009465A7">
        <w:rPr>
          <w:rFonts w:cstheme="minorHAnsi"/>
        </w:rPr>
        <w:t xml:space="preserve">watershed, Robinson Branch-Deer Creek (051201050508) and </w:t>
      </w:r>
      <w:r w:rsidR="005F7C2F" w:rsidRPr="009465A7">
        <w:rPr>
          <w:rFonts w:cstheme="minorHAnsi"/>
        </w:rPr>
        <w:t xml:space="preserve">covers </w:t>
      </w:r>
      <w:r w:rsidRPr="009465A7">
        <w:rPr>
          <w:rFonts w:cstheme="minorHAnsi"/>
        </w:rPr>
        <w:t xml:space="preserve">25,530 acres or </w:t>
      </w:r>
      <w:r w:rsidR="00110EA2" w:rsidRPr="009465A7">
        <w:rPr>
          <w:rFonts w:cstheme="minorHAnsi"/>
        </w:rPr>
        <w:t>39</w:t>
      </w:r>
      <w:r w:rsidRPr="009465A7">
        <w:rPr>
          <w:rFonts w:cstheme="minorHAnsi"/>
        </w:rPr>
        <w:t xml:space="preserve"> square miles. In total, 42.3 miles of stream are present within the Deer Creek subwatershed. Of these, approximately </w:t>
      </w:r>
      <w:r w:rsidR="00DC08B0" w:rsidRPr="009465A7">
        <w:rPr>
          <w:rFonts w:cstheme="minorHAnsi"/>
        </w:rPr>
        <w:t>nine</w:t>
      </w:r>
      <w:r w:rsidRPr="009465A7">
        <w:rPr>
          <w:rFonts w:cstheme="minorHAnsi"/>
        </w:rPr>
        <w:t xml:space="preserve"> miles are considered impaired</w:t>
      </w:r>
      <w:r w:rsidR="00B27FC3" w:rsidRPr="009465A7">
        <w:rPr>
          <w:rFonts w:cstheme="minorHAnsi"/>
        </w:rPr>
        <w:t xml:space="preserve"> for</w:t>
      </w:r>
      <w:r w:rsidR="004D6805" w:rsidRPr="009465A7">
        <w:rPr>
          <w:rFonts w:cstheme="minorHAnsi"/>
        </w:rPr>
        <w:t xml:space="preserve"> </w:t>
      </w:r>
      <w:r w:rsidRPr="009465A7">
        <w:rPr>
          <w:rFonts w:cstheme="minorHAnsi"/>
          <w:i/>
        </w:rPr>
        <w:t xml:space="preserve">E. coli and </w:t>
      </w:r>
      <w:r w:rsidRPr="009465A7">
        <w:rPr>
          <w:rFonts w:cstheme="minorHAnsi"/>
        </w:rPr>
        <w:t>PCBs in fish tissue</w:t>
      </w:r>
      <w:r w:rsidR="00EE37E5" w:rsidRPr="009465A7">
        <w:rPr>
          <w:rFonts w:cstheme="minorHAnsi"/>
        </w:rPr>
        <w:t xml:space="preserve"> (</w:t>
      </w:r>
      <w:r w:rsidR="00E72F8B">
        <w:fldChar w:fldCharType="begin"/>
      </w:r>
      <w:r w:rsidR="00E72F8B">
        <w:instrText xml:space="preserve"> REF _Ref359692252 \h  \* MERGEFORMAT </w:instrText>
      </w:r>
      <w:r w:rsidR="00E72F8B">
        <w:fldChar w:fldCharType="separate"/>
      </w:r>
      <w:r w:rsidR="00980875" w:rsidRPr="009465A7">
        <w:t xml:space="preserve">Figure </w:t>
      </w:r>
      <w:r w:rsidR="00980875">
        <w:rPr>
          <w:noProof/>
        </w:rPr>
        <w:t>83</w:t>
      </w:r>
      <w:r w:rsidR="00E72F8B">
        <w:fldChar w:fldCharType="end"/>
      </w:r>
      <w:r w:rsidR="00EE37E5" w:rsidRPr="009465A7">
        <w:rPr>
          <w:rFonts w:cstheme="minorHAnsi"/>
        </w:rPr>
        <w:t>)</w:t>
      </w:r>
      <w:r w:rsidRPr="009465A7">
        <w:rPr>
          <w:rFonts w:cstheme="minorHAnsi"/>
        </w:rPr>
        <w:t>.</w:t>
      </w:r>
    </w:p>
    <w:p w14:paraId="3FB45EC8" w14:textId="77777777" w:rsidR="00D36219" w:rsidRPr="009465A7" w:rsidRDefault="00D36219" w:rsidP="00BF749F">
      <w:pPr>
        <w:pStyle w:val="NoSpacing"/>
        <w:jc w:val="both"/>
        <w:rPr>
          <w:rFonts w:cstheme="minorHAnsi"/>
        </w:rPr>
      </w:pPr>
    </w:p>
    <w:p w14:paraId="05A4F68D" w14:textId="77777777" w:rsidR="00EE37E5" w:rsidRPr="009465A7" w:rsidRDefault="00352671" w:rsidP="00EE37E5">
      <w:pPr>
        <w:pStyle w:val="Caption"/>
        <w:rPr>
          <w:rFonts w:cstheme="minorHAnsi"/>
          <w:szCs w:val="22"/>
        </w:rPr>
      </w:pPr>
      <w:r w:rsidRPr="009465A7">
        <w:rPr>
          <w:rFonts w:cstheme="minorHAnsi"/>
          <w:noProof/>
          <w:szCs w:val="22"/>
          <w:bdr w:val="single" w:sz="18" w:space="0" w:color="auto"/>
        </w:rPr>
        <w:lastRenderedPageBreak/>
        <w:drawing>
          <wp:inline distT="0" distB="0" distL="0" distR="0" wp14:anchorId="6E6F10AD" wp14:editId="35DFBCD3">
            <wp:extent cx="5486400" cy="4239491"/>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CreekSampleSite.jpg"/>
                    <pic:cNvPicPr/>
                  </pic:nvPicPr>
                  <pic:blipFill>
                    <a:blip r:embed="rId99"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2493352C" w14:textId="77777777" w:rsidR="00EE37E5" w:rsidRPr="009465A7" w:rsidRDefault="00EE37E5" w:rsidP="00EE37E5">
      <w:pPr>
        <w:pStyle w:val="Caption"/>
        <w:rPr>
          <w:rFonts w:cstheme="minorHAnsi"/>
          <w:szCs w:val="22"/>
        </w:rPr>
      </w:pPr>
      <w:bookmarkStart w:id="466" w:name="_Ref359692252"/>
      <w:bookmarkStart w:id="467" w:name="_Toc437357700"/>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83</w:t>
      </w:r>
      <w:r w:rsidR="005B66BD" w:rsidRPr="009465A7">
        <w:rPr>
          <w:szCs w:val="22"/>
        </w:rPr>
        <w:fldChar w:fldCharType="end"/>
      </w:r>
      <w:bookmarkEnd w:id="466"/>
      <w:r w:rsidRPr="009465A7">
        <w:rPr>
          <w:szCs w:val="22"/>
        </w:rPr>
        <w:t>.</w:t>
      </w:r>
      <w:r w:rsidR="00394A71" w:rsidRPr="009465A7">
        <w:rPr>
          <w:szCs w:val="22"/>
        </w:rPr>
        <w:t xml:space="preserve"> </w:t>
      </w:r>
      <w:r w:rsidRPr="009465A7">
        <w:rPr>
          <w:rFonts w:cstheme="minorHAnsi"/>
          <w:szCs w:val="22"/>
        </w:rPr>
        <w:t>Impaired waterbodies and sample sites in the Deer Creek subwatershed.</w:t>
      </w:r>
      <w:bookmarkEnd w:id="467"/>
    </w:p>
    <w:p w14:paraId="3E6BAA6F" w14:textId="77777777" w:rsidR="00EE37E5" w:rsidRPr="009465A7" w:rsidRDefault="0071305D" w:rsidP="00EE37E5">
      <w:pPr>
        <w:pStyle w:val="NoSpacing"/>
        <w:jc w:val="both"/>
        <w:rPr>
          <w:rFonts w:cstheme="minorHAnsi"/>
        </w:rPr>
      </w:pPr>
      <w:r w:rsidRPr="009465A7">
        <w:rPr>
          <w:rFonts w:cstheme="minorHAnsi"/>
          <w:sz w:val="18"/>
          <w:szCs w:val="18"/>
        </w:rPr>
        <w:t>Data used to create this map are detailed in Appendix A.</w:t>
      </w:r>
    </w:p>
    <w:p w14:paraId="437628CF" w14:textId="77777777" w:rsidR="00754164" w:rsidRPr="009465A7" w:rsidRDefault="00754164">
      <w:pPr>
        <w:rPr>
          <w:rFonts w:asciiTheme="minorHAnsi" w:hAnsiTheme="minorHAnsi" w:cstheme="minorHAnsi"/>
          <w:b/>
          <w:sz w:val="22"/>
          <w:szCs w:val="22"/>
        </w:rPr>
      </w:pPr>
    </w:p>
    <w:p w14:paraId="270867CA" w14:textId="77777777" w:rsidR="00911040" w:rsidRPr="009465A7" w:rsidRDefault="00911040" w:rsidP="001C7361">
      <w:pPr>
        <w:pStyle w:val="Heading3"/>
        <w:rPr>
          <w:u w:val="single"/>
        </w:rPr>
      </w:pPr>
      <w:r w:rsidRPr="009465A7">
        <w:t>Soils</w:t>
      </w:r>
    </w:p>
    <w:p w14:paraId="08827B04" w14:textId="77777777" w:rsidR="00846390" w:rsidRPr="009465A7" w:rsidRDefault="00846390" w:rsidP="009143CF">
      <w:pPr>
        <w:pStyle w:val="NoSpacing"/>
        <w:tabs>
          <w:tab w:val="left" w:pos="540"/>
        </w:tabs>
        <w:jc w:val="both"/>
        <w:rPr>
          <w:rFonts w:cstheme="minorHAnsi"/>
        </w:rPr>
      </w:pPr>
      <w:r w:rsidRPr="009465A7">
        <w:rPr>
          <w:rFonts w:cstheme="minorHAnsi"/>
        </w:rPr>
        <w:t>Hydric soils comprise approximately 23%</w:t>
      </w:r>
      <w:r w:rsidR="005F7C2F" w:rsidRPr="009465A7">
        <w:rPr>
          <w:rFonts w:cstheme="minorHAnsi"/>
        </w:rPr>
        <w:t>,</w:t>
      </w:r>
      <w:r w:rsidRPr="009465A7">
        <w:rPr>
          <w:rFonts w:cstheme="minorHAnsi"/>
        </w:rPr>
        <w:t xml:space="preserve"> or 5,929 acres</w:t>
      </w:r>
      <w:r w:rsidR="005F7C2F" w:rsidRPr="009465A7">
        <w:rPr>
          <w:rFonts w:cstheme="minorHAnsi"/>
        </w:rPr>
        <w:t>,</w:t>
      </w:r>
      <w:r w:rsidRPr="009465A7">
        <w:rPr>
          <w:rFonts w:cstheme="minorHAnsi"/>
        </w:rPr>
        <w:t xml:space="preserve"> of the Deer Creek subwatershed (</w:t>
      </w:r>
      <w:r w:rsidR="00E72F8B">
        <w:fldChar w:fldCharType="begin"/>
      </w:r>
      <w:r w:rsidR="00E72F8B">
        <w:instrText xml:space="preserve"> REF _Ref359699731 \h  \* MERGEFORMAT </w:instrText>
      </w:r>
      <w:r w:rsidR="00E72F8B">
        <w:fldChar w:fldCharType="separate"/>
      </w:r>
      <w:r w:rsidR="00980875" w:rsidRPr="009465A7">
        <w:rPr>
          <w:rFonts w:cstheme="minorHAnsi"/>
        </w:rPr>
        <w:t xml:space="preserve">Figure </w:t>
      </w:r>
      <w:r w:rsidR="00980875">
        <w:rPr>
          <w:rFonts w:cstheme="minorHAnsi"/>
          <w:noProof/>
        </w:rPr>
        <w:t>84</w:t>
      </w:r>
      <w:r w:rsidR="00E72F8B">
        <w:fldChar w:fldCharType="end"/>
      </w:r>
      <w:r w:rsidRPr="009465A7">
        <w:rPr>
          <w:rFonts w:cstheme="minorHAnsi"/>
        </w:rPr>
        <w:t xml:space="preserve">). The Deer Creek subwatershed has the lowest percentage of soils that are rated as severely limited for septic treatment, </w:t>
      </w:r>
      <w:r w:rsidR="005F7C2F" w:rsidRPr="009465A7">
        <w:rPr>
          <w:rFonts w:cstheme="minorHAnsi"/>
        </w:rPr>
        <w:t xml:space="preserve">and </w:t>
      </w:r>
      <w:r w:rsidRPr="009465A7">
        <w:rPr>
          <w:rFonts w:cstheme="minorHAnsi"/>
        </w:rPr>
        <w:t xml:space="preserve">has the highest percentage of soils that are only slightly impaired for septic treatment of the ten watersheds. Severely and </w:t>
      </w:r>
      <w:r w:rsidR="00D26A5B" w:rsidRPr="009465A7">
        <w:rPr>
          <w:rFonts w:cstheme="minorHAnsi"/>
        </w:rPr>
        <w:t>slightly</w:t>
      </w:r>
      <w:r w:rsidRPr="009465A7">
        <w:rPr>
          <w:rFonts w:cstheme="minorHAnsi"/>
        </w:rPr>
        <w:t xml:space="preserve"> impaired soils for septic treatment cover 77% and 20% of the subwatershed, respectively. Highly and potentially h</w:t>
      </w:r>
      <w:r w:rsidR="00D26A5B" w:rsidRPr="009465A7">
        <w:rPr>
          <w:rFonts w:cstheme="minorHAnsi"/>
        </w:rPr>
        <w:t>ighly erodible soils cover 1,845 and 5,394 acres (4.6% and 21.3</w:t>
      </w:r>
      <w:r w:rsidRPr="009465A7">
        <w:rPr>
          <w:rFonts w:cstheme="minorHAnsi"/>
        </w:rPr>
        <w:t xml:space="preserve">%), respectively.  </w:t>
      </w:r>
      <w:r w:rsidR="00D26A5B" w:rsidRPr="009465A7">
        <w:rPr>
          <w:rFonts w:cstheme="minorHAnsi"/>
        </w:rPr>
        <w:t xml:space="preserve">The Deer </w:t>
      </w:r>
      <w:r w:rsidR="00D26A5B" w:rsidRPr="009465A7">
        <w:rPr>
          <w:rFonts w:cstheme="minorHAnsi"/>
        </w:rPr>
        <w:lastRenderedPageBreak/>
        <w:t xml:space="preserve">Creek subwatershed </w:t>
      </w:r>
      <w:r w:rsidR="005F7C2F" w:rsidRPr="009465A7">
        <w:rPr>
          <w:rFonts w:cstheme="minorHAnsi"/>
        </w:rPr>
        <w:t xml:space="preserve">contains </w:t>
      </w:r>
      <w:r w:rsidR="00D26A5B" w:rsidRPr="009465A7">
        <w:rPr>
          <w:rFonts w:cstheme="minorHAnsi"/>
        </w:rPr>
        <w:t>the highest percentage of potentially h</w:t>
      </w:r>
      <w:r w:rsidRPr="009465A7">
        <w:rPr>
          <w:rFonts w:cstheme="minorHAnsi"/>
        </w:rPr>
        <w:t>ighly erodible soils</w:t>
      </w:r>
      <w:r w:rsidR="00D26A5B" w:rsidRPr="009465A7">
        <w:rPr>
          <w:rFonts w:cstheme="minorHAnsi"/>
        </w:rPr>
        <w:t xml:space="preserve"> in the watershed. These soils are primary located adjacent to Deer Creek and its tributaries.</w:t>
      </w:r>
    </w:p>
    <w:p w14:paraId="10B5F8A3" w14:textId="77777777" w:rsidR="00136B5C" w:rsidRPr="009465A7" w:rsidRDefault="00136B5C" w:rsidP="00707A77">
      <w:pPr>
        <w:pStyle w:val="Caption"/>
        <w:jc w:val="both"/>
        <w:rPr>
          <w:rFonts w:cstheme="minorHAnsi"/>
          <w:szCs w:val="22"/>
        </w:rPr>
      </w:pPr>
      <w:bookmarkStart w:id="468" w:name="_Ref343797486"/>
    </w:p>
    <w:p w14:paraId="301030D3" w14:textId="77777777" w:rsidR="00136B5C" w:rsidRPr="009465A7" w:rsidRDefault="004360CB" w:rsidP="00707A77">
      <w:pPr>
        <w:pStyle w:val="Caption"/>
        <w:jc w:val="both"/>
        <w:rPr>
          <w:rFonts w:cstheme="minorHAnsi"/>
          <w:szCs w:val="22"/>
        </w:rPr>
      </w:pPr>
      <w:r w:rsidRPr="009465A7">
        <w:rPr>
          <w:rFonts w:cstheme="minorHAnsi"/>
          <w:b w:val="0"/>
          <w:noProof/>
        </w:rPr>
        <w:drawing>
          <wp:inline distT="0" distB="0" distL="0" distR="0" wp14:anchorId="635BCDC8" wp14:editId="53F25768">
            <wp:extent cx="5486400" cy="4239492"/>
            <wp:effectExtent l="38100" t="38100" r="38100" b="469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Creek_Soils.jpg"/>
                    <pic:cNvPicPr/>
                  </pic:nvPicPr>
                  <pic:blipFill>
                    <a:blip r:embed="rId100" cstate="screen">
                      <a:extLst>
                        <a:ext uri="{28A0092B-C50C-407E-A947-70E740481C1C}">
                          <a14:useLocalDpi xmlns:a14="http://schemas.microsoft.com/office/drawing/2010/main"/>
                        </a:ext>
                      </a:extLst>
                    </a:blip>
                    <a:stretch>
                      <a:fillRect/>
                    </a:stretch>
                  </pic:blipFill>
                  <pic:spPr bwMode="auto">
                    <a:xfrm>
                      <a:off x="0" y="0"/>
                      <a:ext cx="5486400" cy="4239492"/>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782DDD8C" w14:textId="77777777" w:rsidR="002F3BE1" w:rsidRPr="009465A7" w:rsidRDefault="002F3BE1" w:rsidP="004360CB">
      <w:pPr>
        <w:pStyle w:val="Caption"/>
        <w:jc w:val="both"/>
        <w:rPr>
          <w:rFonts w:cstheme="minorHAnsi"/>
          <w:szCs w:val="22"/>
        </w:rPr>
      </w:pPr>
      <w:bookmarkStart w:id="469" w:name="_Ref359699731"/>
      <w:bookmarkStart w:id="470" w:name="_Toc437357701"/>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84</w:t>
      </w:r>
      <w:r w:rsidR="005B66BD" w:rsidRPr="009465A7">
        <w:rPr>
          <w:rFonts w:cstheme="minorHAnsi"/>
          <w:szCs w:val="22"/>
        </w:rPr>
        <w:fldChar w:fldCharType="end"/>
      </w:r>
      <w:bookmarkEnd w:id="468"/>
      <w:bookmarkEnd w:id="469"/>
      <w:r w:rsidRPr="009465A7">
        <w:rPr>
          <w:rFonts w:cstheme="minorHAnsi"/>
          <w:szCs w:val="22"/>
        </w:rPr>
        <w:t xml:space="preserve">. Properties of soils located in the Deer </w:t>
      </w:r>
      <w:r w:rsidR="00AA5CC1" w:rsidRPr="009465A7">
        <w:rPr>
          <w:rFonts w:cstheme="minorHAnsi"/>
          <w:szCs w:val="22"/>
        </w:rPr>
        <w:t>Creek subwatershed</w:t>
      </w:r>
      <w:r w:rsidRPr="009465A7">
        <w:rPr>
          <w:rFonts w:cstheme="minorHAnsi"/>
          <w:szCs w:val="22"/>
        </w:rPr>
        <w:t>.</w:t>
      </w:r>
      <w:bookmarkEnd w:id="470"/>
    </w:p>
    <w:p w14:paraId="12994E54" w14:textId="77777777" w:rsidR="002F3BE1"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1E5EB9C5" w14:textId="77777777" w:rsidR="00136B5C" w:rsidRPr="009465A7" w:rsidRDefault="00136B5C">
      <w:pPr>
        <w:rPr>
          <w:rFonts w:asciiTheme="minorHAnsi" w:eastAsiaTheme="minorHAnsi" w:hAnsiTheme="minorHAnsi" w:cstheme="minorBidi"/>
          <w:b/>
          <w:sz w:val="22"/>
          <w:szCs w:val="22"/>
        </w:rPr>
      </w:pPr>
    </w:p>
    <w:p w14:paraId="33097875" w14:textId="77777777" w:rsidR="00846390" w:rsidRPr="009465A7" w:rsidRDefault="000A1D28" w:rsidP="001C7361">
      <w:pPr>
        <w:pStyle w:val="Heading3"/>
      </w:pPr>
      <w:r w:rsidRPr="009465A7">
        <w:t>Land Use</w:t>
      </w:r>
    </w:p>
    <w:p w14:paraId="0D5EFBB2" w14:textId="77777777" w:rsidR="00846390" w:rsidRPr="009465A7" w:rsidRDefault="00846390" w:rsidP="00846390">
      <w:pPr>
        <w:pStyle w:val="NoSpacing"/>
        <w:tabs>
          <w:tab w:val="left" w:pos="540"/>
        </w:tabs>
        <w:jc w:val="both"/>
        <w:rPr>
          <w:rFonts w:cstheme="minorHAnsi"/>
        </w:rPr>
      </w:pPr>
      <w:r w:rsidRPr="009465A7">
        <w:rPr>
          <w:rFonts w:cstheme="minorHAnsi"/>
        </w:rPr>
        <w:t xml:space="preserve">Agricultural land uses dominate the Deer Creek subwatershed. Agricultural land uses covers approximately </w:t>
      </w:r>
      <w:r w:rsidR="00D26A5B" w:rsidRPr="009465A7">
        <w:rPr>
          <w:rFonts w:cstheme="minorHAnsi"/>
        </w:rPr>
        <w:t>77</w:t>
      </w:r>
      <w:r w:rsidRPr="009465A7">
        <w:rPr>
          <w:rFonts w:cstheme="minorHAnsi"/>
        </w:rPr>
        <w:t xml:space="preserve">% of the </w:t>
      </w:r>
      <w:r w:rsidR="00D26A5B" w:rsidRPr="009465A7">
        <w:rPr>
          <w:rFonts w:cstheme="minorHAnsi"/>
        </w:rPr>
        <w:t xml:space="preserve">subwatershed. Developed or urban land uses, including the Town of Delphi, accounts for 10.3% or 2,625 acres of the subwatershed. </w:t>
      </w:r>
      <w:r w:rsidR="005F7C2F" w:rsidRPr="009465A7">
        <w:rPr>
          <w:rFonts w:cstheme="minorHAnsi"/>
        </w:rPr>
        <w:t xml:space="preserve">Urban land uses within the </w:t>
      </w:r>
      <w:r w:rsidR="005F7C2F" w:rsidRPr="009465A7">
        <w:rPr>
          <w:rFonts w:cstheme="minorHAnsi"/>
        </w:rPr>
        <w:lastRenderedPageBreak/>
        <w:t xml:space="preserve">subwatershed accounts for the highest percentage of any subwatershed.  </w:t>
      </w:r>
      <w:r w:rsidR="00D26A5B" w:rsidRPr="009465A7">
        <w:rPr>
          <w:rFonts w:cstheme="minorHAnsi"/>
        </w:rPr>
        <w:t xml:space="preserve">Natural areas </w:t>
      </w:r>
      <w:r w:rsidR="005F7C2F" w:rsidRPr="009465A7">
        <w:rPr>
          <w:rFonts w:cstheme="minorHAnsi"/>
        </w:rPr>
        <w:t>comprise</w:t>
      </w:r>
      <w:r w:rsidR="00D26A5B" w:rsidRPr="009465A7">
        <w:rPr>
          <w:rFonts w:cstheme="minorHAnsi"/>
        </w:rPr>
        <w:t xml:space="preserve"> approximately 14% of the subwatershed, with forest accounting for 10.4% of the natural areas.</w:t>
      </w:r>
    </w:p>
    <w:p w14:paraId="0FEA9151" w14:textId="77777777" w:rsidR="000A1D28" w:rsidRPr="009465A7" w:rsidRDefault="000A1D28" w:rsidP="00BF749F">
      <w:pPr>
        <w:pStyle w:val="NoSpacing"/>
        <w:jc w:val="both"/>
        <w:rPr>
          <w:rFonts w:cstheme="minorHAnsi"/>
          <w:b/>
          <w:u w:val="single"/>
        </w:rPr>
      </w:pPr>
    </w:p>
    <w:p w14:paraId="34D58600" w14:textId="77777777" w:rsidR="002F3BE1" w:rsidRPr="009465A7" w:rsidRDefault="000A1D28" w:rsidP="001C7361">
      <w:pPr>
        <w:pStyle w:val="Heading3"/>
      </w:pPr>
      <w:r w:rsidRPr="009465A7">
        <w:t>Point Source Water Quality Issues</w:t>
      </w:r>
    </w:p>
    <w:p w14:paraId="7E8282F7" w14:textId="77777777" w:rsidR="002F3BE1" w:rsidRPr="009465A7" w:rsidRDefault="002F3BE1" w:rsidP="00707A77">
      <w:pPr>
        <w:pStyle w:val="NoSpacing"/>
        <w:jc w:val="both"/>
      </w:pPr>
      <w:r w:rsidRPr="009465A7">
        <w:t>As detailed above</w:t>
      </w:r>
      <w:r w:rsidR="00B27FC3" w:rsidRPr="009465A7">
        <w:t xml:space="preserve">, the </w:t>
      </w:r>
      <w:r w:rsidRPr="009465A7">
        <w:t>Deer Creek subwatershed is dominated by agricultural land uses. Two NPDES-permitted facilities are located within the subwatershed (</w:t>
      </w:r>
      <w:r w:rsidR="00E72F8B">
        <w:fldChar w:fldCharType="begin"/>
      </w:r>
      <w:r w:rsidR="00E72F8B">
        <w:instrText xml:space="preserve"> REF _Ref343244729 \h  \* MERGEFORMAT </w:instrText>
      </w:r>
      <w:r w:rsidR="00E72F8B">
        <w:fldChar w:fldCharType="separate"/>
      </w:r>
      <w:r w:rsidR="00980875" w:rsidRPr="009465A7">
        <w:rPr>
          <w:rFonts w:cstheme="minorHAnsi"/>
        </w:rPr>
        <w:t xml:space="preserve">Figure </w:t>
      </w:r>
      <w:r w:rsidR="00980875">
        <w:rPr>
          <w:rFonts w:cstheme="minorHAnsi"/>
          <w:noProof/>
        </w:rPr>
        <w:t>85</w:t>
      </w:r>
      <w:r w:rsidR="00E72F8B">
        <w:fldChar w:fldCharType="end"/>
      </w:r>
      <w:r w:rsidRPr="009465A7">
        <w:t xml:space="preserve">). </w:t>
      </w:r>
      <w:r w:rsidR="00B6058C" w:rsidRPr="009465A7">
        <w:rPr>
          <w:rFonts w:cstheme="minorHAnsi"/>
        </w:rPr>
        <w:t xml:space="preserve">The Town of Delphi operates the Delphi Municipal STP that serves the town’s 3,015 residents. In total, the plant treats 0.4 MGD, which is treated at an advanced level, and is then </w:t>
      </w:r>
      <w:r w:rsidR="00BF49CE" w:rsidRPr="009465A7">
        <w:rPr>
          <w:rFonts w:cstheme="minorHAnsi"/>
        </w:rPr>
        <w:t>discharged,</w:t>
      </w:r>
      <w:r w:rsidR="00B6058C" w:rsidRPr="009465A7">
        <w:rPr>
          <w:rFonts w:cstheme="minorHAnsi"/>
        </w:rPr>
        <w:t xml:space="preserve"> into Deer Creek (USEPA, 2008).</w:t>
      </w:r>
      <w:r w:rsidRPr="009465A7">
        <w:t xml:space="preserve"> The second facility is the Indiana Packers Corporation located </w:t>
      </w:r>
      <w:r w:rsidR="00726495" w:rsidRPr="009465A7">
        <w:t>off</w:t>
      </w:r>
      <w:r w:rsidRPr="009465A7">
        <w:t xml:space="preserve"> Highway 421 South. This facility discharges into a tributary of Bridge Creek. Fifteen of the 34 LUST within the Deer Creek-Sugar Creek watershed are located within this subwatershed. There are also two industrial waste sites located on Washington Street southwest of Delphi.  Additionally, there is </w:t>
      </w:r>
      <w:r w:rsidR="00B27FC3" w:rsidRPr="009465A7">
        <w:t xml:space="preserve">one </w:t>
      </w:r>
      <w:r w:rsidRPr="009465A7">
        <w:t xml:space="preserve">open dump and </w:t>
      </w:r>
      <w:r w:rsidR="00B27FC3" w:rsidRPr="009465A7">
        <w:t xml:space="preserve">a </w:t>
      </w:r>
      <w:r w:rsidRPr="009465A7">
        <w:t xml:space="preserve">brownfield located on County Road 625 West and State Road 18, respectively. </w:t>
      </w:r>
    </w:p>
    <w:p w14:paraId="6FE73D2E" w14:textId="77777777" w:rsidR="002F3BE1" w:rsidRPr="009465A7" w:rsidRDefault="002F3BE1" w:rsidP="00707A77">
      <w:pPr>
        <w:pStyle w:val="NoSpacing"/>
        <w:jc w:val="both"/>
      </w:pPr>
    </w:p>
    <w:p w14:paraId="15230CDE" w14:textId="77777777" w:rsidR="00213153" w:rsidRPr="009465A7" w:rsidRDefault="00502675" w:rsidP="00707A77">
      <w:pPr>
        <w:pStyle w:val="NoSpacing"/>
        <w:jc w:val="both"/>
      </w:pPr>
      <w:r w:rsidRPr="009465A7">
        <w:rPr>
          <w:noProof/>
          <w:bdr w:val="single" w:sz="18" w:space="0" w:color="auto"/>
        </w:rPr>
        <w:lastRenderedPageBreak/>
        <w:drawing>
          <wp:inline distT="0" distB="0" distL="0" distR="0" wp14:anchorId="13102440" wp14:editId="6D4B5B34">
            <wp:extent cx="5486400" cy="4239491"/>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CreekPointNPoint.jpg"/>
                    <pic:cNvPicPr/>
                  </pic:nvPicPr>
                  <pic:blipFill>
                    <a:blip r:embed="rId101"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7CB15D90" w14:textId="77777777" w:rsidR="002F3BE1" w:rsidRPr="009465A7" w:rsidRDefault="002F3BE1" w:rsidP="00166F88">
      <w:pPr>
        <w:pStyle w:val="Caption"/>
        <w:jc w:val="both"/>
        <w:rPr>
          <w:rFonts w:cstheme="minorHAnsi"/>
          <w:szCs w:val="22"/>
        </w:rPr>
      </w:pPr>
      <w:bookmarkStart w:id="471" w:name="_Ref343244729"/>
      <w:bookmarkStart w:id="472" w:name="_Toc437357702"/>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85</w:t>
      </w:r>
      <w:r w:rsidR="005B66BD" w:rsidRPr="009465A7">
        <w:rPr>
          <w:rFonts w:cstheme="minorHAnsi"/>
          <w:szCs w:val="22"/>
        </w:rPr>
        <w:fldChar w:fldCharType="end"/>
      </w:r>
      <w:bookmarkEnd w:id="471"/>
      <w:r w:rsidR="00213153" w:rsidRPr="009465A7">
        <w:rPr>
          <w:rFonts w:cstheme="minorHAnsi"/>
          <w:szCs w:val="22"/>
        </w:rPr>
        <w:t>.</w:t>
      </w:r>
      <w:r w:rsidR="00394A71" w:rsidRPr="009465A7">
        <w:rPr>
          <w:rFonts w:cstheme="minorHAnsi"/>
          <w:szCs w:val="22"/>
        </w:rPr>
        <w:t xml:space="preserve"> </w:t>
      </w:r>
      <w:r w:rsidR="00213153" w:rsidRPr="009465A7">
        <w:rPr>
          <w:rFonts w:cstheme="minorHAnsi"/>
          <w:szCs w:val="22"/>
        </w:rPr>
        <w:t>Point and non-point s</w:t>
      </w:r>
      <w:r w:rsidRPr="009465A7">
        <w:rPr>
          <w:rFonts w:cstheme="minorHAnsi"/>
          <w:szCs w:val="22"/>
        </w:rPr>
        <w:t>ources of pollution in the Deer Creek subwatershed.</w:t>
      </w:r>
      <w:bookmarkEnd w:id="472"/>
    </w:p>
    <w:p w14:paraId="3B5F5101" w14:textId="77777777" w:rsidR="002F3BE1" w:rsidRPr="009465A7" w:rsidRDefault="0071305D" w:rsidP="00166F88">
      <w:pPr>
        <w:pStyle w:val="NoSpacing"/>
        <w:jc w:val="both"/>
        <w:rPr>
          <w:rFonts w:cstheme="minorHAnsi"/>
        </w:rPr>
      </w:pPr>
      <w:r w:rsidRPr="009465A7">
        <w:rPr>
          <w:rFonts w:cstheme="minorHAnsi"/>
          <w:sz w:val="18"/>
          <w:szCs w:val="18"/>
        </w:rPr>
        <w:t>Data used to create this map are detailed in Appendix A.</w:t>
      </w:r>
    </w:p>
    <w:p w14:paraId="52B35839" w14:textId="77777777" w:rsidR="00166F88" w:rsidRPr="009465A7" w:rsidRDefault="00166F88" w:rsidP="00166F88">
      <w:pPr>
        <w:pStyle w:val="NoSpacing"/>
        <w:tabs>
          <w:tab w:val="left" w:pos="540"/>
        </w:tabs>
        <w:jc w:val="both"/>
        <w:rPr>
          <w:rFonts w:cstheme="minorHAnsi"/>
          <w:b/>
        </w:rPr>
      </w:pPr>
    </w:p>
    <w:p w14:paraId="454C59C6" w14:textId="77777777" w:rsidR="000A1D28" w:rsidRPr="009465A7" w:rsidRDefault="000A1D28" w:rsidP="001C7361">
      <w:pPr>
        <w:pStyle w:val="Heading3"/>
      </w:pPr>
      <w:r w:rsidRPr="009465A7">
        <w:t>Non-Point Source Water Quality Issues</w:t>
      </w:r>
    </w:p>
    <w:p w14:paraId="1D1CDD52" w14:textId="77777777" w:rsidR="00972BFF" w:rsidRPr="009465A7" w:rsidRDefault="00BF28DD" w:rsidP="00707A77">
      <w:pPr>
        <w:pStyle w:val="NoSpacing"/>
        <w:tabs>
          <w:tab w:val="left" w:pos="540"/>
        </w:tabs>
        <w:jc w:val="both"/>
        <w:rPr>
          <w:rFonts w:cstheme="minorHAnsi"/>
        </w:rPr>
      </w:pPr>
      <w:r w:rsidRPr="009465A7">
        <w:rPr>
          <w:rFonts w:cstheme="minorHAnsi"/>
        </w:rPr>
        <w:t>Agricultural land uses dominate the Deer Creek subwatershed and a corn-soybean rotation predominates in th</w:t>
      </w:r>
      <w:r w:rsidR="00F844AA" w:rsidRPr="009465A7">
        <w:rPr>
          <w:rFonts w:cstheme="minorHAnsi"/>
        </w:rPr>
        <w:t>ese areas</w:t>
      </w:r>
      <w:r w:rsidRPr="009465A7">
        <w:rPr>
          <w:rFonts w:cstheme="minorHAnsi"/>
        </w:rPr>
        <w:t xml:space="preserve">. </w:t>
      </w:r>
      <w:r w:rsidR="00F844AA" w:rsidRPr="009465A7">
        <w:rPr>
          <w:rFonts w:cstheme="minorHAnsi"/>
        </w:rPr>
        <w:t>Nearly 40</w:t>
      </w:r>
      <w:r w:rsidRPr="009465A7">
        <w:rPr>
          <w:rFonts w:cstheme="minorHAnsi"/>
        </w:rPr>
        <w:t xml:space="preserve"> unregulated animal farms are located within the Deer Creek subwatershed. Approximately, 152 cattle, </w:t>
      </w:r>
      <w:r w:rsidR="004A3FED" w:rsidRPr="009465A7">
        <w:rPr>
          <w:rFonts w:cstheme="minorHAnsi"/>
        </w:rPr>
        <w:t>30</w:t>
      </w:r>
      <w:r w:rsidRPr="009465A7">
        <w:rPr>
          <w:rFonts w:cstheme="minorHAnsi"/>
        </w:rPr>
        <w:t xml:space="preserve"> hogs, </w:t>
      </w:r>
      <w:r w:rsidR="004A3FED" w:rsidRPr="009465A7">
        <w:rPr>
          <w:rFonts w:cstheme="minorHAnsi"/>
        </w:rPr>
        <w:t>51</w:t>
      </w:r>
      <w:r w:rsidRPr="009465A7">
        <w:rPr>
          <w:rFonts w:cstheme="minorHAnsi"/>
        </w:rPr>
        <w:t xml:space="preserve"> sheep, </w:t>
      </w:r>
      <w:r w:rsidR="004A3FED" w:rsidRPr="009465A7">
        <w:rPr>
          <w:rFonts w:cstheme="minorHAnsi"/>
        </w:rPr>
        <w:t>31</w:t>
      </w:r>
      <w:r w:rsidRPr="009465A7">
        <w:rPr>
          <w:rFonts w:cstheme="minorHAnsi"/>
        </w:rPr>
        <w:t xml:space="preserve"> goats, and </w:t>
      </w:r>
      <w:r w:rsidR="004A3FED" w:rsidRPr="009465A7">
        <w:rPr>
          <w:rFonts w:cstheme="minorHAnsi"/>
        </w:rPr>
        <w:t>55</w:t>
      </w:r>
      <w:r w:rsidRPr="009465A7">
        <w:rPr>
          <w:rFonts w:cstheme="minorHAnsi"/>
        </w:rPr>
        <w:t xml:space="preserve"> horses are located on 36 farms.</w:t>
      </w:r>
      <w:r w:rsidR="00410215" w:rsidRPr="009465A7">
        <w:rPr>
          <w:rFonts w:cstheme="minorHAnsi"/>
        </w:rPr>
        <w:t xml:space="preserve"> T</w:t>
      </w:r>
      <w:r w:rsidR="002F3BE1" w:rsidRPr="009465A7">
        <w:rPr>
          <w:rFonts w:cstheme="minorHAnsi"/>
        </w:rPr>
        <w:t>here are 12 active CFO</w:t>
      </w:r>
      <w:r w:rsidR="00B6058C" w:rsidRPr="009465A7">
        <w:rPr>
          <w:rFonts w:cstheme="minorHAnsi"/>
        </w:rPr>
        <w:t>s</w:t>
      </w:r>
      <w:r w:rsidR="00410215" w:rsidRPr="009465A7">
        <w:rPr>
          <w:rFonts w:cstheme="minorHAnsi"/>
        </w:rPr>
        <w:t xml:space="preserve"> in the Deer Creek subwatershed</w:t>
      </w:r>
      <w:r w:rsidR="002F3BE1" w:rsidRPr="009465A7">
        <w:rPr>
          <w:rFonts w:cstheme="minorHAnsi"/>
        </w:rPr>
        <w:t xml:space="preserve">. </w:t>
      </w:r>
      <w:r w:rsidR="003567AB" w:rsidRPr="009465A7">
        <w:t>CFOs in the Deer Creek subwatershed contain approximately 2,820 nursery pigs, 35,035 finishing pigs, 744 sows, 21,800 swine greater than 55 pounds, and 6,600 swine less than 55 pounds. The Deer Creek subwatershed contains the highest number of nursery pigs of any of the Deer Creek-Sugar Creek subwatersheds. Ther</w:t>
      </w:r>
      <w:r w:rsidR="00972BFF" w:rsidRPr="009465A7">
        <w:t xml:space="preserve">e are a total of 66,999 </w:t>
      </w:r>
      <w:r w:rsidR="00972BFF" w:rsidRPr="009465A7">
        <w:lastRenderedPageBreak/>
        <w:t xml:space="preserve">animals. </w:t>
      </w:r>
      <w:r w:rsidR="00972BFF" w:rsidRPr="009465A7">
        <w:rPr>
          <w:rFonts w:cstheme="minorHAnsi"/>
        </w:rPr>
        <w:t>CFO permits allow for distribution of manure on approximately 1,220 acres. Estimated conservatively, the livestock in this subwatershed produce upwards of 93 thousand tons of manure per year. Hypothetically, if this manure were applied entirely to the 1,220 acres of permitted receiving land, tota</w:t>
      </w:r>
      <w:r w:rsidR="00523F86">
        <w:rPr>
          <w:rFonts w:cstheme="minorHAnsi"/>
        </w:rPr>
        <w:t>l Nitrogen and Phosphor</w:t>
      </w:r>
      <w:r w:rsidR="00972BFF" w:rsidRPr="009465A7">
        <w:rPr>
          <w:rFonts w:cstheme="minorHAnsi"/>
        </w:rPr>
        <w:t>us Pentoxide loads would exceed recommended fertilizer rates (conservatively estimated for maximum yield and averaged across corn and soy crops)</w:t>
      </w:r>
      <w:r w:rsidR="00972BFF" w:rsidRPr="009465A7">
        <w:rPr>
          <w:rFonts w:eastAsia="Times New Roman" w:cstheme="minorHAnsi"/>
        </w:rPr>
        <w:t xml:space="preserve"> (Sutton et al., 2001)</w:t>
      </w:r>
      <w:r w:rsidR="00972BFF" w:rsidRPr="009465A7">
        <w:rPr>
          <w:rFonts w:cstheme="minorHAnsi"/>
        </w:rPr>
        <w:t xml:space="preserve">. </w:t>
      </w:r>
    </w:p>
    <w:p w14:paraId="776344D7" w14:textId="77777777" w:rsidR="00972BFF" w:rsidRPr="009465A7" w:rsidRDefault="00972BFF" w:rsidP="00707A77">
      <w:pPr>
        <w:pStyle w:val="NoSpacing"/>
        <w:tabs>
          <w:tab w:val="left" w:pos="540"/>
        </w:tabs>
        <w:jc w:val="both"/>
      </w:pPr>
    </w:p>
    <w:p w14:paraId="3654D2D5" w14:textId="77777777" w:rsidR="002F3BE1" w:rsidRPr="009465A7" w:rsidRDefault="007566EA" w:rsidP="00707A77">
      <w:pPr>
        <w:pStyle w:val="NoSpacing"/>
        <w:tabs>
          <w:tab w:val="left" w:pos="540"/>
        </w:tabs>
        <w:jc w:val="both"/>
        <w:rPr>
          <w:rFonts w:cstheme="minorHAnsi"/>
        </w:rPr>
      </w:pPr>
      <w:r w:rsidRPr="009465A7">
        <w:rPr>
          <w:rFonts w:cstheme="minorHAnsi"/>
        </w:rPr>
        <w:t>M</w:t>
      </w:r>
      <w:r w:rsidR="00760CA7" w:rsidRPr="009465A7">
        <w:rPr>
          <w:rFonts w:cstheme="minorHAnsi"/>
        </w:rPr>
        <w:t>unicipal sludge is being applied to 64.3 acres within the subwatershed</w:t>
      </w:r>
      <w:r w:rsidRPr="009465A7">
        <w:rPr>
          <w:rFonts w:cstheme="minorHAnsi"/>
        </w:rPr>
        <w:t>, which comprises 5% of the watershed when combined with CFO manure coverage</w:t>
      </w:r>
      <w:r w:rsidR="00760CA7" w:rsidRPr="009465A7">
        <w:rPr>
          <w:rFonts w:cstheme="minorHAnsi"/>
        </w:rPr>
        <w:t xml:space="preserve">. </w:t>
      </w:r>
      <w:r w:rsidR="002F3BE1" w:rsidRPr="009465A7">
        <w:rPr>
          <w:rFonts w:cstheme="minorHAnsi"/>
        </w:rPr>
        <w:t xml:space="preserve">The </w:t>
      </w:r>
      <w:r w:rsidR="00BF49CE" w:rsidRPr="009465A7">
        <w:rPr>
          <w:rFonts w:cstheme="minorHAnsi"/>
        </w:rPr>
        <w:t xml:space="preserve">municipal </w:t>
      </w:r>
      <w:r w:rsidR="002F3BE1" w:rsidRPr="009465A7">
        <w:rPr>
          <w:rFonts w:cstheme="minorHAnsi"/>
        </w:rPr>
        <w:t>sludge is coming from the A.E. Staley Manufacturing Company.</w:t>
      </w:r>
      <w:r w:rsidR="00F844AA" w:rsidRPr="009465A7">
        <w:rPr>
          <w:rFonts w:cstheme="minorHAnsi"/>
        </w:rPr>
        <w:t xml:space="preserve"> </w:t>
      </w:r>
      <w:r w:rsidR="008F0096" w:rsidRPr="009465A7">
        <w:rPr>
          <w:rFonts w:cstheme="minorHAnsi"/>
        </w:rPr>
        <w:t xml:space="preserve">Livestock have access to approximately </w:t>
      </w:r>
      <w:r w:rsidR="000C3108" w:rsidRPr="009465A7">
        <w:rPr>
          <w:rFonts w:cstheme="minorHAnsi"/>
        </w:rPr>
        <w:t xml:space="preserve">1.4 miles </w:t>
      </w:r>
      <w:r w:rsidR="008F0096" w:rsidRPr="009465A7">
        <w:rPr>
          <w:rFonts w:cstheme="minorHAnsi"/>
        </w:rPr>
        <w:t>of stream within the subwatershed. Streambank erosion and</w:t>
      </w:r>
      <w:r w:rsidR="00F844AA" w:rsidRPr="009465A7">
        <w:rPr>
          <w:rFonts w:cstheme="minorHAnsi"/>
        </w:rPr>
        <w:t xml:space="preserve"> the need for</w:t>
      </w:r>
      <w:r w:rsidR="008F0096" w:rsidRPr="009465A7">
        <w:rPr>
          <w:rFonts w:cstheme="minorHAnsi"/>
        </w:rPr>
        <w:t xml:space="preserve"> stream buffering are also of concern within the Deer Creek subwatershed. In total</w:t>
      </w:r>
      <w:r w:rsidR="000C3108" w:rsidRPr="009465A7">
        <w:rPr>
          <w:rFonts w:cstheme="minorHAnsi"/>
        </w:rPr>
        <w:t>, 4 miles of stream buffers and 4.2</w:t>
      </w:r>
      <w:r w:rsidR="008F0096" w:rsidRPr="009465A7">
        <w:rPr>
          <w:rFonts w:cstheme="minorHAnsi"/>
        </w:rPr>
        <w:t xml:space="preserve"> miles of streambank stabilization are needed within the subwatershed.</w:t>
      </w:r>
    </w:p>
    <w:p w14:paraId="6F29106A" w14:textId="77777777" w:rsidR="002F3BE1" w:rsidRPr="009465A7" w:rsidRDefault="002F3BE1" w:rsidP="00707A77">
      <w:pPr>
        <w:pStyle w:val="NoSpacing"/>
        <w:tabs>
          <w:tab w:val="left" w:pos="540"/>
        </w:tabs>
        <w:jc w:val="both"/>
        <w:rPr>
          <w:rFonts w:cstheme="minorHAnsi"/>
          <w:b/>
        </w:rPr>
      </w:pPr>
    </w:p>
    <w:p w14:paraId="1567A6F3" w14:textId="77777777" w:rsidR="000A1D28" w:rsidRPr="009465A7" w:rsidRDefault="000A1D28" w:rsidP="001C7361">
      <w:pPr>
        <w:pStyle w:val="Heading3"/>
      </w:pPr>
      <w:r w:rsidRPr="009465A7">
        <w:t>Water Quality Assessment</w:t>
      </w:r>
    </w:p>
    <w:p w14:paraId="447C763E" w14:textId="77777777" w:rsidR="00352671" w:rsidRPr="009465A7" w:rsidRDefault="0051350A" w:rsidP="00352671">
      <w:pPr>
        <w:pStyle w:val="NoSpacing"/>
        <w:tabs>
          <w:tab w:val="left" w:pos="540"/>
        </w:tabs>
        <w:jc w:val="both"/>
        <w:rPr>
          <w:rFonts w:cstheme="minorHAnsi"/>
        </w:rPr>
      </w:pPr>
      <w:r w:rsidRPr="009465A7">
        <w:rPr>
          <w:rFonts w:eastAsia="Times New Roman" w:cstheme="minorHAnsi"/>
        </w:rPr>
        <w:t xml:space="preserve">Waterbodies within the Deer Creek subwatershed were sampled at </w:t>
      </w:r>
      <w:r w:rsidR="00C8359F" w:rsidRPr="009465A7">
        <w:rPr>
          <w:rFonts w:eastAsia="Times New Roman" w:cstheme="minorHAnsi"/>
        </w:rPr>
        <w:t>six</w:t>
      </w:r>
      <w:r w:rsidRPr="009465A7">
        <w:rPr>
          <w:rFonts w:eastAsia="Times New Roman" w:cstheme="minorHAnsi"/>
        </w:rPr>
        <w:t xml:space="preserve"> locations</w:t>
      </w:r>
      <w:r w:rsidR="00EE37E5" w:rsidRPr="009465A7">
        <w:rPr>
          <w:rFonts w:eastAsia="Times New Roman" w:cstheme="minorHAnsi"/>
        </w:rPr>
        <w:t xml:space="preserve"> (</w:t>
      </w:r>
      <w:r w:rsidR="00E72F8B">
        <w:fldChar w:fldCharType="begin"/>
      </w:r>
      <w:r w:rsidR="00E72F8B">
        <w:instrText xml:space="preserve"> REF _Ref359692252 \h  \* MERGEFORMAT </w:instrText>
      </w:r>
      <w:r w:rsidR="00E72F8B">
        <w:fldChar w:fldCharType="separate"/>
      </w:r>
      <w:r w:rsidR="00980875" w:rsidRPr="009465A7">
        <w:t xml:space="preserve">Figure </w:t>
      </w:r>
      <w:r w:rsidR="00980875">
        <w:rPr>
          <w:noProof/>
        </w:rPr>
        <w:t>83</w:t>
      </w:r>
      <w:r w:rsidR="00E72F8B">
        <w:fldChar w:fldCharType="end"/>
      </w:r>
      <w:r w:rsidR="00EE37E5" w:rsidRPr="009465A7">
        <w:rPr>
          <w:rFonts w:eastAsia="Times New Roman" w:cstheme="minorHAnsi"/>
        </w:rPr>
        <w:t>)</w:t>
      </w:r>
      <w:r w:rsidRPr="009465A7">
        <w:rPr>
          <w:rFonts w:eastAsia="Times New Roman" w:cstheme="minorHAnsi"/>
        </w:rPr>
        <w:t xml:space="preserve">. The mainstem of Deer Creek was sampled </w:t>
      </w:r>
      <w:r w:rsidR="00726495" w:rsidRPr="009465A7">
        <w:rPr>
          <w:rFonts w:eastAsia="Times New Roman" w:cstheme="minorHAnsi"/>
        </w:rPr>
        <w:t xml:space="preserve">at </w:t>
      </w:r>
      <w:r w:rsidR="00C8359F" w:rsidRPr="009465A7">
        <w:rPr>
          <w:rFonts w:eastAsia="Times New Roman" w:cstheme="minorHAnsi"/>
        </w:rPr>
        <w:t>five</w:t>
      </w:r>
      <w:r w:rsidRPr="009465A7">
        <w:rPr>
          <w:rFonts w:eastAsia="Times New Roman" w:cstheme="minorHAnsi"/>
        </w:rPr>
        <w:t xml:space="preserve"> locations; County Road 300 North</w:t>
      </w:r>
      <w:r w:rsidR="00900B2D" w:rsidRPr="009465A7">
        <w:rPr>
          <w:rFonts w:eastAsia="Times New Roman" w:cstheme="minorHAnsi"/>
        </w:rPr>
        <w:t xml:space="preserve">, </w:t>
      </w:r>
      <w:r w:rsidRPr="009465A7">
        <w:rPr>
          <w:rFonts w:eastAsia="Times New Roman" w:cstheme="minorHAnsi"/>
        </w:rPr>
        <w:t>US Highway 421</w:t>
      </w:r>
      <w:r w:rsidR="00C8359F" w:rsidRPr="009465A7">
        <w:rPr>
          <w:rFonts w:eastAsia="Times New Roman" w:cstheme="minorHAnsi"/>
        </w:rPr>
        <w:t xml:space="preserve"> (Riley Park)</w:t>
      </w:r>
      <w:r w:rsidR="00D97F3D" w:rsidRPr="009465A7">
        <w:rPr>
          <w:rFonts w:eastAsia="Times New Roman" w:cstheme="minorHAnsi"/>
        </w:rPr>
        <w:t>,</w:t>
      </w:r>
      <w:r w:rsidR="00C8359F" w:rsidRPr="009465A7">
        <w:rPr>
          <w:rFonts w:eastAsia="Times New Roman" w:cstheme="minorHAnsi"/>
        </w:rPr>
        <w:t xml:space="preserve"> State Road 18,</w:t>
      </w:r>
      <w:r w:rsidRPr="009465A7">
        <w:rPr>
          <w:rFonts w:eastAsia="Times New Roman" w:cstheme="minorHAnsi"/>
        </w:rPr>
        <w:t xml:space="preserve"> State Road 25</w:t>
      </w:r>
      <w:r w:rsidR="00D97F3D" w:rsidRPr="009465A7">
        <w:rPr>
          <w:rFonts w:eastAsia="Times New Roman" w:cstheme="minorHAnsi"/>
        </w:rPr>
        <w:t xml:space="preserve">, and </w:t>
      </w:r>
      <w:r w:rsidR="00E620A2" w:rsidRPr="009465A7">
        <w:rPr>
          <w:rFonts w:eastAsia="Times New Roman" w:cstheme="minorHAnsi"/>
        </w:rPr>
        <w:t>approximately 0.3 miles</w:t>
      </w:r>
      <w:r w:rsidR="00A45FEE" w:rsidRPr="009465A7">
        <w:rPr>
          <w:rFonts w:eastAsia="Times New Roman" w:cstheme="minorHAnsi"/>
        </w:rPr>
        <w:t xml:space="preserve"> South of</w:t>
      </w:r>
      <w:r w:rsidR="004D6805" w:rsidRPr="009465A7">
        <w:rPr>
          <w:rFonts w:eastAsia="Times New Roman" w:cstheme="minorHAnsi"/>
        </w:rPr>
        <w:t xml:space="preserve"> </w:t>
      </w:r>
      <w:r w:rsidR="00900B2D" w:rsidRPr="009465A7">
        <w:rPr>
          <w:rFonts w:eastAsia="Times New Roman" w:cstheme="minorHAnsi"/>
        </w:rPr>
        <w:t>County Road 375 North</w:t>
      </w:r>
      <w:r w:rsidRPr="009465A7">
        <w:rPr>
          <w:rFonts w:eastAsia="Times New Roman" w:cstheme="minorHAnsi"/>
        </w:rPr>
        <w:t>. The</w:t>
      </w:r>
      <w:r w:rsidR="004D6805" w:rsidRPr="009465A7">
        <w:rPr>
          <w:rFonts w:eastAsia="Times New Roman" w:cstheme="minorHAnsi"/>
        </w:rPr>
        <w:t xml:space="preserve"> </w:t>
      </w:r>
      <w:r w:rsidR="00C8359F" w:rsidRPr="009465A7">
        <w:rPr>
          <w:rFonts w:eastAsia="Times New Roman" w:cstheme="minorHAnsi"/>
        </w:rPr>
        <w:t>sixth</w:t>
      </w:r>
      <w:r w:rsidRPr="009465A7">
        <w:rPr>
          <w:rFonts w:eastAsia="Times New Roman" w:cstheme="minorHAnsi"/>
        </w:rPr>
        <w:t xml:space="preserve"> site was located on Bridge Creek on State Road 18. </w:t>
      </w:r>
      <w:r w:rsidR="005B45AD" w:rsidRPr="009465A7">
        <w:rPr>
          <w:rFonts w:eastAsia="Times New Roman" w:cstheme="minorHAnsi"/>
        </w:rPr>
        <w:t>The sites were assessed for one or multiple parameters by IDEM, includ</w:t>
      </w:r>
      <w:r w:rsidR="006A3AE0" w:rsidRPr="009465A7">
        <w:rPr>
          <w:rFonts w:eastAsia="Times New Roman" w:cstheme="minorHAnsi"/>
        </w:rPr>
        <w:t>ing</w:t>
      </w:r>
      <w:r w:rsidR="005B45AD" w:rsidRPr="009465A7">
        <w:rPr>
          <w:rFonts w:eastAsia="Times New Roman" w:cstheme="minorHAnsi"/>
        </w:rPr>
        <w:t xml:space="preserve"> f</w:t>
      </w:r>
      <w:r w:rsidRPr="009465A7">
        <w:rPr>
          <w:rFonts w:eastAsia="Times New Roman" w:cstheme="minorHAnsi"/>
        </w:rPr>
        <w:t xml:space="preserve">ish and macroinvertebrate communities, </w:t>
      </w:r>
      <w:r w:rsidRPr="009465A7">
        <w:rPr>
          <w:rFonts w:eastAsia="Times New Roman" w:cstheme="minorHAnsi"/>
          <w:i/>
        </w:rPr>
        <w:t>E. coli</w:t>
      </w:r>
      <w:r w:rsidRPr="009465A7">
        <w:rPr>
          <w:rFonts w:eastAsia="Times New Roman" w:cstheme="minorHAnsi"/>
        </w:rPr>
        <w:t xml:space="preserve">, pesticides, </w:t>
      </w:r>
      <w:r w:rsidR="006A3AE0" w:rsidRPr="009465A7">
        <w:rPr>
          <w:rFonts w:eastAsia="Times New Roman" w:cstheme="minorHAnsi"/>
        </w:rPr>
        <w:t>and water chemistry</w:t>
      </w:r>
      <w:r w:rsidR="007B70CC" w:rsidRPr="009465A7">
        <w:rPr>
          <w:rFonts w:eastAsia="Times New Roman" w:cstheme="minorHAnsi"/>
        </w:rPr>
        <w:t>.</w:t>
      </w:r>
      <w:r w:rsidR="004D6805" w:rsidRPr="009465A7">
        <w:rPr>
          <w:rFonts w:eastAsia="Times New Roman" w:cstheme="minorHAnsi"/>
        </w:rPr>
        <w:t xml:space="preserve"> </w:t>
      </w:r>
      <w:r w:rsidR="009D1B30" w:rsidRPr="009465A7">
        <w:rPr>
          <w:rFonts w:eastAsia="Times New Roman" w:cstheme="minorHAnsi"/>
        </w:rPr>
        <w:t xml:space="preserve">As part of the current planning project, Purdue University sampled water chemistry in Deer Creek at </w:t>
      </w:r>
      <w:r w:rsidR="002F4D72" w:rsidRPr="009465A7">
        <w:rPr>
          <w:rFonts w:eastAsia="Times New Roman" w:cstheme="minorHAnsi"/>
        </w:rPr>
        <w:t>Riley Park</w:t>
      </w:r>
      <w:r w:rsidR="009D1B30" w:rsidRPr="009465A7">
        <w:rPr>
          <w:rFonts w:eastAsia="Times New Roman" w:cstheme="minorHAnsi"/>
        </w:rPr>
        <w:t xml:space="preserve"> (site DCD3,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9D1B30" w:rsidRPr="009465A7">
        <w:rPr>
          <w:rFonts w:eastAsia="Times New Roman" w:cstheme="minorHAnsi"/>
        </w:rPr>
        <w:t>) biweekly for one year (26 samples), while fish and macroinvertebrates were surveyed twice and habitat assessed once from August 2012 through August 2013.</w:t>
      </w:r>
    </w:p>
    <w:p w14:paraId="75D10AAD" w14:textId="77777777" w:rsidR="00B6058C" w:rsidRPr="009465A7" w:rsidRDefault="00B6058C" w:rsidP="0051350A">
      <w:pPr>
        <w:pStyle w:val="NoSpacing"/>
        <w:tabs>
          <w:tab w:val="left" w:pos="540"/>
        </w:tabs>
        <w:jc w:val="both"/>
        <w:rPr>
          <w:rFonts w:eastAsia="Times New Roman" w:cstheme="minorHAnsi"/>
        </w:rPr>
      </w:pPr>
    </w:p>
    <w:p w14:paraId="6F938D19" w14:textId="77777777" w:rsidR="009D1B30" w:rsidRPr="009465A7" w:rsidRDefault="009D1B30" w:rsidP="009D1B30">
      <w:pPr>
        <w:jc w:val="both"/>
        <w:rPr>
          <w:rFonts w:asciiTheme="minorHAnsi" w:hAnsiTheme="minorHAnsi" w:cstheme="minorHAnsi"/>
          <w:b/>
          <w:sz w:val="22"/>
          <w:szCs w:val="22"/>
        </w:rPr>
      </w:pPr>
      <w:r w:rsidRPr="009465A7">
        <w:rPr>
          <w:rFonts w:asciiTheme="minorHAnsi" w:hAnsiTheme="minorHAnsi" w:cstheme="minorHAnsi"/>
          <w:b/>
          <w:sz w:val="22"/>
          <w:szCs w:val="22"/>
        </w:rPr>
        <w:t>Water Chemistry</w:t>
      </w:r>
    </w:p>
    <w:p w14:paraId="0A98FAD6" w14:textId="77777777" w:rsidR="009D1B30" w:rsidRPr="009465A7" w:rsidRDefault="009D1B30" w:rsidP="009D1B30">
      <w:pPr>
        <w:jc w:val="both"/>
        <w:rPr>
          <w:rFonts w:asciiTheme="minorHAnsi" w:hAnsiTheme="minorHAnsi" w:cstheme="minorHAnsi"/>
          <w:sz w:val="22"/>
          <w:szCs w:val="22"/>
        </w:rPr>
      </w:pPr>
      <w:r w:rsidRPr="009465A7">
        <w:rPr>
          <w:rFonts w:asciiTheme="minorHAnsi" w:hAnsiTheme="minorHAnsi" w:cstheme="minorHAnsi"/>
          <w:sz w:val="22"/>
          <w:szCs w:val="22"/>
        </w:rPr>
        <w:t xml:space="preserve">In 1998, the USGS assessed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levels in Deer Creek at County Road 300 North.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samples were collected five times over a 30-day period.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levels exceeded the state standard two times in this period measuring 650 and 1,500 colonies/100 mL. As part of the 2003 sampling events, Deer Creek sites located on State Road 25 and US Highway 421 were assessed.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samples were collected five times over a 30-day period.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levels at the State Road 25 site exceeded the state standard four times in this period measuring 309 to</w:t>
      </w:r>
      <w:r w:rsidR="0070154C"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980 colonies/100 mL.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levels at Deer Creek on US Highway 421 exceeded the state standard three times in the 30-day period measuring 361 to 866 colonies/100 mL.</w:t>
      </w:r>
    </w:p>
    <w:p w14:paraId="29DB95DF" w14:textId="77777777" w:rsidR="009D1B30" w:rsidRPr="009465A7" w:rsidRDefault="009D1B30" w:rsidP="009D1B30">
      <w:pPr>
        <w:jc w:val="both"/>
        <w:rPr>
          <w:rFonts w:asciiTheme="minorHAnsi" w:hAnsiTheme="minorHAnsi" w:cstheme="minorHAnsi"/>
          <w:sz w:val="22"/>
          <w:szCs w:val="22"/>
        </w:rPr>
      </w:pPr>
    </w:p>
    <w:p w14:paraId="68115357" w14:textId="77777777" w:rsidR="009D1B30" w:rsidRPr="009465A7" w:rsidRDefault="009D1B30" w:rsidP="009D1B30">
      <w:pPr>
        <w:jc w:val="both"/>
        <w:rPr>
          <w:rFonts w:asciiTheme="minorHAnsi" w:hAnsiTheme="minorHAnsi" w:cstheme="minorHAnsi"/>
          <w:sz w:val="22"/>
          <w:szCs w:val="22"/>
        </w:rPr>
      </w:pPr>
      <w:r w:rsidRPr="009465A7">
        <w:rPr>
          <w:rFonts w:asciiTheme="minorHAnsi" w:hAnsiTheme="minorHAnsi" w:cstheme="minorHAnsi"/>
          <w:sz w:val="22"/>
          <w:szCs w:val="22"/>
        </w:rPr>
        <w:t>As part of the 1998 basin assessment, IDEM assess Deer Creek approximately 0.3 miles from County Road 375 North and Bridge Creek at State Road 18. Nitrogen concentrations exceed Dodds et al. (1998) suggest standard at both sites; Deer Creek measured 3.7 mg/L and Bridge Creek measured 6.2 mg/L. Total phosphorus at the Deer Creek site measured approximately twice the suggested standard of 0.08 mg/L by Dodds et al. (1998)at 0.14 mg/L.</w:t>
      </w:r>
    </w:p>
    <w:p w14:paraId="7BB72DCF" w14:textId="77777777" w:rsidR="009D1B30" w:rsidRPr="009465A7" w:rsidRDefault="009D1B30" w:rsidP="009D1B30">
      <w:pPr>
        <w:jc w:val="both"/>
        <w:rPr>
          <w:rFonts w:asciiTheme="minorHAnsi" w:hAnsiTheme="minorHAnsi" w:cstheme="minorHAnsi"/>
          <w:sz w:val="22"/>
          <w:szCs w:val="22"/>
        </w:rPr>
      </w:pPr>
    </w:p>
    <w:p w14:paraId="3D654C0B" w14:textId="77777777" w:rsidR="009D1B30" w:rsidRPr="009465A7" w:rsidRDefault="009D1B30" w:rsidP="009D1B30">
      <w:pPr>
        <w:jc w:val="both"/>
        <w:rPr>
          <w:rFonts w:asciiTheme="minorHAnsi" w:hAnsiTheme="minorHAnsi" w:cstheme="minorHAnsi"/>
          <w:sz w:val="22"/>
          <w:szCs w:val="22"/>
        </w:rPr>
      </w:pPr>
      <w:r w:rsidRPr="009465A7">
        <w:rPr>
          <w:rFonts w:asciiTheme="minorHAnsi" w:hAnsiTheme="minorHAnsi" w:cstheme="minorHAnsi"/>
          <w:sz w:val="22"/>
          <w:szCs w:val="22"/>
        </w:rPr>
        <w:t xml:space="preserve">IDEM assessed the pesticide levels in Deer Creek in the summer of 1998 at County Road 300 North. Three pesticides had levels that raise concern, including acetorchlor, atrazine, and metolachlor.  The MCL for acetochloris 0.2 µg/L. Levels in Deer Creek measured nearly 12 times the MCL ranging from 0.1 to 2.3 µg/L. The highest atrazine level measured over 50 times the atrazine MCL of 0.3 µg/L with concentrations ranging from 0.3 to 16 µg/L. Metolachlor does not have a MCL, but its detection level is 0.1 µg/L. Concentrations ranged from detection to 30 µg/L. </w:t>
      </w:r>
      <w:r w:rsidRPr="009465A7">
        <w:rPr>
          <w:rFonts w:asciiTheme="minorHAnsi" w:hAnsiTheme="minorHAnsi" w:cstheme="minorHAnsi"/>
          <w:sz w:val="22"/>
          <w:szCs w:val="22"/>
        </w:rPr>
        <w:lastRenderedPageBreak/>
        <w:t>Turbidity was also measured during the pesticide sampling events and exceeded the USEPA’s recommended standard of 9.89 NTU all 15 times it was measured. Turbidity ranged from 11-410 NTU in Deer Creek (2001).</w:t>
      </w:r>
    </w:p>
    <w:p w14:paraId="722326EC" w14:textId="77777777" w:rsidR="00D82B05" w:rsidRDefault="00D82B05" w:rsidP="009D1B30">
      <w:pPr>
        <w:pStyle w:val="NoSpacing"/>
        <w:tabs>
          <w:tab w:val="left" w:pos="540"/>
        </w:tabs>
        <w:jc w:val="both"/>
      </w:pPr>
    </w:p>
    <w:p w14:paraId="49991F46" w14:textId="77777777" w:rsidR="009D1B30" w:rsidRPr="009465A7" w:rsidRDefault="009D1B30" w:rsidP="009D1B30">
      <w:pPr>
        <w:pStyle w:val="NoSpacing"/>
        <w:tabs>
          <w:tab w:val="left" w:pos="540"/>
        </w:tabs>
        <w:jc w:val="both"/>
      </w:pPr>
      <w:r w:rsidRPr="009465A7">
        <w:t xml:space="preserve">In total, 18 field measurements and 26 samples were collected at </w:t>
      </w:r>
      <w:r w:rsidRPr="009465A7">
        <w:rPr>
          <w:rFonts w:eastAsia="Times New Roman" w:cstheme="minorHAnsi"/>
        </w:rPr>
        <w:t>Deer Creek at Trail Head Park (DCD3)</w:t>
      </w:r>
      <w:r w:rsidRPr="009465A7">
        <w:t xml:space="preserve">. All temperature, conductivity, and dissolved oxygen measurements were within standards or recommendations. Two pH measurements were above state standards (9.0) during two sampling events in December 2012 and April 2013. pH measured as high as 9.9 suggesting elevated levels of photosynthesis during these two sampling events. Turbidity measured above recommended levels during 12 of 18 assessments measuring from 11.1 to 217 NTU. Most high turbidities occurred during elevated flow conditions. Nitrate-nitrogen concentrations exceeded the target (2.0 mg/L; Dodds, 1998) during 20 of 24 sampling events. Concentrations exceeded the state drinking water standard (10 mg/L) during three events in February, March and June 2013 measuring as high as 12.6 mg/L. Total phosphorus concentrations exceeded the 0.08 mg/L target during 12 of 26 sampling events with concentrations measuring as high as 0.324 mg/L in November 2012. Total suspended solids concentrations measured above target levels during 9 of 26 sampling events. Exceedances generally coincided with elevated turbidity measurements and high flow events with concentrations ranging from 30.8 to 329 mg/L. </w:t>
      </w:r>
      <w:r w:rsidRPr="009465A7">
        <w:rPr>
          <w:i/>
        </w:rPr>
        <w:t xml:space="preserve">E. coli </w:t>
      </w:r>
      <w:r w:rsidRPr="009465A7">
        <w:t xml:space="preserve">concentrations measured above the state standard during 11 of 26 sampling events. Concentrations in exceedance ranged from 235.9 cfu/100 mL to 1988 cfu/100 mL. </w:t>
      </w:r>
    </w:p>
    <w:p w14:paraId="12519DDE" w14:textId="77777777" w:rsidR="009D1B30" w:rsidRPr="009465A7" w:rsidRDefault="009D1B30" w:rsidP="009D1B30">
      <w:pPr>
        <w:pStyle w:val="NoSpacing"/>
        <w:tabs>
          <w:tab w:val="left" w:pos="540"/>
        </w:tabs>
        <w:jc w:val="both"/>
        <w:rPr>
          <w:rFonts w:cstheme="minorHAnsi"/>
          <w:b/>
        </w:rPr>
      </w:pPr>
    </w:p>
    <w:p w14:paraId="60221487" w14:textId="77777777" w:rsidR="009D1B30" w:rsidRPr="009465A7" w:rsidRDefault="009D1B30" w:rsidP="009D1B30">
      <w:pPr>
        <w:pStyle w:val="NoSpacing"/>
        <w:tabs>
          <w:tab w:val="left" w:pos="540"/>
        </w:tabs>
        <w:jc w:val="both"/>
        <w:rPr>
          <w:rFonts w:cstheme="minorHAnsi"/>
          <w:b/>
        </w:rPr>
      </w:pPr>
      <w:r w:rsidRPr="009465A7">
        <w:rPr>
          <w:rFonts w:cstheme="minorHAnsi"/>
          <w:b/>
        </w:rPr>
        <w:t>Habitat</w:t>
      </w:r>
    </w:p>
    <w:p w14:paraId="167A78CE" w14:textId="77777777" w:rsidR="009D1B30" w:rsidRPr="009465A7" w:rsidRDefault="009D1B30" w:rsidP="009D1B30">
      <w:pPr>
        <w:pStyle w:val="NoSpacing"/>
        <w:jc w:val="both"/>
      </w:pPr>
      <w:r w:rsidRPr="009465A7">
        <w:t>Habitat was assessed nine times by IDEM within the Deer Creek subwatershed using the QHEI, while Purdue University assessed habitat once in 2012; all sites previously listed were evaluated. Streams with QHEI scores greater than 51 are considered to be fully supporting of their aquatic life use designation. IDEM assessments occurred in 1991, 1998, 2003, and 2004. Deer Creek’s habitat was evaluated nine times, including the most recent assessment by Purdue University, with scores ranging from 62 to 82, suggesting that the habitat is fully supporting the aquatic life. Bridge Creek was only evaluated once in 1998. It was scored at 49, indicating that it is not fully supporting its aquatic life use designation.</w:t>
      </w:r>
    </w:p>
    <w:p w14:paraId="737930AE" w14:textId="77777777" w:rsidR="009D1B30" w:rsidRPr="009465A7" w:rsidRDefault="009D1B30" w:rsidP="009D1B30">
      <w:pPr>
        <w:pStyle w:val="NoSpacing"/>
        <w:tabs>
          <w:tab w:val="left" w:pos="540"/>
        </w:tabs>
        <w:jc w:val="both"/>
        <w:rPr>
          <w:rFonts w:cstheme="minorHAnsi"/>
          <w:b/>
        </w:rPr>
      </w:pPr>
    </w:p>
    <w:p w14:paraId="0B4D65BF" w14:textId="77777777" w:rsidR="009D1B30" w:rsidRPr="009465A7" w:rsidRDefault="009D1B30" w:rsidP="009D1B30">
      <w:pPr>
        <w:pStyle w:val="NoSpacing"/>
        <w:tabs>
          <w:tab w:val="left" w:pos="540"/>
        </w:tabs>
        <w:jc w:val="both"/>
        <w:rPr>
          <w:rFonts w:cstheme="minorHAnsi"/>
          <w:b/>
        </w:rPr>
      </w:pPr>
      <w:r w:rsidRPr="009465A7">
        <w:rPr>
          <w:rFonts w:cstheme="minorHAnsi"/>
          <w:b/>
        </w:rPr>
        <w:t>Macroinvertebrates</w:t>
      </w:r>
    </w:p>
    <w:p w14:paraId="3344FE78" w14:textId="77777777" w:rsidR="009D1B30" w:rsidRPr="009465A7" w:rsidRDefault="009D1B30" w:rsidP="009D1B30">
      <w:pPr>
        <w:pStyle w:val="NoSpacing"/>
        <w:jc w:val="both"/>
        <w:rPr>
          <w:rFonts w:eastAsia="Times New Roman" w:cstheme="minorHAnsi"/>
        </w:rPr>
      </w:pPr>
      <w:r w:rsidRPr="009465A7">
        <w:t xml:space="preserve">The macroinvertebrate communities within the Deer Creek subwatershed were sampled at fives site along Deer Creek by IDEM including intersections with US Highway 421 (Riley Park), State Road 18, </w:t>
      </w:r>
      <w:r w:rsidRPr="009465A7">
        <w:rPr>
          <w:rFonts w:eastAsia="Times New Roman" w:cstheme="minorHAnsi"/>
        </w:rPr>
        <w:t xml:space="preserve">South of County Road 375 North, State Road 25, and Country Road 300 North. </w:t>
      </w:r>
      <w:r w:rsidRPr="009465A7">
        <w:t xml:space="preserve">The macroinvertebrate communities in Deer Creek were assessed by IDEM at Riley Park on US Highway 421 in 1991 and 2004 and by Purdue University in 2012. In 1991, the community rated as not impaired and was dominated by </w:t>
      </w:r>
      <w:r w:rsidRPr="009465A7">
        <w:rPr>
          <w:i/>
        </w:rPr>
        <w:t>Philopotamidae</w:t>
      </w:r>
      <w:r w:rsidRPr="009465A7">
        <w:t xml:space="preserve">. </w:t>
      </w:r>
      <w:r w:rsidRPr="009465A7">
        <w:rPr>
          <w:i/>
        </w:rPr>
        <w:t>Philopotamidae</w:t>
      </w:r>
      <w:r w:rsidRPr="009465A7">
        <w:t xml:space="preserve"> is a family of caddisflies that is intolerant to pollution. In 2004, the community was reassessed and rated as moderately impaired with a score of 44 using the new mIBI scoring system. The community was still dominated by a caddisfly specie, </w:t>
      </w:r>
      <w:hyperlink r:id="rId102" w:anchor="Ceratopsyche_cheilonis" w:history="1">
        <w:r w:rsidR="00104936" w:rsidRPr="00104936">
          <w:rPr>
            <w:i/>
          </w:rPr>
          <w:t>Ceratopsyche cheilonis</w:t>
        </w:r>
      </w:hyperlink>
      <w:r w:rsidR="00104936">
        <w:t>, which is not particularly intolerant of degraded environmental conditions</w:t>
      </w:r>
      <w:r w:rsidRPr="00104936">
        <w:t xml:space="preserve">. </w:t>
      </w:r>
      <w:r w:rsidRPr="009465A7">
        <w:t>During the 2012 assessment, the macroinvertebrate community was fairly simple being dominated by two taxa. The macroinvertebrate community suggests poorer quality than the fish community and habitat.</w:t>
      </w:r>
    </w:p>
    <w:p w14:paraId="78E31044" w14:textId="77777777" w:rsidR="009D1B30" w:rsidRPr="009465A7" w:rsidRDefault="009D1B30" w:rsidP="009D1B30">
      <w:pPr>
        <w:pStyle w:val="NoSpacing"/>
        <w:jc w:val="both"/>
      </w:pPr>
    </w:p>
    <w:p w14:paraId="39F3F644" w14:textId="77777777" w:rsidR="009D1B30" w:rsidRPr="009465A7" w:rsidRDefault="009D1B30" w:rsidP="009D1B30">
      <w:pPr>
        <w:pStyle w:val="NoSpacing"/>
        <w:jc w:val="both"/>
      </w:pPr>
      <w:r w:rsidRPr="009465A7">
        <w:lastRenderedPageBreak/>
        <w:t xml:space="preserve">In 1998, Deer Creek at State Road 18 was sampled by IDEM. The mIBI score indicated that this segment is not supporting the aquatic life use rating as moderately to severely impaired, scoring 2.0. The most prevalent family of macroinvertebrates was </w:t>
      </w:r>
      <w:r w:rsidRPr="009465A7">
        <w:rPr>
          <w:i/>
        </w:rPr>
        <w:t>Chironomidae</w:t>
      </w:r>
      <w:r w:rsidRPr="009465A7">
        <w:t xml:space="preserve">, which are fairly tolerant to tolerant to pollution. </w:t>
      </w:r>
    </w:p>
    <w:p w14:paraId="5F3B6864" w14:textId="77777777" w:rsidR="009D1B30" w:rsidRPr="009465A7" w:rsidRDefault="009D1B30" w:rsidP="009D1B30">
      <w:pPr>
        <w:pStyle w:val="NoSpacing"/>
        <w:jc w:val="both"/>
      </w:pPr>
    </w:p>
    <w:p w14:paraId="0520AE6E" w14:textId="77777777" w:rsidR="009D1B30" w:rsidRPr="009465A7" w:rsidRDefault="009D1B30" w:rsidP="009D1B30">
      <w:pPr>
        <w:pStyle w:val="NoSpacing"/>
        <w:jc w:val="both"/>
      </w:pPr>
      <w:r w:rsidRPr="009465A7">
        <w:t xml:space="preserve">In 1998, IDEM assessed Deer Creek </w:t>
      </w:r>
      <w:r w:rsidRPr="009465A7">
        <w:rPr>
          <w:rFonts w:eastAsia="Times New Roman" w:cstheme="minorHAnsi"/>
        </w:rPr>
        <w:t>approximately 0.3 miles South of County Road 375 North</w:t>
      </w:r>
      <w:r w:rsidRPr="009465A7">
        <w:t xml:space="preserve">. The mIBI score indicated that this segment was supporting for aquatic life use rating as moderately impaired scoring 4.4. The most prevalent family of macroinvertebrates was </w:t>
      </w:r>
      <w:r w:rsidRPr="009465A7">
        <w:rPr>
          <w:i/>
        </w:rPr>
        <w:t>Heptageniidae</w:t>
      </w:r>
      <w:r w:rsidRPr="009465A7">
        <w:t xml:space="preserve">, an intolerant to pollution mayfly species. </w:t>
      </w:r>
    </w:p>
    <w:p w14:paraId="51D06D3A" w14:textId="77777777" w:rsidR="009D1B30" w:rsidRPr="009465A7" w:rsidRDefault="009D1B30" w:rsidP="009D1B30">
      <w:pPr>
        <w:pStyle w:val="NoSpacing"/>
        <w:tabs>
          <w:tab w:val="left" w:pos="540"/>
        </w:tabs>
        <w:jc w:val="both"/>
      </w:pPr>
    </w:p>
    <w:p w14:paraId="43FB3DE9" w14:textId="77777777" w:rsidR="009D1B30" w:rsidRPr="009465A7" w:rsidRDefault="009D1B30" w:rsidP="009D1B30">
      <w:pPr>
        <w:pStyle w:val="NoSpacing"/>
        <w:tabs>
          <w:tab w:val="left" w:pos="540"/>
        </w:tabs>
        <w:jc w:val="both"/>
      </w:pPr>
      <w:r w:rsidRPr="009465A7">
        <w:t xml:space="preserve">In 1991 and 2004, IDEM assessed the macroinvertebrate community in Deer Creek at Trail Head Park on State Road 25. Purdue University assessed the macroinvertebrate community at the same site in 2012. In 1991, the macroinvertebrate community rated as severely impaired scoring 1.8 using the old mIBI scoring method and in 2004 it improved to moderately impaired with a score of 40 using the new mIBI scoring system. During both sampling events, the macroinvertebrate community was dominated by </w:t>
      </w:r>
      <w:r w:rsidRPr="009465A7">
        <w:rPr>
          <w:i/>
        </w:rPr>
        <w:t>Chironomidae</w:t>
      </w:r>
      <w:r w:rsidRPr="009465A7">
        <w:t xml:space="preserve">, a family of flies that are fairly tolerant to tolerant to pollution. In 2004, IDEM identified the </w:t>
      </w:r>
      <w:r w:rsidRPr="009465A7">
        <w:rPr>
          <w:i/>
        </w:rPr>
        <w:t>Chironomidae</w:t>
      </w:r>
      <w:r w:rsidRPr="009465A7">
        <w:t xml:space="preserve"> family to the species level, </w:t>
      </w:r>
      <w:r w:rsidRPr="009465A7">
        <w:rPr>
          <w:i/>
        </w:rPr>
        <w:t xml:space="preserve">Orthocladiusobumbratus. </w:t>
      </w:r>
      <w:r w:rsidRPr="009465A7">
        <w:t>During the 2013 assessment, Purdue University identified a highly diverse benthic macroinvertebrate community which was dominated by stoneflies. Stoneflies typically indicate high quality communities suggesting that the macroinvertebrate community in Deer Creek at Trail Head Park (DCD3) is of higher quality than other macroinvertebrate communities throughout the watershed.</w:t>
      </w:r>
    </w:p>
    <w:p w14:paraId="1882E671" w14:textId="77777777" w:rsidR="009D1B30" w:rsidRPr="009465A7" w:rsidRDefault="009D1B30" w:rsidP="009D1B30">
      <w:pPr>
        <w:pStyle w:val="NoSpacing"/>
        <w:tabs>
          <w:tab w:val="left" w:pos="540"/>
        </w:tabs>
        <w:jc w:val="both"/>
      </w:pPr>
    </w:p>
    <w:p w14:paraId="70CF4BDF" w14:textId="77777777" w:rsidR="009D1B30" w:rsidRPr="009465A7" w:rsidRDefault="009D1B30" w:rsidP="009D1B30">
      <w:pPr>
        <w:pStyle w:val="NoSpacing"/>
        <w:jc w:val="both"/>
      </w:pPr>
      <w:r w:rsidRPr="009465A7">
        <w:t xml:space="preserve">IDEM assessed macroinvertebrate communities in Deer Creek at the County Road 300 North three times. In 1991 and 2003, the macroinvertebrate community was dominated by </w:t>
      </w:r>
      <w:r w:rsidRPr="009465A7">
        <w:rPr>
          <w:i/>
        </w:rPr>
        <w:t>Chironomidae</w:t>
      </w:r>
      <w:r w:rsidRPr="009465A7">
        <w:t xml:space="preserve">, a family of flies that are fairly tolerant to tolerant to pollution. The site was rated as moderately impaired in 1991 and then improved to slightly impaired in 2003. The third assessment was completed in 2004 after a new mIBI scoring system was introduced. The site rated as moderately impaired scoring a 38. The community was dominated by </w:t>
      </w:r>
      <w:r w:rsidRPr="009465A7">
        <w:rPr>
          <w:i/>
        </w:rPr>
        <w:t>Ceratopsychachielonis</w:t>
      </w:r>
      <w:r w:rsidRPr="009465A7">
        <w:t>, a net spinning, caddisfly specie</w:t>
      </w:r>
      <w:r w:rsidR="002F4D72" w:rsidRPr="009465A7">
        <w:t>s</w:t>
      </w:r>
      <w:r w:rsidRPr="009465A7">
        <w:t>.</w:t>
      </w:r>
    </w:p>
    <w:p w14:paraId="5B9EAD82" w14:textId="77777777" w:rsidR="002F4D72" w:rsidRPr="009465A7" w:rsidRDefault="002F4D72" w:rsidP="009D1B30">
      <w:pPr>
        <w:pStyle w:val="NoSpacing"/>
        <w:jc w:val="both"/>
      </w:pPr>
    </w:p>
    <w:p w14:paraId="71734C09" w14:textId="77777777" w:rsidR="002F4D72" w:rsidRPr="009465A7" w:rsidRDefault="002F4D72" w:rsidP="009D1B30">
      <w:pPr>
        <w:pStyle w:val="NoSpacing"/>
        <w:jc w:val="both"/>
      </w:pPr>
      <w:r w:rsidRPr="009465A7">
        <w:t>During Purdue University’s assessment, the benthic community was fairly simple, not very taxa rich, and was dominated by two taxa. The mIBI (44) was moderate compared to the other sampled sites.  Overall, the site should be considered in good to very good condition based on the biological community and QHEI data.</w:t>
      </w:r>
    </w:p>
    <w:p w14:paraId="6F38E01D" w14:textId="77777777" w:rsidR="009D1B30" w:rsidRPr="009465A7" w:rsidRDefault="009D1B30" w:rsidP="009D1B30">
      <w:pPr>
        <w:pStyle w:val="NoSpacing"/>
        <w:tabs>
          <w:tab w:val="left" w:pos="540"/>
        </w:tabs>
        <w:jc w:val="both"/>
        <w:rPr>
          <w:rFonts w:cstheme="minorHAnsi"/>
          <w:b/>
        </w:rPr>
      </w:pPr>
    </w:p>
    <w:p w14:paraId="73FAB9A2" w14:textId="77777777" w:rsidR="009D1B30" w:rsidRPr="009465A7" w:rsidRDefault="009D1B30" w:rsidP="009D1B30">
      <w:pPr>
        <w:pStyle w:val="NoSpacing"/>
        <w:tabs>
          <w:tab w:val="left" w:pos="540"/>
        </w:tabs>
        <w:jc w:val="both"/>
        <w:rPr>
          <w:rFonts w:cstheme="minorHAnsi"/>
          <w:b/>
        </w:rPr>
      </w:pPr>
      <w:r w:rsidRPr="009465A7">
        <w:rPr>
          <w:rFonts w:cstheme="minorHAnsi"/>
          <w:b/>
        </w:rPr>
        <w:t>Fish</w:t>
      </w:r>
    </w:p>
    <w:p w14:paraId="74B07ADA" w14:textId="77777777" w:rsidR="009D1B30" w:rsidRPr="009465A7" w:rsidRDefault="009D1B30" w:rsidP="009D1B30">
      <w:pPr>
        <w:pStyle w:val="NoSpacing"/>
        <w:tabs>
          <w:tab w:val="left" w:pos="540"/>
        </w:tabs>
        <w:jc w:val="both"/>
        <w:rPr>
          <w:rFonts w:cstheme="minorHAnsi"/>
        </w:rPr>
      </w:pPr>
      <w:r w:rsidRPr="009465A7">
        <w:rPr>
          <w:rFonts w:cstheme="minorHAnsi"/>
        </w:rPr>
        <w:t xml:space="preserve">In 1998, IDEM assessed fish communities on the mainstem of Deer Creek and Bridge Creek at County Road 300 North and State Road 18, respectively. The Deer Creek site was rated as fair suggesting that species that are intolerant to pollution were absent and the trophic levels are skewed. The IBI score was 42. The dominate species were the bluntnose minnow and spotfin shiner. Bridge Creek was rated as poor scoring 32 suggesting that many species that should have been present were absent and omnivores and tolerant species dominated the fish community. All of the fish collected at this site were the western blacknose dace. </w:t>
      </w:r>
    </w:p>
    <w:p w14:paraId="3165F8E7" w14:textId="77777777" w:rsidR="009D1B30" w:rsidRPr="009465A7" w:rsidRDefault="009D1B30" w:rsidP="009D1B30">
      <w:pPr>
        <w:pStyle w:val="NoSpacing"/>
        <w:tabs>
          <w:tab w:val="left" w:pos="540"/>
        </w:tabs>
        <w:jc w:val="both"/>
        <w:rPr>
          <w:rFonts w:cstheme="minorHAnsi"/>
        </w:rPr>
      </w:pPr>
    </w:p>
    <w:p w14:paraId="300A8B90" w14:textId="77777777" w:rsidR="009D1B30" w:rsidRPr="009465A7" w:rsidRDefault="009D1B30" w:rsidP="009D1B30">
      <w:pPr>
        <w:pStyle w:val="NoSpacing"/>
        <w:tabs>
          <w:tab w:val="left" w:pos="540"/>
        </w:tabs>
        <w:jc w:val="both"/>
        <w:rPr>
          <w:rFonts w:cstheme="minorHAnsi"/>
          <w:b/>
        </w:rPr>
      </w:pPr>
      <w:r w:rsidRPr="009465A7">
        <w:rPr>
          <w:rFonts w:cstheme="minorHAnsi"/>
        </w:rPr>
        <w:lastRenderedPageBreak/>
        <w:t xml:space="preserve">In 2012, Purdue University assessed the fish community along the mainstem of Deer Creek at Riley Park (DCD3). </w:t>
      </w:r>
      <w:r w:rsidRPr="009465A7">
        <w:t>The fish IBI in Deer Creek at Riley Park tied for the highest IBI among all sites rating "very good."  High species diversity, high diversity of sunfish, and high diversity of insectivores and omnivores are characteristic of this community.</w:t>
      </w:r>
      <w:r w:rsidR="002F4D72" w:rsidRPr="009465A7">
        <w:t xml:space="preserve"> The IBI was the second highest among all sites (48) and the fish species richness was among the highest of all sites.  </w:t>
      </w:r>
    </w:p>
    <w:p w14:paraId="1F98DE65" w14:textId="77777777" w:rsidR="009D1B30" w:rsidRPr="009465A7" w:rsidRDefault="009D1B30" w:rsidP="009D1B30">
      <w:pPr>
        <w:pStyle w:val="NoSpacing"/>
        <w:tabs>
          <w:tab w:val="left" w:pos="540"/>
        </w:tabs>
        <w:jc w:val="both"/>
        <w:rPr>
          <w:rFonts w:cstheme="minorHAnsi"/>
        </w:rPr>
      </w:pPr>
    </w:p>
    <w:p w14:paraId="46987C51" w14:textId="77777777" w:rsidR="009D1B30" w:rsidRPr="009465A7" w:rsidRDefault="009D1B30" w:rsidP="009D1B30">
      <w:pPr>
        <w:pStyle w:val="NoSpacing"/>
        <w:jc w:val="both"/>
        <w:rPr>
          <w:b/>
        </w:rPr>
      </w:pPr>
      <w:r w:rsidRPr="009465A7">
        <w:rPr>
          <w:b/>
        </w:rPr>
        <w:t>Mussels</w:t>
      </w:r>
    </w:p>
    <w:p w14:paraId="62E60F08" w14:textId="77777777" w:rsidR="009D1B30" w:rsidRPr="009465A7" w:rsidRDefault="009D1B30" w:rsidP="009D1B30">
      <w:pPr>
        <w:pStyle w:val="NoSpacing"/>
        <w:jc w:val="both"/>
      </w:pPr>
      <w:r w:rsidRPr="009465A7">
        <w:t xml:space="preserve">Mussel communities were assessed by Myers-Kinzie and the IDNR at four sites in the Deer Creek subwatershed. Myers-Kinzie assessed the mussel community at two locations, Bowen Creek at County Road 950 North and Bridge Creek at State Road 25. During the surveys, one mussel species, the purple lilliput, was found in Bowen Creek as weathered dead shells. This was the first discovery of this species in Tippecanoe County. The lilliput is typically found in mud, sand, or fine gravel in small creeks. In Bridge Creek, there was no evidence of mussels. </w:t>
      </w:r>
    </w:p>
    <w:p w14:paraId="2EDB9D6B" w14:textId="77777777" w:rsidR="009D1B30" w:rsidRPr="009465A7" w:rsidRDefault="009D1B30" w:rsidP="009D1B30">
      <w:pPr>
        <w:pStyle w:val="NoSpacing"/>
        <w:jc w:val="both"/>
      </w:pPr>
    </w:p>
    <w:p w14:paraId="3A32E0D9" w14:textId="77777777" w:rsidR="009D1B30" w:rsidRPr="009465A7" w:rsidRDefault="009D1B30" w:rsidP="009D1B30">
      <w:pPr>
        <w:pStyle w:val="NoSpacing"/>
        <w:jc w:val="both"/>
      </w:pPr>
      <w:r w:rsidRPr="009465A7">
        <w:t xml:space="preserve">The INDR surveyed the mussel community at two locations along Deer Creek at County Road 300 West and US Highway 421. </w:t>
      </w:r>
      <w:r w:rsidRPr="009465A7">
        <w:rPr>
          <w:rFonts w:cstheme="minorHAnsi"/>
        </w:rPr>
        <w:t xml:space="preserve">At the County Road 300 West site, a total of 16 species were identified; however, only two were found alive. The remaining were found as </w:t>
      </w:r>
      <w:r w:rsidRPr="009465A7">
        <w:t>weathered dead (8), fresh dead (5), or subfossil (1) shell material. Weathered dead shell material of two state species of special concern were identified, including the wavy-rayed lampmussel and the kidneyshell. The Riley Park (US Highway 421) site contained 12 mussel species; four species were found alive, while the remaining eight species were found as weathered dead (3), subfossil (3), or fresh dead (2) shell material.</w:t>
      </w:r>
    </w:p>
    <w:p w14:paraId="4CE8A98A" w14:textId="77777777" w:rsidR="004360CB" w:rsidRPr="009465A7" w:rsidRDefault="004360CB" w:rsidP="00A43E38">
      <w:pPr>
        <w:pStyle w:val="NoSpacing"/>
        <w:jc w:val="both"/>
        <w:rPr>
          <w:rFonts w:cstheme="minorHAnsi"/>
        </w:rPr>
      </w:pPr>
    </w:p>
    <w:p w14:paraId="14BD02A1" w14:textId="77777777" w:rsidR="00CF41C3" w:rsidRPr="009465A7" w:rsidRDefault="00CF41C3" w:rsidP="001C7361">
      <w:pPr>
        <w:pStyle w:val="Heading3"/>
      </w:pPr>
      <w:r w:rsidRPr="009465A7">
        <w:t>Deer Creek Subwatershed Summary</w:t>
      </w:r>
    </w:p>
    <w:p w14:paraId="321A98C1" w14:textId="77777777" w:rsidR="007F0A9C" w:rsidRPr="009465A7" w:rsidRDefault="007F0A9C" w:rsidP="007F0A9C">
      <w:pPr>
        <w:pStyle w:val="NoSpacing"/>
        <w:tabs>
          <w:tab w:val="left" w:pos="540"/>
        </w:tabs>
        <w:jc w:val="both"/>
        <w:rPr>
          <w:rFonts w:cstheme="minorHAnsi"/>
        </w:rPr>
      </w:pPr>
      <w:r w:rsidRPr="009465A7">
        <w:rPr>
          <w:rFonts w:cstheme="minorHAnsi"/>
        </w:rPr>
        <w:t xml:space="preserve">Deer Creek subwatershed is comprised of 77% agricultural land. Urban land use in this subwatershed accounts for 10.3%, in part due to the presence of the Town of Delphi. This subwatershed has the highest amount of urban land use among all of the subwatersheds. Deer Creek subwatershed houses two NPDES permitted facilities and numerous other potential point source pollution sources. Pesticides, pathogens, turbidity, and nitrogen levels all exceeded recommended levels or state drinking water standards. Phosphorus and pH were elevated in nearly 50% of the samples taken. Additionally, potential manure application </w:t>
      </w:r>
      <w:r w:rsidR="00EB273E" w:rsidRPr="009465A7">
        <w:rPr>
          <w:rFonts w:cstheme="minorHAnsi"/>
        </w:rPr>
        <w:t>could</w:t>
      </w:r>
      <w:r w:rsidRPr="009465A7">
        <w:rPr>
          <w:rFonts w:cstheme="minorHAnsi"/>
        </w:rPr>
        <w:t xml:space="preserve"> be problematic in this watershed. However, temperature, conductivity and dissolved oxygen were all within recommended levels. QHEI habitat assessments suggested the waterbody was fully supporting aquatic life. However historically, Deer Creek scored relatively low on the mIBI and IBI assessments. Macroinvertebrate data suggested that Deer Creek was moderately impaired and fish data rated the creek at fair-poor, in part due to only one fish species being found present. Presently, Deer Creek has the highest mIBI score in the watershed, and also is tied for the highest IBI score, rating “very good”.</w:t>
      </w:r>
    </w:p>
    <w:p w14:paraId="4162FBC8" w14:textId="77777777" w:rsidR="00CF41C3" w:rsidRPr="009465A7" w:rsidRDefault="00CF41C3" w:rsidP="00A43E38">
      <w:pPr>
        <w:pStyle w:val="NoSpacing"/>
        <w:jc w:val="both"/>
        <w:rPr>
          <w:rFonts w:cstheme="minorHAnsi"/>
        </w:rPr>
      </w:pPr>
    </w:p>
    <w:p w14:paraId="0D61EF11" w14:textId="77777777" w:rsidR="004360CB" w:rsidRPr="009465A7" w:rsidRDefault="004360CB" w:rsidP="001C7361">
      <w:pPr>
        <w:pStyle w:val="Heading2"/>
      </w:pPr>
      <w:bookmarkStart w:id="473" w:name="_Toc437357531"/>
      <w:r w:rsidRPr="009465A7">
        <w:t>Sugar Creek</w:t>
      </w:r>
      <w:bookmarkEnd w:id="473"/>
    </w:p>
    <w:p w14:paraId="011D16A0" w14:textId="77777777" w:rsidR="002F3BE1" w:rsidRPr="009465A7" w:rsidRDefault="002F3BE1" w:rsidP="00BF749F">
      <w:pPr>
        <w:pStyle w:val="NoSpacing"/>
        <w:jc w:val="both"/>
        <w:rPr>
          <w:rFonts w:cstheme="minorHAnsi"/>
        </w:rPr>
      </w:pPr>
      <w:r w:rsidRPr="009465A7">
        <w:rPr>
          <w:rFonts w:cstheme="minorHAnsi"/>
        </w:rPr>
        <w:t>The Sugar Creek subwatershed is located in the southwest portion of the watershed</w:t>
      </w:r>
      <w:r w:rsidR="00AF547F" w:rsidRPr="009465A7">
        <w:rPr>
          <w:rFonts w:cstheme="minorHAnsi"/>
        </w:rPr>
        <w:t xml:space="preserve"> and drains directly to the Wabash River</w:t>
      </w:r>
      <w:r w:rsidRPr="009465A7">
        <w:rPr>
          <w:rFonts w:cstheme="minorHAnsi"/>
        </w:rPr>
        <w:t>. The drainage area is located in Carroll and Tippecanoe Counties. The Sugar C</w:t>
      </w:r>
      <w:r w:rsidR="00A813DA" w:rsidRPr="009465A7">
        <w:rPr>
          <w:rFonts w:cstheme="minorHAnsi"/>
        </w:rPr>
        <w:t>reek subwatershed includes the T</w:t>
      </w:r>
      <w:r w:rsidRPr="009465A7">
        <w:rPr>
          <w:rFonts w:cstheme="minorHAnsi"/>
        </w:rPr>
        <w:t>own of Colburn. The watershed is within the 12-HUC watershed Little Sugar Creek-Sugar Creek (051201050601) and drains 18,3</w:t>
      </w:r>
      <w:r w:rsidR="00110EA2" w:rsidRPr="009465A7">
        <w:rPr>
          <w:rFonts w:cstheme="minorHAnsi"/>
        </w:rPr>
        <w:t>60</w:t>
      </w:r>
      <w:r w:rsidRPr="009465A7">
        <w:rPr>
          <w:rFonts w:cstheme="minorHAnsi"/>
        </w:rPr>
        <w:t xml:space="preserve"> acres or </w:t>
      </w:r>
      <w:r w:rsidR="00110EA2" w:rsidRPr="009465A7">
        <w:rPr>
          <w:rFonts w:cstheme="minorHAnsi"/>
        </w:rPr>
        <w:t xml:space="preserve">29 </w:t>
      </w:r>
      <w:r w:rsidRPr="009465A7">
        <w:rPr>
          <w:rFonts w:cstheme="minorHAnsi"/>
        </w:rPr>
        <w:t xml:space="preserve">square miles. In total, 34.2 miles of stream are present within the Sugar Creek subwatershed. Of these, approximately 24.6 miles are considered impaired for </w:t>
      </w:r>
      <w:r w:rsidRPr="009465A7">
        <w:rPr>
          <w:rFonts w:cstheme="minorHAnsi"/>
          <w:i/>
        </w:rPr>
        <w:t>E. coli</w:t>
      </w:r>
      <w:r w:rsidRPr="009465A7">
        <w:rPr>
          <w:rFonts w:cstheme="minorHAnsi"/>
        </w:rPr>
        <w:t xml:space="preserve"> and less than a quarter of a mile is considered impaired due to </w:t>
      </w:r>
      <w:r w:rsidRPr="009465A7">
        <w:rPr>
          <w:rFonts w:cstheme="minorHAnsi"/>
          <w:i/>
        </w:rPr>
        <w:t>E. coli,</w:t>
      </w:r>
      <w:r w:rsidRPr="009465A7">
        <w:rPr>
          <w:rFonts w:cstheme="minorHAnsi"/>
        </w:rPr>
        <w:t xml:space="preserve"> nutrients, and PCBs and mercury in fish tissue</w:t>
      </w:r>
      <w:r w:rsidR="00EE37E5" w:rsidRPr="009465A7">
        <w:rPr>
          <w:rFonts w:cstheme="minorHAnsi"/>
        </w:rPr>
        <w:t xml:space="preserve"> (</w:t>
      </w:r>
      <w:r w:rsidR="00E72F8B">
        <w:fldChar w:fldCharType="begin"/>
      </w:r>
      <w:r w:rsidR="00E72F8B">
        <w:instrText xml:space="preserve"> REF _Ref359692177 \h  \* MERGEFORMAT </w:instrText>
      </w:r>
      <w:r w:rsidR="00E72F8B">
        <w:fldChar w:fldCharType="separate"/>
      </w:r>
      <w:r w:rsidR="00980875" w:rsidRPr="009465A7">
        <w:t xml:space="preserve">Figure </w:t>
      </w:r>
      <w:r w:rsidR="00980875">
        <w:rPr>
          <w:noProof/>
        </w:rPr>
        <w:t>86</w:t>
      </w:r>
      <w:r w:rsidR="00E72F8B">
        <w:fldChar w:fldCharType="end"/>
      </w:r>
      <w:r w:rsidR="00EE37E5" w:rsidRPr="009465A7">
        <w:rPr>
          <w:rFonts w:cstheme="minorHAnsi"/>
        </w:rPr>
        <w:t>)</w:t>
      </w:r>
      <w:r w:rsidRPr="009465A7">
        <w:rPr>
          <w:rFonts w:cstheme="minorHAnsi"/>
        </w:rPr>
        <w:t>.</w:t>
      </w:r>
    </w:p>
    <w:p w14:paraId="53F9BB7C" w14:textId="77777777" w:rsidR="00EE37E5" w:rsidRPr="009465A7" w:rsidRDefault="00EE37E5" w:rsidP="00EE37E5">
      <w:pPr>
        <w:pStyle w:val="Caption"/>
        <w:rPr>
          <w:rFonts w:cstheme="minorHAnsi"/>
          <w:szCs w:val="22"/>
        </w:rPr>
      </w:pPr>
    </w:p>
    <w:p w14:paraId="2E9A6934" w14:textId="77777777" w:rsidR="00352671" w:rsidRPr="009465A7" w:rsidRDefault="00352671" w:rsidP="00352671">
      <w:pPr>
        <w:rPr>
          <w:rFonts w:asciiTheme="minorHAnsi" w:hAnsiTheme="minorHAnsi"/>
        </w:rPr>
      </w:pPr>
      <w:r w:rsidRPr="009465A7">
        <w:rPr>
          <w:rFonts w:asciiTheme="minorHAnsi" w:hAnsiTheme="minorHAnsi"/>
          <w:noProof/>
          <w:bdr w:val="single" w:sz="18" w:space="0" w:color="auto"/>
        </w:rPr>
        <w:drawing>
          <wp:inline distT="0" distB="0" distL="0" distR="0" wp14:anchorId="7EF6BD51" wp14:editId="5AC9CE20">
            <wp:extent cx="5486400" cy="4239491"/>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garCreekSampleSites.jpg"/>
                    <pic:cNvPicPr/>
                  </pic:nvPicPr>
                  <pic:blipFill>
                    <a:blip r:embed="rId103"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74C2B712" w14:textId="77777777" w:rsidR="00EE37E5" w:rsidRPr="009465A7" w:rsidRDefault="00EE37E5" w:rsidP="00EE37E5">
      <w:pPr>
        <w:pStyle w:val="Caption"/>
        <w:rPr>
          <w:rFonts w:cstheme="minorHAnsi"/>
          <w:szCs w:val="22"/>
        </w:rPr>
      </w:pPr>
      <w:bookmarkStart w:id="474" w:name="_Ref359692177"/>
      <w:bookmarkStart w:id="475" w:name="_Toc437357703"/>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86</w:t>
      </w:r>
      <w:r w:rsidR="005B66BD" w:rsidRPr="009465A7">
        <w:rPr>
          <w:szCs w:val="22"/>
        </w:rPr>
        <w:fldChar w:fldCharType="end"/>
      </w:r>
      <w:bookmarkEnd w:id="474"/>
      <w:r w:rsidRPr="009465A7">
        <w:rPr>
          <w:szCs w:val="22"/>
        </w:rPr>
        <w:t>.</w:t>
      </w:r>
      <w:r w:rsidR="00394A71" w:rsidRPr="009465A7">
        <w:rPr>
          <w:szCs w:val="22"/>
        </w:rPr>
        <w:t xml:space="preserve"> </w:t>
      </w:r>
      <w:r w:rsidRPr="009465A7">
        <w:rPr>
          <w:rFonts w:cstheme="minorHAnsi"/>
          <w:szCs w:val="22"/>
        </w:rPr>
        <w:t>Impaired waterbodies and sample sites in the Sugar Creek subwatershed.</w:t>
      </w:r>
      <w:bookmarkEnd w:id="475"/>
    </w:p>
    <w:p w14:paraId="6CF61CCE" w14:textId="77777777" w:rsidR="00EE37E5" w:rsidRPr="009465A7" w:rsidRDefault="0071305D" w:rsidP="00EE37E5">
      <w:pPr>
        <w:pStyle w:val="NoSpacing"/>
        <w:jc w:val="both"/>
        <w:rPr>
          <w:rFonts w:cstheme="minorHAnsi"/>
        </w:rPr>
      </w:pPr>
      <w:r w:rsidRPr="009465A7">
        <w:rPr>
          <w:rFonts w:cstheme="minorHAnsi"/>
          <w:sz w:val="18"/>
          <w:szCs w:val="18"/>
        </w:rPr>
        <w:t>Data used to create this map are detailed in Appendix A.</w:t>
      </w:r>
    </w:p>
    <w:p w14:paraId="38BC0100" w14:textId="77777777" w:rsidR="002F3BE1" w:rsidRPr="009465A7" w:rsidRDefault="002F3BE1" w:rsidP="00BF749F">
      <w:pPr>
        <w:pStyle w:val="NoSpacing"/>
        <w:jc w:val="both"/>
        <w:rPr>
          <w:rFonts w:cstheme="minorHAnsi"/>
          <w:b/>
          <w:u w:val="single"/>
        </w:rPr>
      </w:pPr>
    </w:p>
    <w:p w14:paraId="1F7F21B6" w14:textId="77777777" w:rsidR="007E18F3" w:rsidRPr="009465A7" w:rsidRDefault="007E18F3" w:rsidP="001C7361">
      <w:pPr>
        <w:pStyle w:val="Heading3"/>
      </w:pPr>
      <w:r w:rsidRPr="009465A7">
        <w:t>Soils</w:t>
      </w:r>
    </w:p>
    <w:p w14:paraId="6B3D0C3F" w14:textId="77777777" w:rsidR="002F3BE1" w:rsidRDefault="002F3BE1" w:rsidP="00707A77">
      <w:pPr>
        <w:pStyle w:val="NoSpacing"/>
        <w:tabs>
          <w:tab w:val="left" w:pos="540"/>
        </w:tabs>
        <w:jc w:val="both"/>
        <w:rPr>
          <w:rFonts w:cstheme="minorHAnsi"/>
        </w:rPr>
      </w:pPr>
      <w:r w:rsidRPr="009465A7">
        <w:rPr>
          <w:rFonts w:cstheme="minorHAnsi"/>
        </w:rPr>
        <w:t xml:space="preserve">Soils in the Sugar Creek subwatershed are dominated by those that are not suitable for use in septic treatment. Over 98% of the soils in the subwatershed are rated as severely limited for use in septic treatment. </w:t>
      </w:r>
      <w:r w:rsidR="00AF547F" w:rsidRPr="009465A7">
        <w:rPr>
          <w:rFonts w:cstheme="minorHAnsi"/>
        </w:rPr>
        <w:t xml:space="preserve"> Easily e</w:t>
      </w:r>
      <w:r w:rsidRPr="009465A7">
        <w:rPr>
          <w:rFonts w:cstheme="minorHAnsi"/>
        </w:rPr>
        <w:t xml:space="preserve">rodible soils are located </w:t>
      </w:r>
      <w:r w:rsidR="00AF547F" w:rsidRPr="009465A7">
        <w:rPr>
          <w:rFonts w:cstheme="minorHAnsi"/>
        </w:rPr>
        <w:t xml:space="preserve">adjacent to the Sugar Creek </w:t>
      </w:r>
      <w:r w:rsidRPr="009465A7">
        <w:rPr>
          <w:rFonts w:cstheme="minorHAnsi"/>
        </w:rPr>
        <w:t xml:space="preserve">from the </w:t>
      </w:r>
      <w:r w:rsidR="00AF547F" w:rsidRPr="009465A7">
        <w:rPr>
          <w:rFonts w:cstheme="minorHAnsi"/>
        </w:rPr>
        <w:t xml:space="preserve">Town of Colburn to the </w:t>
      </w:r>
      <w:r w:rsidRPr="009465A7">
        <w:rPr>
          <w:rFonts w:cstheme="minorHAnsi"/>
        </w:rPr>
        <w:t xml:space="preserve">mouth of Sugar Creek </w:t>
      </w:r>
      <w:r w:rsidR="007A7DBB" w:rsidRPr="009465A7">
        <w:rPr>
          <w:rFonts w:cstheme="minorHAnsi"/>
        </w:rPr>
        <w:t>(</w:t>
      </w:r>
      <w:r w:rsidR="00E72F8B">
        <w:fldChar w:fldCharType="begin"/>
      </w:r>
      <w:r w:rsidR="00E72F8B">
        <w:instrText xml:space="preserve"> REF _Ref343690314 \h  \* MERGEFORMAT </w:instrText>
      </w:r>
      <w:r w:rsidR="00E72F8B">
        <w:fldChar w:fldCharType="separate"/>
      </w:r>
      <w:r w:rsidR="00980875" w:rsidRPr="009465A7">
        <w:rPr>
          <w:rFonts w:cstheme="minorHAnsi"/>
        </w:rPr>
        <w:t xml:space="preserve">Figure </w:t>
      </w:r>
      <w:r w:rsidR="00980875">
        <w:rPr>
          <w:rFonts w:cstheme="minorHAnsi"/>
          <w:noProof/>
        </w:rPr>
        <w:t>87</w:t>
      </w:r>
      <w:r w:rsidR="00E72F8B">
        <w:fldChar w:fldCharType="end"/>
      </w:r>
      <w:r w:rsidR="007A7DBB" w:rsidRPr="009465A7">
        <w:rPr>
          <w:rFonts w:cstheme="minorHAnsi"/>
        </w:rPr>
        <w:t>)</w:t>
      </w:r>
      <w:r w:rsidRPr="009465A7">
        <w:rPr>
          <w:rFonts w:cstheme="minorHAnsi"/>
        </w:rPr>
        <w:t xml:space="preserve">. </w:t>
      </w:r>
      <w:r w:rsidR="00AF547F" w:rsidRPr="009465A7">
        <w:rPr>
          <w:rFonts w:cstheme="minorHAnsi"/>
        </w:rPr>
        <w:t>P</w:t>
      </w:r>
      <w:r w:rsidRPr="009465A7">
        <w:rPr>
          <w:rFonts w:cstheme="minorHAnsi"/>
        </w:rPr>
        <w:t>otentially highly erodible soils cover 9.5% of 1,748 acres of the subwatershed. Highly erodible soils account for 939 acres of 5.1% of the subwatershed.</w:t>
      </w:r>
    </w:p>
    <w:p w14:paraId="200BB185" w14:textId="77777777" w:rsidR="00D36219" w:rsidRPr="009465A7" w:rsidRDefault="00D36219" w:rsidP="00707A77">
      <w:pPr>
        <w:pStyle w:val="NoSpacing"/>
        <w:tabs>
          <w:tab w:val="left" w:pos="540"/>
        </w:tabs>
        <w:jc w:val="both"/>
        <w:rPr>
          <w:rFonts w:cstheme="minorHAnsi"/>
        </w:rPr>
      </w:pPr>
    </w:p>
    <w:p w14:paraId="7BA5ECB1" w14:textId="77777777" w:rsidR="002F3BE1" w:rsidRPr="009465A7" w:rsidRDefault="009F0D79" w:rsidP="00707A77">
      <w:pPr>
        <w:pStyle w:val="NoSpacing"/>
        <w:jc w:val="both"/>
        <w:rPr>
          <w:rFonts w:cstheme="minorHAnsi"/>
          <w:b/>
        </w:rPr>
      </w:pPr>
      <w:r w:rsidRPr="009465A7">
        <w:rPr>
          <w:rFonts w:cstheme="minorHAnsi"/>
          <w:b/>
          <w:noProof/>
        </w:rPr>
        <w:drawing>
          <wp:inline distT="0" distB="0" distL="0" distR="0" wp14:anchorId="0AF58BA7" wp14:editId="08FB39F9">
            <wp:extent cx="5486400" cy="4239491"/>
            <wp:effectExtent l="38100" t="38100" r="38100" b="469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garCreek_Soils.jpg"/>
                    <pic:cNvPicPr/>
                  </pic:nvPicPr>
                  <pic:blipFill>
                    <a:blip r:embed="rId104"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76370A" w14:textId="77777777" w:rsidR="002F3BE1" w:rsidRPr="009465A7" w:rsidRDefault="002F3BE1" w:rsidP="00707A77">
      <w:pPr>
        <w:pStyle w:val="Caption"/>
        <w:jc w:val="both"/>
        <w:rPr>
          <w:rFonts w:cstheme="minorHAnsi"/>
          <w:szCs w:val="22"/>
        </w:rPr>
      </w:pPr>
      <w:bookmarkStart w:id="476" w:name="_Ref343690314"/>
      <w:bookmarkStart w:id="477" w:name="_Toc437357704"/>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87</w:t>
      </w:r>
      <w:r w:rsidR="005B66BD" w:rsidRPr="009465A7">
        <w:rPr>
          <w:rFonts w:cstheme="minorHAnsi"/>
          <w:szCs w:val="22"/>
        </w:rPr>
        <w:fldChar w:fldCharType="end"/>
      </w:r>
      <w:bookmarkEnd w:id="476"/>
      <w:r w:rsidRPr="009465A7">
        <w:rPr>
          <w:rFonts w:cstheme="minorHAnsi"/>
          <w:szCs w:val="22"/>
        </w:rPr>
        <w:t>. Properties of soils located in the Sugar Creek subwatershed.</w:t>
      </w:r>
      <w:bookmarkEnd w:id="477"/>
    </w:p>
    <w:p w14:paraId="7D2A5478" w14:textId="77777777" w:rsidR="002F3BE1"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5BF777A1" w14:textId="77777777" w:rsidR="002F3BE1" w:rsidRPr="009465A7" w:rsidRDefault="002F3BE1" w:rsidP="00707A77">
      <w:pPr>
        <w:pStyle w:val="NoSpacing"/>
        <w:tabs>
          <w:tab w:val="left" w:pos="540"/>
        </w:tabs>
        <w:jc w:val="both"/>
        <w:rPr>
          <w:rFonts w:cstheme="minorHAnsi"/>
          <w:b/>
        </w:rPr>
      </w:pPr>
    </w:p>
    <w:p w14:paraId="3FB53507" w14:textId="77777777" w:rsidR="00754164" w:rsidRPr="009465A7" w:rsidRDefault="00754164">
      <w:pPr>
        <w:rPr>
          <w:rFonts w:asciiTheme="minorHAnsi" w:hAnsiTheme="minorHAnsi" w:cstheme="minorHAnsi"/>
          <w:b/>
          <w:sz w:val="22"/>
          <w:szCs w:val="22"/>
        </w:rPr>
      </w:pPr>
      <w:r w:rsidRPr="009465A7">
        <w:br w:type="page"/>
      </w:r>
    </w:p>
    <w:p w14:paraId="25C029B5" w14:textId="77777777" w:rsidR="007E18F3" w:rsidRPr="009465A7" w:rsidRDefault="007E18F3" w:rsidP="001C7361">
      <w:pPr>
        <w:pStyle w:val="Heading3"/>
      </w:pPr>
      <w:r w:rsidRPr="009465A7">
        <w:lastRenderedPageBreak/>
        <w:t>Land Use</w:t>
      </w:r>
    </w:p>
    <w:p w14:paraId="580CC843" w14:textId="77777777" w:rsidR="002F3BE1" w:rsidRPr="009465A7" w:rsidRDefault="002F3BE1" w:rsidP="00707A77">
      <w:pPr>
        <w:pStyle w:val="NoSpacing"/>
        <w:tabs>
          <w:tab w:val="left" w:pos="540"/>
        </w:tabs>
        <w:jc w:val="both"/>
        <w:rPr>
          <w:rFonts w:cstheme="minorHAnsi"/>
        </w:rPr>
      </w:pPr>
      <w:r w:rsidRPr="009465A7">
        <w:rPr>
          <w:rFonts w:cstheme="minorHAnsi"/>
        </w:rPr>
        <w:t xml:space="preserve">Similar to the other subwatersheds </w:t>
      </w:r>
      <w:r w:rsidR="006008EF" w:rsidRPr="009465A7">
        <w:rPr>
          <w:rFonts w:cstheme="minorHAnsi"/>
        </w:rPr>
        <w:t xml:space="preserve">in the Deer Creek-Sugar Creek watershed, </w:t>
      </w:r>
      <w:r w:rsidRPr="009465A7">
        <w:rPr>
          <w:rFonts w:cstheme="minorHAnsi"/>
        </w:rPr>
        <w:t>the Sugar Creek subwatershed is dominated by agricultural land use</w:t>
      </w:r>
      <w:r w:rsidR="006008EF" w:rsidRPr="009465A7">
        <w:rPr>
          <w:rFonts w:cstheme="minorHAnsi"/>
        </w:rPr>
        <w:t xml:space="preserve"> which accounts </w:t>
      </w:r>
      <w:r w:rsidRPr="009465A7">
        <w:rPr>
          <w:rFonts w:cstheme="minorHAnsi"/>
        </w:rPr>
        <w:t>for 85% of the land use. Urban land uses</w:t>
      </w:r>
      <w:r w:rsidR="006008EF" w:rsidRPr="009465A7">
        <w:rPr>
          <w:rFonts w:cstheme="minorHAnsi"/>
        </w:rPr>
        <w:t>,</w:t>
      </w:r>
      <w:r w:rsidRPr="009465A7">
        <w:rPr>
          <w:rFonts w:cstheme="minorHAnsi"/>
        </w:rPr>
        <w:t xml:space="preserve"> including the Town of Colburn</w:t>
      </w:r>
      <w:r w:rsidR="006008EF" w:rsidRPr="009465A7">
        <w:rPr>
          <w:rFonts w:cstheme="minorHAnsi"/>
        </w:rPr>
        <w:t>,</w:t>
      </w:r>
      <w:r w:rsidRPr="009465A7">
        <w:rPr>
          <w:rFonts w:cstheme="minorHAnsi"/>
        </w:rPr>
        <w:t xml:space="preserve"> account for 6% of the subwatershed land use. Deciduous forests accounts for approximately 8% of the subwatershed. These forests are located predominantly in the same areas as the potentially highly erodible soils. </w:t>
      </w:r>
      <w:r w:rsidR="00C8359F" w:rsidRPr="009465A7">
        <w:rPr>
          <w:rFonts w:cstheme="minorHAnsi"/>
        </w:rPr>
        <w:t>These forested areas should be protected as they provide stability on the erodible soils.</w:t>
      </w:r>
      <w:r w:rsidR="00B01441" w:rsidRPr="009465A7">
        <w:rPr>
          <w:rFonts w:cstheme="minorHAnsi"/>
        </w:rPr>
        <w:t xml:space="preserve"> </w:t>
      </w:r>
      <w:r w:rsidRPr="009465A7">
        <w:rPr>
          <w:rFonts w:cstheme="minorHAnsi"/>
        </w:rPr>
        <w:t xml:space="preserve">The Sugar Creek subwatershed has the lowest percentage of grassland/herbaceous land use in the watershed, only 0.7% of the subwatershed is classified as grassland/herbaceous. </w:t>
      </w:r>
    </w:p>
    <w:p w14:paraId="7D6BA56D" w14:textId="77777777" w:rsidR="002F3BE1" w:rsidRPr="009465A7" w:rsidRDefault="002F3BE1" w:rsidP="00707A77">
      <w:pPr>
        <w:pStyle w:val="NoSpacing"/>
        <w:tabs>
          <w:tab w:val="left" w:pos="540"/>
        </w:tabs>
        <w:jc w:val="both"/>
        <w:rPr>
          <w:rFonts w:cstheme="minorHAnsi"/>
          <w:b/>
        </w:rPr>
      </w:pPr>
    </w:p>
    <w:p w14:paraId="25B646CD" w14:textId="77777777" w:rsidR="007E18F3" w:rsidRPr="009465A7" w:rsidRDefault="007E18F3" w:rsidP="001C7361">
      <w:pPr>
        <w:pStyle w:val="Heading3"/>
      </w:pPr>
      <w:r w:rsidRPr="009465A7">
        <w:t>Point Source Water Quality Issues</w:t>
      </w:r>
    </w:p>
    <w:p w14:paraId="5CC6F838" w14:textId="77777777" w:rsidR="002F3BE1" w:rsidRPr="009465A7" w:rsidRDefault="002F3BE1" w:rsidP="009143CF">
      <w:pPr>
        <w:pStyle w:val="NoSpacing"/>
        <w:jc w:val="both"/>
      </w:pPr>
      <w:r w:rsidRPr="009465A7">
        <w:t>As detailed above, the majority of the Sugar Creek subwatershed is in agricultural land uses, more specifically row crops. There is one LUST within the subwatershed; it is located on East County Line R</w:t>
      </w:r>
      <w:r w:rsidR="008775DB" w:rsidRPr="009465A7">
        <w:t>oa</w:t>
      </w:r>
      <w:r w:rsidRPr="009465A7">
        <w:t>d at Southeastway Park (</w:t>
      </w:r>
      <w:r w:rsidR="00E72F8B">
        <w:fldChar w:fldCharType="begin"/>
      </w:r>
      <w:r w:rsidR="00E72F8B">
        <w:instrText xml:space="preserve"> REF _Ref343245768 \h  \* MERGEFORMAT </w:instrText>
      </w:r>
      <w:r w:rsidR="00E72F8B">
        <w:fldChar w:fldCharType="separate"/>
      </w:r>
      <w:r w:rsidR="00980875" w:rsidRPr="009465A7">
        <w:rPr>
          <w:rFonts w:cstheme="minorHAnsi"/>
        </w:rPr>
        <w:t xml:space="preserve">Figure </w:t>
      </w:r>
      <w:r w:rsidR="00980875">
        <w:rPr>
          <w:rFonts w:cstheme="minorHAnsi"/>
          <w:noProof/>
        </w:rPr>
        <w:t>88</w:t>
      </w:r>
      <w:r w:rsidR="00E72F8B">
        <w:fldChar w:fldCharType="end"/>
      </w:r>
      <w:r w:rsidRPr="009465A7">
        <w:t xml:space="preserve">). There are no brownfields, industrial waste, NPDES facilities, or open dump sites within the Wabash River subwatershed. </w:t>
      </w:r>
    </w:p>
    <w:p w14:paraId="582D5CB3" w14:textId="77777777" w:rsidR="002F3BE1" w:rsidRPr="009465A7" w:rsidRDefault="002F3BE1" w:rsidP="00707A77">
      <w:pPr>
        <w:pStyle w:val="NoSpacing"/>
        <w:jc w:val="both"/>
        <w:rPr>
          <w:b/>
        </w:rPr>
      </w:pPr>
    </w:p>
    <w:p w14:paraId="5F4A2F7E" w14:textId="77777777" w:rsidR="002F3BE1" w:rsidRPr="009465A7" w:rsidRDefault="00C04BEE" w:rsidP="00707A77">
      <w:pPr>
        <w:pStyle w:val="NoSpacing"/>
        <w:jc w:val="both"/>
        <w:rPr>
          <w:b/>
        </w:rPr>
      </w:pPr>
      <w:r w:rsidRPr="009465A7">
        <w:rPr>
          <w:b/>
          <w:noProof/>
          <w:bdr w:val="single" w:sz="18" w:space="0" w:color="auto"/>
        </w:rPr>
        <w:lastRenderedPageBreak/>
        <w:drawing>
          <wp:inline distT="0" distB="0" distL="0" distR="0" wp14:anchorId="28EBB0B1" wp14:editId="74E648B8">
            <wp:extent cx="5486400" cy="4239491"/>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garCreekPointNPoint.jpg"/>
                    <pic:cNvPicPr/>
                  </pic:nvPicPr>
                  <pic:blipFill>
                    <a:blip r:embed="rId105"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3C0CE744" w14:textId="77777777" w:rsidR="002F3BE1" w:rsidRPr="009465A7" w:rsidRDefault="002F3BE1" w:rsidP="00707A77">
      <w:pPr>
        <w:pStyle w:val="Caption"/>
        <w:jc w:val="both"/>
        <w:rPr>
          <w:rFonts w:cstheme="minorHAnsi"/>
          <w:szCs w:val="22"/>
        </w:rPr>
      </w:pPr>
      <w:bookmarkStart w:id="478" w:name="_Ref343245768"/>
      <w:bookmarkStart w:id="479" w:name="_Toc437357705"/>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88</w:t>
      </w:r>
      <w:r w:rsidR="005B66BD" w:rsidRPr="009465A7">
        <w:rPr>
          <w:rFonts w:cstheme="minorHAnsi"/>
          <w:szCs w:val="22"/>
        </w:rPr>
        <w:fldChar w:fldCharType="end"/>
      </w:r>
      <w:bookmarkEnd w:id="478"/>
      <w:r w:rsidRPr="009465A7">
        <w:rPr>
          <w:rFonts w:cstheme="minorHAnsi"/>
          <w:szCs w:val="22"/>
        </w:rPr>
        <w:t>.</w:t>
      </w:r>
      <w:r w:rsidR="00394A71" w:rsidRPr="009465A7">
        <w:rPr>
          <w:rFonts w:cstheme="minorHAnsi"/>
          <w:szCs w:val="22"/>
        </w:rPr>
        <w:t xml:space="preserve"> </w:t>
      </w:r>
      <w:r w:rsidRPr="009465A7">
        <w:rPr>
          <w:rFonts w:cstheme="minorHAnsi"/>
          <w:szCs w:val="22"/>
        </w:rPr>
        <w:t>Point and non-point sources of pollution in the Sugar Creek subwatershed</w:t>
      </w:r>
      <w:r w:rsidR="00166F88" w:rsidRPr="009465A7">
        <w:rPr>
          <w:rFonts w:cstheme="minorHAnsi"/>
          <w:szCs w:val="22"/>
        </w:rPr>
        <w:t>.</w:t>
      </w:r>
      <w:bookmarkEnd w:id="479"/>
    </w:p>
    <w:p w14:paraId="5610E428" w14:textId="77777777" w:rsidR="002F3BE1" w:rsidRPr="009465A7" w:rsidRDefault="0071305D" w:rsidP="00707A77">
      <w:pPr>
        <w:pStyle w:val="NoSpacing"/>
        <w:jc w:val="both"/>
        <w:rPr>
          <w:rFonts w:cstheme="minorHAnsi"/>
          <w:sz w:val="18"/>
          <w:szCs w:val="18"/>
        </w:rPr>
      </w:pPr>
      <w:r w:rsidRPr="009465A7">
        <w:rPr>
          <w:rFonts w:cstheme="minorHAnsi"/>
          <w:sz w:val="18"/>
          <w:szCs w:val="18"/>
        </w:rPr>
        <w:t>Data used to create this map are detailed in Appendix A.</w:t>
      </w:r>
    </w:p>
    <w:p w14:paraId="610DC52B" w14:textId="77777777" w:rsidR="002F3BE1" w:rsidRPr="009465A7" w:rsidRDefault="002F3BE1" w:rsidP="00707A77">
      <w:pPr>
        <w:pStyle w:val="NoSpacing"/>
        <w:tabs>
          <w:tab w:val="left" w:pos="540"/>
        </w:tabs>
        <w:jc w:val="both"/>
        <w:rPr>
          <w:rFonts w:cstheme="minorHAnsi"/>
          <w:b/>
        </w:rPr>
      </w:pPr>
    </w:p>
    <w:p w14:paraId="6851FF60" w14:textId="77777777" w:rsidR="007E18F3" w:rsidRPr="009465A7" w:rsidRDefault="007E18F3" w:rsidP="001C7361">
      <w:pPr>
        <w:pStyle w:val="Heading3"/>
      </w:pPr>
      <w:r w:rsidRPr="009465A7">
        <w:t>Non-Point Source Water Quality Issues</w:t>
      </w:r>
    </w:p>
    <w:p w14:paraId="2CBEF046" w14:textId="77777777" w:rsidR="00972BFF" w:rsidRPr="009465A7" w:rsidRDefault="000C7A40" w:rsidP="00972BFF">
      <w:pPr>
        <w:pStyle w:val="NoSpacing"/>
        <w:tabs>
          <w:tab w:val="left" w:pos="540"/>
        </w:tabs>
        <w:jc w:val="both"/>
        <w:rPr>
          <w:rFonts w:cstheme="minorHAnsi"/>
        </w:rPr>
      </w:pPr>
      <w:r w:rsidRPr="009465A7">
        <w:rPr>
          <w:rFonts w:cstheme="minorHAnsi"/>
        </w:rPr>
        <w:t xml:space="preserve">Agricultural land uses dominate the Sugar Creek subwatershed and a corn-soybean rotation predominates in </w:t>
      </w:r>
      <w:r w:rsidR="00A47246" w:rsidRPr="009465A7">
        <w:rPr>
          <w:rFonts w:cstheme="minorHAnsi"/>
        </w:rPr>
        <w:t>these areas</w:t>
      </w:r>
      <w:r w:rsidRPr="009465A7">
        <w:rPr>
          <w:rFonts w:cstheme="minorHAnsi"/>
        </w:rPr>
        <w:t xml:space="preserve">. A number of unregulated animal farms are located within the Sugar Creek subwatershed. Approximately, </w:t>
      </w:r>
      <w:r w:rsidR="00C04BEE" w:rsidRPr="009465A7">
        <w:rPr>
          <w:rFonts w:cstheme="minorHAnsi"/>
        </w:rPr>
        <w:t>5</w:t>
      </w:r>
      <w:r w:rsidR="004A3FED" w:rsidRPr="009465A7">
        <w:rPr>
          <w:rFonts w:cstheme="minorHAnsi"/>
        </w:rPr>
        <w:t>7</w:t>
      </w:r>
      <w:r w:rsidR="00C04BEE" w:rsidRPr="009465A7">
        <w:rPr>
          <w:rFonts w:cstheme="minorHAnsi"/>
        </w:rPr>
        <w:t xml:space="preserve"> cattle </w:t>
      </w:r>
      <w:r w:rsidRPr="009465A7">
        <w:rPr>
          <w:rFonts w:cstheme="minorHAnsi"/>
        </w:rPr>
        <w:t xml:space="preserve">and </w:t>
      </w:r>
      <w:r w:rsidR="00C04BEE" w:rsidRPr="009465A7">
        <w:rPr>
          <w:rFonts w:cstheme="minorHAnsi"/>
        </w:rPr>
        <w:t>24</w:t>
      </w:r>
      <w:r w:rsidRPr="009465A7">
        <w:rPr>
          <w:rFonts w:cstheme="minorHAnsi"/>
        </w:rPr>
        <w:t xml:space="preserve"> horses are located on </w:t>
      </w:r>
      <w:r w:rsidR="00C04BEE" w:rsidRPr="009465A7">
        <w:rPr>
          <w:rFonts w:cstheme="minorHAnsi"/>
        </w:rPr>
        <w:tab/>
      </w:r>
      <w:r w:rsidR="004A3FED" w:rsidRPr="009465A7">
        <w:rPr>
          <w:rFonts w:cstheme="minorHAnsi"/>
        </w:rPr>
        <w:t>14</w:t>
      </w:r>
      <w:r w:rsidR="00C15A1B" w:rsidRPr="009465A7">
        <w:rPr>
          <w:rFonts w:cstheme="minorHAnsi"/>
        </w:rPr>
        <w:t xml:space="preserve"> </w:t>
      </w:r>
      <w:r w:rsidRPr="009465A7">
        <w:rPr>
          <w:rFonts w:cstheme="minorHAnsi"/>
        </w:rPr>
        <w:t xml:space="preserve">farms. </w:t>
      </w:r>
      <w:r w:rsidR="00C15A1B" w:rsidRPr="009465A7">
        <w:rPr>
          <w:rFonts w:cstheme="minorHAnsi"/>
        </w:rPr>
        <w:t>In, total, t</w:t>
      </w:r>
      <w:r w:rsidR="002F3BE1" w:rsidRPr="009465A7">
        <w:rPr>
          <w:rFonts w:cstheme="minorHAnsi"/>
        </w:rPr>
        <w:t>here are 13 active CFO</w:t>
      </w:r>
      <w:r w:rsidR="00A813DA" w:rsidRPr="009465A7">
        <w:rPr>
          <w:rFonts w:cstheme="minorHAnsi"/>
        </w:rPr>
        <w:t>s</w:t>
      </w:r>
      <w:r w:rsidR="00C15A1B" w:rsidRPr="009465A7">
        <w:rPr>
          <w:rFonts w:cstheme="minorHAnsi"/>
        </w:rPr>
        <w:t xml:space="preserve"> in the Sugar Creek subwatershed</w:t>
      </w:r>
      <w:r w:rsidR="002F3BE1" w:rsidRPr="009465A7">
        <w:rPr>
          <w:rFonts w:cstheme="minorHAnsi"/>
        </w:rPr>
        <w:t xml:space="preserve">. </w:t>
      </w:r>
      <w:r w:rsidR="003567AB" w:rsidRPr="009465A7">
        <w:rPr>
          <w:rFonts w:cstheme="minorHAnsi"/>
        </w:rPr>
        <w:t>The CFOs in the Sugar Creek subwatershed contain approximately 5,920 nursery pigs, 11,320 finishing pigs, 36 sows in farrowing, 221 gestation sows, five boars, 930 sows, 1,300 swine greater than 55 pounds, and 4,200 swine less than 55 pounds. There are a total of 23,932 animals</w:t>
      </w:r>
      <w:r w:rsidR="007566EA" w:rsidRPr="009465A7">
        <w:rPr>
          <w:rFonts w:cstheme="minorHAnsi"/>
        </w:rPr>
        <w:t xml:space="preserve"> in the Sugar Creek subwatershed.</w:t>
      </w:r>
      <w:r w:rsidR="003567AB" w:rsidRPr="009465A7">
        <w:rPr>
          <w:rFonts w:cstheme="minorHAnsi"/>
        </w:rPr>
        <w:t xml:space="preserve"> </w:t>
      </w:r>
      <w:r w:rsidR="00972BFF" w:rsidRPr="009465A7">
        <w:rPr>
          <w:rFonts w:cstheme="minorHAnsi"/>
        </w:rPr>
        <w:t xml:space="preserve">CFO permits allow for distribution of </w:t>
      </w:r>
      <w:r w:rsidR="00972BFF" w:rsidRPr="009465A7">
        <w:rPr>
          <w:rFonts w:cstheme="minorHAnsi"/>
        </w:rPr>
        <w:lastRenderedPageBreak/>
        <w:t>manure on approximately 4,698 acres or 26% of the subwatershed. Estimated conservatively, the livestock in this subwatershed produce upwards of 25 thousand tons of manure per year. Hypothetically, if this manure were applied entirely to the 4,698 acres of permitted receiving la</w:t>
      </w:r>
      <w:r w:rsidR="00523F86">
        <w:rPr>
          <w:rFonts w:cstheme="minorHAnsi"/>
        </w:rPr>
        <w:t>nd, total Nitrogen and Phosphor</w:t>
      </w:r>
      <w:r w:rsidR="00972BFF" w:rsidRPr="009465A7">
        <w:rPr>
          <w:rFonts w:cstheme="minorHAnsi"/>
        </w:rPr>
        <w:t>us Pentoxide loads would  not exceed recommended fertilizer rates (conservatively estimated for maximum yield and averaged across corn and soy crops)</w:t>
      </w:r>
      <w:r w:rsidR="00972BFF" w:rsidRPr="009465A7">
        <w:rPr>
          <w:rFonts w:eastAsia="Times New Roman" w:cstheme="minorHAnsi"/>
        </w:rPr>
        <w:t xml:space="preserve"> (Sutton et al., 2001)</w:t>
      </w:r>
      <w:r w:rsidR="00972BFF" w:rsidRPr="009465A7">
        <w:rPr>
          <w:rFonts w:cstheme="minorHAnsi"/>
        </w:rPr>
        <w:t xml:space="preserve">. </w:t>
      </w:r>
    </w:p>
    <w:p w14:paraId="34148493" w14:textId="77777777" w:rsidR="00972BFF" w:rsidRPr="009465A7" w:rsidRDefault="00972BFF" w:rsidP="00C15A1B">
      <w:pPr>
        <w:pStyle w:val="NoSpacing"/>
        <w:tabs>
          <w:tab w:val="left" w:pos="540"/>
        </w:tabs>
        <w:jc w:val="both"/>
        <w:rPr>
          <w:rFonts w:cstheme="minorHAnsi"/>
        </w:rPr>
      </w:pPr>
    </w:p>
    <w:p w14:paraId="122EB866" w14:textId="77777777" w:rsidR="002F3BE1" w:rsidRPr="009465A7" w:rsidRDefault="002F3BE1" w:rsidP="00C15A1B">
      <w:pPr>
        <w:pStyle w:val="NoSpacing"/>
        <w:tabs>
          <w:tab w:val="left" w:pos="540"/>
        </w:tabs>
        <w:jc w:val="both"/>
        <w:rPr>
          <w:rFonts w:cstheme="minorHAnsi"/>
        </w:rPr>
      </w:pPr>
      <w:r w:rsidRPr="009465A7">
        <w:rPr>
          <w:rFonts w:cstheme="minorHAnsi"/>
        </w:rPr>
        <w:t xml:space="preserve">Municipal sludge is being applied to 62 acres within the subwatershed. The sludge </w:t>
      </w:r>
      <w:r w:rsidR="00EA64CC" w:rsidRPr="009465A7">
        <w:rPr>
          <w:rFonts w:cstheme="minorHAnsi"/>
        </w:rPr>
        <w:t xml:space="preserve">originates </w:t>
      </w:r>
      <w:r w:rsidRPr="009465A7">
        <w:rPr>
          <w:rFonts w:cstheme="minorHAnsi"/>
        </w:rPr>
        <w:t xml:space="preserve">from </w:t>
      </w:r>
      <w:r w:rsidR="0043776A" w:rsidRPr="009465A7">
        <w:rPr>
          <w:rFonts w:cstheme="minorHAnsi"/>
        </w:rPr>
        <w:t>two facilities that are l</w:t>
      </w:r>
      <w:r w:rsidR="000D5B93" w:rsidRPr="009465A7">
        <w:rPr>
          <w:rFonts w:cstheme="minorHAnsi"/>
        </w:rPr>
        <w:t>ocated outside of the watershed including</w:t>
      </w:r>
      <w:r w:rsidR="0043776A" w:rsidRPr="009465A7">
        <w:rPr>
          <w:rFonts w:cstheme="minorHAnsi"/>
        </w:rPr>
        <w:t xml:space="preserve"> </w:t>
      </w:r>
      <w:r w:rsidRPr="009465A7">
        <w:rPr>
          <w:rFonts w:cstheme="minorHAnsi"/>
        </w:rPr>
        <w:t>Frito-Lay, Inc. and the Lafayette Municipal STP.</w:t>
      </w:r>
      <w:r w:rsidR="00C15A1B" w:rsidRPr="009465A7">
        <w:rPr>
          <w:rFonts w:cstheme="minorHAnsi"/>
        </w:rPr>
        <w:t xml:space="preserve"> </w:t>
      </w:r>
      <w:r w:rsidR="008F0096" w:rsidRPr="009465A7">
        <w:rPr>
          <w:rFonts w:cstheme="minorHAnsi"/>
        </w:rPr>
        <w:t xml:space="preserve">Livestock have access to approximately </w:t>
      </w:r>
      <w:r w:rsidR="000C3108" w:rsidRPr="009465A7">
        <w:rPr>
          <w:rFonts w:cstheme="minorHAnsi"/>
        </w:rPr>
        <w:t>1</w:t>
      </w:r>
      <w:r w:rsidR="00E62D8E" w:rsidRPr="009465A7">
        <w:rPr>
          <w:rFonts w:cstheme="minorHAnsi"/>
        </w:rPr>
        <w:t xml:space="preserve"> </w:t>
      </w:r>
      <w:r w:rsidR="000C3108" w:rsidRPr="009465A7">
        <w:rPr>
          <w:rFonts w:cstheme="minorHAnsi"/>
        </w:rPr>
        <w:t>mile</w:t>
      </w:r>
      <w:r w:rsidR="008F0096" w:rsidRPr="009465A7">
        <w:rPr>
          <w:rFonts w:cstheme="minorHAnsi"/>
        </w:rPr>
        <w:t xml:space="preserve"> of stream within the subwatershed. Streambank erosion and</w:t>
      </w:r>
      <w:r w:rsidR="00A47246" w:rsidRPr="009465A7">
        <w:rPr>
          <w:rFonts w:cstheme="minorHAnsi"/>
        </w:rPr>
        <w:t xml:space="preserve"> the need for</w:t>
      </w:r>
      <w:r w:rsidR="008F0096" w:rsidRPr="009465A7">
        <w:rPr>
          <w:rFonts w:cstheme="minorHAnsi"/>
        </w:rPr>
        <w:t xml:space="preserve"> stream buffering are also of concern within the Sugar Creek subwatershed. In total, </w:t>
      </w:r>
      <w:r w:rsidR="000C3108" w:rsidRPr="009465A7">
        <w:rPr>
          <w:rFonts w:cstheme="minorHAnsi"/>
        </w:rPr>
        <w:t>6.2 miles of stream buffers and 5.5</w:t>
      </w:r>
      <w:r w:rsidR="008F0096" w:rsidRPr="009465A7">
        <w:rPr>
          <w:rFonts w:cstheme="minorHAnsi"/>
        </w:rPr>
        <w:t xml:space="preserve"> miles of streambank stabilization are needed within the subwatershed.</w:t>
      </w:r>
    </w:p>
    <w:p w14:paraId="2564CEFD" w14:textId="77777777" w:rsidR="002F3BE1" w:rsidRPr="009465A7" w:rsidRDefault="002F3BE1" w:rsidP="00707A77">
      <w:pPr>
        <w:pStyle w:val="NoSpacing"/>
        <w:tabs>
          <w:tab w:val="left" w:pos="540"/>
        </w:tabs>
        <w:jc w:val="both"/>
        <w:rPr>
          <w:rFonts w:cstheme="minorHAnsi"/>
          <w:b/>
        </w:rPr>
      </w:pPr>
    </w:p>
    <w:p w14:paraId="276580A6" w14:textId="77777777" w:rsidR="007E18F3" w:rsidRPr="009465A7" w:rsidRDefault="007E18F3" w:rsidP="001C7361">
      <w:pPr>
        <w:pStyle w:val="Heading3"/>
      </w:pPr>
      <w:r w:rsidRPr="009465A7">
        <w:t>Water Quality Assessment</w:t>
      </w:r>
    </w:p>
    <w:p w14:paraId="7C0537BE" w14:textId="77777777" w:rsidR="00F62A0E" w:rsidRPr="009465A7" w:rsidRDefault="00F62A0E" w:rsidP="00F62A0E">
      <w:pPr>
        <w:pStyle w:val="NoSpacing"/>
        <w:tabs>
          <w:tab w:val="left" w:pos="540"/>
        </w:tabs>
        <w:jc w:val="both"/>
        <w:rPr>
          <w:rFonts w:eastAsia="Times New Roman" w:cstheme="minorHAnsi"/>
        </w:rPr>
      </w:pPr>
      <w:r w:rsidRPr="009465A7">
        <w:rPr>
          <w:rFonts w:eastAsia="Times New Roman" w:cstheme="minorHAnsi"/>
        </w:rPr>
        <w:t xml:space="preserve">Waterbodies within the Sugar Creek subwatershed were sampled at two locations. </w:t>
      </w:r>
      <w:r w:rsidR="00686DC4" w:rsidRPr="009465A7">
        <w:rPr>
          <w:rFonts w:eastAsia="Times New Roman" w:cstheme="minorHAnsi"/>
        </w:rPr>
        <w:t>Sugar</w:t>
      </w:r>
      <w:r w:rsidR="00EA64CC" w:rsidRPr="009465A7">
        <w:rPr>
          <w:rFonts w:eastAsia="Times New Roman" w:cstheme="minorHAnsi"/>
        </w:rPr>
        <w:t xml:space="preserve"> Creek at</w:t>
      </w:r>
      <w:r w:rsidRPr="009465A7">
        <w:rPr>
          <w:rFonts w:eastAsia="Times New Roman" w:cstheme="minorHAnsi"/>
        </w:rPr>
        <w:t xml:space="preserve"> County Road 900 East in Tippecanoe County</w:t>
      </w:r>
      <w:r w:rsidR="00EA64CC" w:rsidRPr="009465A7">
        <w:rPr>
          <w:rFonts w:eastAsia="Times New Roman" w:cstheme="minorHAnsi"/>
        </w:rPr>
        <w:t xml:space="preserve"> was assessed in 2008</w:t>
      </w:r>
      <w:r w:rsidR="00EE37E5" w:rsidRPr="009465A7">
        <w:rPr>
          <w:rFonts w:eastAsia="Times New Roman" w:cstheme="minorHAnsi"/>
        </w:rPr>
        <w:t xml:space="preserve"> (</w:t>
      </w:r>
      <w:r w:rsidR="00E72F8B">
        <w:fldChar w:fldCharType="begin"/>
      </w:r>
      <w:r w:rsidR="00E72F8B">
        <w:instrText xml:space="preserve"> REF _Ref359692177 \h  \* MERGEFORMAT </w:instrText>
      </w:r>
      <w:r w:rsidR="00E72F8B">
        <w:fldChar w:fldCharType="separate"/>
      </w:r>
      <w:r w:rsidR="00980875" w:rsidRPr="009465A7">
        <w:t xml:space="preserve">Figure </w:t>
      </w:r>
      <w:r w:rsidR="00980875">
        <w:rPr>
          <w:noProof/>
        </w:rPr>
        <w:t>86</w:t>
      </w:r>
      <w:r w:rsidR="00E72F8B">
        <w:fldChar w:fldCharType="end"/>
      </w:r>
      <w:r w:rsidR="00EE37E5" w:rsidRPr="009465A7">
        <w:rPr>
          <w:rFonts w:eastAsia="Times New Roman" w:cstheme="minorHAnsi"/>
        </w:rPr>
        <w:t>)</w:t>
      </w:r>
      <w:r w:rsidRPr="009465A7">
        <w:rPr>
          <w:rFonts w:eastAsia="Times New Roman" w:cstheme="minorHAnsi"/>
        </w:rPr>
        <w:t xml:space="preserve">. </w:t>
      </w:r>
      <w:r w:rsidRPr="009465A7">
        <w:rPr>
          <w:rFonts w:eastAsia="Times New Roman" w:cstheme="minorHAnsi"/>
          <w:i/>
        </w:rPr>
        <w:t xml:space="preserve">E. </w:t>
      </w:r>
      <w:r w:rsidRPr="009465A7">
        <w:rPr>
          <w:rFonts w:eastAsia="Times New Roman" w:cstheme="minorHAnsi"/>
        </w:rPr>
        <w:t>coli and nutrient levels were measured at this site in the summer and fall.</w:t>
      </w:r>
      <w:r w:rsidR="00EA64CC" w:rsidRPr="009465A7">
        <w:rPr>
          <w:rFonts w:eastAsia="Times New Roman" w:cstheme="minorHAnsi"/>
        </w:rPr>
        <w:t xml:space="preserve"> IDEM assessed macroinvertebrate communities at </w:t>
      </w:r>
      <w:r w:rsidR="00686DC4" w:rsidRPr="009465A7">
        <w:rPr>
          <w:rFonts w:eastAsia="Times New Roman" w:cstheme="minorHAnsi"/>
        </w:rPr>
        <w:t>Sugar</w:t>
      </w:r>
      <w:r w:rsidR="00EA64CC" w:rsidRPr="009465A7">
        <w:rPr>
          <w:rFonts w:eastAsia="Times New Roman" w:cstheme="minorHAnsi"/>
        </w:rPr>
        <w:t xml:space="preserve"> Creek at</w:t>
      </w:r>
      <w:r w:rsidRPr="009465A7">
        <w:rPr>
          <w:rFonts w:eastAsia="Times New Roman" w:cstheme="minorHAnsi"/>
        </w:rPr>
        <w:t xml:space="preserve"> County Road 775 East</w:t>
      </w:r>
      <w:r w:rsidR="00EA64CC" w:rsidRPr="009465A7">
        <w:rPr>
          <w:rFonts w:eastAsia="Times New Roman" w:cstheme="minorHAnsi"/>
        </w:rPr>
        <w:t xml:space="preserve"> (Tippecanoe County)</w:t>
      </w:r>
      <w:r w:rsidRPr="009465A7">
        <w:rPr>
          <w:rFonts w:eastAsia="Times New Roman" w:cstheme="minorHAnsi"/>
        </w:rPr>
        <w:t xml:space="preserve"> in 1991 and </w:t>
      </w:r>
      <w:r w:rsidRPr="009465A7">
        <w:rPr>
          <w:rFonts w:eastAsia="Times New Roman" w:cstheme="minorHAnsi"/>
          <w:i/>
        </w:rPr>
        <w:t>E. coli</w:t>
      </w:r>
      <w:r w:rsidRPr="009465A7">
        <w:rPr>
          <w:rFonts w:eastAsia="Times New Roman" w:cstheme="minorHAnsi"/>
        </w:rPr>
        <w:t xml:space="preserve"> levels were measured </w:t>
      </w:r>
      <w:r w:rsidR="00EA64CC" w:rsidRPr="009465A7">
        <w:rPr>
          <w:rFonts w:eastAsia="Times New Roman" w:cstheme="minorHAnsi"/>
        </w:rPr>
        <w:t xml:space="preserve">at this site </w:t>
      </w:r>
      <w:r w:rsidRPr="009465A7">
        <w:rPr>
          <w:rFonts w:eastAsia="Times New Roman" w:cstheme="minorHAnsi"/>
        </w:rPr>
        <w:t>in 2003.</w:t>
      </w:r>
      <w:r w:rsidR="00A47246" w:rsidRPr="009465A7">
        <w:rPr>
          <w:rFonts w:eastAsia="Times New Roman" w:cstheme="minorHAnsi"/>
        </w:rPr>
        <w:t xml:space="preserve"> </w:t>
      </w:r>
      <w:r w:rsidR="0024300E" w:rsidRPr="009465A7">
        <w:rPr>
          <w:rFonts w:eastAsia="Times New Roman" w:cstheme="minorHAnsi"/>
        </w:rPr>
        <w:t xml:space="preserve">As part of the current planning project, Purdue University sampled water chemistry in Sugar Creek at State Road 25’s intersection with Stair Road (site SC2,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24300E" w:rsidRPr="009465A7">
        <w:rPr>
          <w:rFonts w:eastAsia="Times New Roman" w:cstheme="minorHAnsi"/>
        </w:rPr>
        <w:t>) biweekly for one year (26 samples), while fish and macroinvertebrates were surveyed twice and habitat assessed once from August 2012 through August 2013</w:t>
      </w:r>
    </w:p>
    <w:p w14:paraId="6F387340" w14:textId="77777777" w:rsidR="00F62A0E" w:rsidRPr="009465A7" w:rsidRDefault="00F62A0E" w:rsidP="00F62A0E">
      <w:pPr>
        <w:pStyle w:val="NoSpacing"/>
        <w:tabs>
          <w:tab w:val="left" w:pos="540"/>
        </w:tabs>
        <w:jc w:val="both"/>
        <w:rPr>
          <w:b/>
        </w:rPr>
      </w:pPr>
    </w:p>
    <w:p w14:paraId="63AA4892" w14:textId="77777777" w:rsidR="0024300E" w:rsidRPr="009465A7" w:rsidRDefault="0024300E" w:rsidP="0024300E">
      <w:pPr>
        <w:pStyle w:val="NoSpacing"/>
        <w:jc w:val="both"/>
        <w:rPr>
          <w:b/>
        </w:rPr>
      </w:pPr>
      <w:r w:rsidRPr="009465A7">
        <w:rPr>
          <w:b/>
        </w:rPr>
        <w:t>Water Chemistry</w:t>
      </w:r>
    </w:p>
    <w:p w14:paraId="16AEFFA7" w14:textId="77777777" w:rsidR="0024300E" w:rsidRPr="009465A7" w:rsidRDefault="0024300E" w:rsidP="0024300E">
      <w:pPr>
        <w:pStyle w:val="NoSpacing"/>
        <w:jc w:val="both"/>
      </w:pPr>
      <w:r w:rsidRPr="009465A7">
        <w:t>In the summer and fall of 2008,</w:t>
      </w:r>
      <w:r w:rsidR="007179E5">
        <w:t xml:space="preserve"> </w:t>
      </w:r>
      <w:r w:rsidRPr="009465A7">
        <w:t xml:space="preserve">a tributary of Sugar Creek at County Road 900 East was sampled for </w:t>
      </w:r>
      <w:r w:rsidRPr="009465A7">
        <w:rPr>
          <w:i/>
        </w:rPr>
        <w:t>E. coli</w:t>
      </w:r>
      <w:r w:rsidRPr="009465A7">
        <w:t xml:space="preserve"> and nutrients. </w:t>
      </w:r>
      <w:r w:rsidRPr="009465A7">
        <w:rPr>
          <w:i/>
        </w:rPr>
        <w:t>E. coli</w:t>
      </w:r>
      <w:r w:rsidRPr="009465A7">
        <w:t xml:space="preserve"> was analyzed five times over a 30-day period and exceeded the state standard two of the five times. Overall, </w:t>
      </w:r>
      <w:r w:rsidRPr="009465A7">
        <w:rPr>
          <w:i/>
        </w:rPr>
        <w:t xml:space="preserve">E. coli </w:t>
      </w:r>
      <w:r w:rsidRPr="009465A7">
        <w:t xml:space="preserve">concentrations ranged from 54.6 to 488 colonies/100 mL. Other parameters of concern measured included nitrogen, as nitrate and nitrite, which measured 8.84 during a June sampling event. This is over four times the suggested benchmark of Dodds et al, 1998. In 2003, </w:t>
      </w:r>
      <w:r w:rsidRPr="009465A7">
        <w:rPr>
          <w:i/>
        </w:rPr>
        <w:t>E. coli</w:t>
      </w:r>
      <w:r w:rsidRPr="009465A7">
        <w:t xml:space="preserve"> was measured by IDEM at Sugar Creek at County Road 775 East. </w:t>
      </w:r>
      <w:r w:rsidRPr="009465A7">
        <w:rPr>
          <w:i/>
        </w:rPr>
        <w:t xml:space="preserve">E. coli </w:t>
      </w:r>
      <w:r w:rsidRPr="009465A7">
        <w:t>levels exceeded the state standard during five of the six events; one of the duplicates collected on September 15</w:t>
      </w:r>
      <w:r w:rsidRPr="009465A7">
        <w:rPr>
          <w:vertAlign w:val="superscript"/>
        </w:rPr>
        <w:t>th</w:t>
      </w:r>
      <w:r w:rsidRPr="009465A7">
        <w:t xml:space="preserve"> (98.5 colonies/100 mL) measured below the standard but its pair was above state standard (410.6 colonies/100 mL). The remaining samples ranged from 365.4 to 1,986 colonies/100 mL.</w:t>
      </w:r>
    </w:p>
    <w:p w14:paraId="529271C0" w14:textId="77777777" w:rsidR="0024300E" w:rsidRPr="009465A7" w:rsidRDefault="0024300E" w:rsidP="0024300E">
      <w:pPr>
        <w:pStyle w:val="NoSpacing"/>
        <w:jc w:val="both"/>
        <w:rPr>
          <w:b/>
        </w:rPr>
      </w:pPr>
    </w:p>
    <w:p w14:paraId="5722A28C" w14:textId="77777777" w:rsidR="0024300E" w:rsidRPr="009465A7" w:rsidRDefault="0024300E" w:rsidP="0024300E">
      <w:pPr>
        <w:pStyle w:val="NoSpacing"/>
        <w:tabs>
          <w:tab w:val="left" w:pos="540"/>
        </w:tabs>
        <w:jc w:val="both"/>
      </w:pPr>
      <w:r w:rsidRPr="009465A7">
        <w:t xml:space="preserve">In total, 18 field measurements and 26 samples were collected at </w:t>
      </w:r>
      <w:r w:rsidRPr="009465A7">
        <w:rPr>
          <w:rFonts w:eastAsia="Times New Roman" w:cstheme="minorHAnsi"/>
        </w:rPr>
        <w:t>Sugar Creek at State Road 25’s intersection with Stair Road (SC2)</w:t>
      </w:r>
      <w:r w:rsidRPr="009465A7">
        <w:t xml:space="preserve">. All temperature, conductivity, and dissolved oxygen measurements were within standards or recommendations. Two pH measurements exceeded the state standard measuring as high as 9.6. Turbidity measured above recommended levels during 9 of 18 assessments measuring from 13.9 to 154 NTU. Most high turbidities occurred during elevated flow conditions. Nitrate-nitrogen concentrations exceeded the target (2.0 mg/L; Dodds, 1998) during 21 of 23 sampling events. Concentrations exceeded the state drinking water standard (10 mg/L) during five events in January, February, March, May and June 2013 measuring as high as 18.9 mg/L. Total phosphorus concentrations exceeded the 0.08 mg/L target during 9 of 26 sampling events with concentrations measuring as high as 0.830 mg/L in December 2012. Total suspended solids concentrations measured </w:t>
      </w:r>
      <w:r w:rsidRPr="009465A7">
        <w:lastRenderedPageBreak/>
        <w:t xml:space="preserve">above target levels during 8 of 26 sampling events. Exceedances generally coincided with elevated turbidity measurements and high flow events with concentrations ranging from 21.6 to 364 mg/L. </w:t>
      </w:r>
      <w:r w:rsidRPr="009465A7">
        <w:rPr>
          <w:i/>
        </w:rPr>
        <w:t xml:space="preserve">E. coli </w:t>
      </w:r>
      <w:r w:rsidRPr="009465A7">
        <w:t xml:space="preserve">concentrations measured above the state standard during 14 of 26 sampling events. Concentrations in exceedance ranged from 298 cfu/100 mL to 1413 cfu/100 mL. </w:t>
      </w:r>
    </w:p>
    <w:p w14:paraId="66C2BFDB" w14:textId="77777777" w:rsidR="0024300E" w:rsidRPr="009465A7" w:rsidRDefault="0024300E" w:rsidP="0024300E">
      <w:pPr>
        <w:pStyle w:val="NoSpacing"/>
        <w:jc w:val="both"/>
        <w:rPr>
          <w:b/>
        </w:rPr>
      </w:pPr>
    </w:p>
    <w:p w14:paraId="58471D15" w14:textId="77777777" w:rsidR="0024300E" w:rsidRPr="009465A7" w:rsidRDefault="0024300E" w:rsidP="0024300E">
      <w:pPr>
        <w:pStyle w:val="NoSpacing"/>
        <w:jc w:val="both"/>
        <w:rPr>
          <w:b/>
        </w:rPr>
      </w:pPr>
      <w:r w:rsidRPr="009465A7">
        <w:rPr>
          <w:b/>
        </w:rPr>
        <w:t>Habitat</w:t>
      </w:r>
    </w:p>
    <w:p w14:paraId="3B339761" w14:textId="77777777" w:rsidR="0024300E" w:rsidRPr="009465A7" w:rsidRDefault="0024300E" w:rsidP="0024300E">
      <w:pPr>
        <w:pStyle w:val="NoSpacing"/>
        <w:jc w:val="both"/>
      </w:pPr>
      <w:r w:rsidRPr="009465A7">
        <w:t>Habitat was assessed once by IDEM and once by Purdue University within the Sugar Creek subwatershed using the QHEI. IDEM assessment occurred in 1991 in Sugar Creek at County Road 775 East and in 2012 by Purdue University at Stair Road during the current Deer Creek-Sugar Creek planning project. IDEM scored Sugar Creek as 64, indicating the habitat was fully supporting the stream’s designated aquatic life use. Purdue University scored Sugar Creek as fair (64) as well.</w:t>
      </w:r>
      <w:r w:rsidR="002F4D72" w:rsidRPr="009465A7">
        <w:t xml:space="preserve"> The riffle/run score for the site was notably low, suggesting limited habitat diversity.  </w:t>
      </w:r>
    </w:p>
    <w:p w14:paraId="45433B88" w14:textId="77777777" w:rsidR="0024300E" w:rsidRPr="009465A7" w:rsidRDefault="0024300E" w:rsidP="0024300E">
      <w:pPr>
        <w:pStyle w:val="NoSpacing"/>
        <w:jc w:val="both"/>
      </w:pPr>
    </w:p>
    <w:p w14:paraId="3F4F9B56" w14:textId="77777777" w:rsidR="0024300E" w:rsidRPr="009465A7" w:rsidRDefault="0024300E" w:rsidP="0024300E">
      <w:pPr>
        <w:pStyle w:val="NoSpacing"/>
        <w:jc w:val="both"/>
        <w:rPr>
          <w:b/>
        </w:rPr>
      </w:pPr>
      <w:r w:rsidRPr="009465A7">
        <w:rPr>
          <w:b/>
        </w:rPr>
        <w:t>Macroinvertebrates and Fish</w:t>
      </w:r>
    </w:p>
    <w:p w14:paraId="6C06FE4B" w14:textId="77777777" w:rsidR="0024300E" w:rsidRPr="009465A7" w:rsidRDefault="0024300E" w:rsidP="0024300E">
      <w:pPr>
        <w:pStyle w:val="NoSpacing"/>
        <w:jc w:val="both"/>
      </w:pPr>
      <w:r w:rsidRPr="009465A7">
        <w:t xml:space="preserve">The macroinvertebrate community within Sugar Creek was sampled once by IDEM and macroinvertebrates and fish were sampled twice by Purdue University. IDEM sampling occurred in 1991 in Sugar Creek at County Road 775 East, while Purdue University sampled Sugar Creek at Stair Road (SC2). During the 1991 assessment, the macroinvertebrate community rated as slightly impaired during the assessment scoring 5.8. The community was dominated by </w:t>
      </w:r>
      <w:r w:rsidRPr="009465A7">
        <w:rPr>
          <w:i/>
        </w:rPr>
        <w:t>Hydropsychidae</w:t>
      </w:r>
      <w:r w:rsidRPr="009465A7">
        <w:t xml:space="preserve">, a caddisfly family which is relatively intolerant to pollution. During the current assessment, benthic macroinvertebrates were highly diverse and included a dominance by stoneflies, which both suggest higher quality benthic community. </w:t>
      </w:r>
      <w:r w:rsidR="002F4D72" w:rsidRPr="009465A7">
        <w:t xml:space="preserve">Benthic invertebrates were highly diverse at this site with at least 59 total taxa.  The overall mIBI score (52) was the second highest of all sites. Of particular note is the dominance by stoneflies and other EPT taxa in the samples, which both suggest higher quality benthic community.  The number of EPT taxa was at least 35 and was the second highest of all sites.  </w:t>
      </w:r>
    </w:p>
    <w:p w14:paraId="63566B18" w14:textId="77777777" w:rsidR="0024300E" w:rsidRPr="009465A7" w:rsidRDefault="0024300E" w:rsidP="0024300E">
      <w:pPr>
        <w:pStyle w:val="NoSpacing"/>
        <w:jc w:val="both"/>
      </w:pPr>
    </w:p>
    <w:p w14:paraId="05576EA2" w14:textId="77777777" w:rsidR="0024300E" w:rsidRPr="009465A7" w:rsidRDefault="0024300E" w:rsidP="0024300E">
      <w:pPr>
        <w:pStyle w:val="NoSpacing"/>
        <w:jc w:val="both"/>
      </w:pPr>
      <w:r w:rsidRPr="009465A7">
        <w:t>The fish community rated as fair during the Purdue University assessments. High numbers of species as well as high numbers of minnow species and sensitive species created the fair rating with the site scoring 40.</w:t>
      </w:r>
      <w:r w:rsidR="002F4D72" w:rsidRPr="009465A7">
        <w:t xml:space="preserve">  The fish IBI score of 40 rated the site as fair, although the fish species richness was relatively high at 26 total species.  However, there was only a single individual of one species of darter present, and this is unusual for this size stream. Overall, the Sugar Creek (SC2) site should be considered in good condition based on the biological community and physical habitat characteristics as scored using the QHEI.</w:t>
      </w:r>
    </w:p>
    <w:p w14:paraId="063BFA72" w14:textId="77777777" w:rsidR="0024300E" w:rsidRPr="009465A7" w:rsidRDefault="0024300E" w:rsidP="0024300E">
      <w:pPr>
        <w:pStyle w:val="NoSpacing"/>
        <w:jc w:val="both"/>
      </w:pPr>
    </w:p>
    <w:p w14:paraId="4603A6BA" w14:textId="77777777" w:rsidR="0024300E" w:rsidRPr="009465A7" w:rsidRDefault="0024300E" w:rsidP="0024300E">
      <w:pPr>
        <w:pStyle w:val="NoSpacing"/>
        <w:jc w:val="both"/>
        <w:rPr>
          <w:b/>
        </w:rPr>
      </w:pPr>
      <w:r w:rsidRPr="009465A7">
        <w:rPr>
          <w:b/>
        </w:rPr>
        <w:t>Mussels</w:t>
      </w:r>
    </w:p>
    <w:p w14:paraId="15201A12" w14:textId="77777777" w:rsidR="0024300E" w:rsidRPr="009465A7" w:rsidRDefault="0024300E" w:rsidP="0024300E">
      <w:pPr>
        <w:pStyle w:val="NoSpacing"/>
        <w:jc w:val="both"/>
        <w:rPr>
          <w:rFonts w:cstheme="minorHAnsi"/>
          <w:u w:val="single"/>
        </w:rPr>
      </w:pPr>
      <w:r w:rsidRPr="009465A7">
        <w:t>Myers-Kinzie assessed the mussel community at two locations within the Sugar Creek subwatershed. During the surveys, the creek heelsplitter (</w:t>
      </w:r>
      <w:r w:rsidRPr="009465A7">
        <w:rPr>
          <w:i/>
        </w:rPr>
        <w:t>Lasmigona compressa</w:t>
      </w:r>
      <w:r w:rsidRPr="009465A7">
        <w:t>), slippershell mussel (</w:t>
      </w:r>
      <w:r w:rsidRPr="009465A7">
        <w:rPr>
          <w:i/>
        </w:rPr>
        <w:t xml:space="preserve">Alasmidonta viridis), </w:t>
      </w:r>
      <w:r w:rsidRPr="009465A7">
        <w:t>and the cylindrical papershell (</w:t>
      </w:r>
      <w:r w:rsidRPr="009465A7">
        <w:rPr>
          <w:i/>
        </w:rPr>
        <w:t>Anodontoides ferussacianus)</w:t>
      </w:r>
      <w:r w:rsidRPr="009465A7">
        <w:t xml:space="preserve"> were identified as weathered dead shells. The creek heelslitter and the cylindrical papershell are a headwater species typical of small streams and rivers, while the slippershell mussel was found by digging in the stream bed with hands.</w:t>
      </w:r>
    </w:p>
    <w:p w14:paraId="0B94D89E" w14:textId="77777777" w:rsidR="007E18F3" w:rsidRPr="009465A7" w:rsidRDefault="007E18F3" w:rsidP="00707A77">
      <w:pPr>
        <w:pStyle w:val="NoSpacing"/>
        <w:jc w:val="both"/>
        <w:rPr>
          <w:rFonts w:cstheme="minorHAnsi"/>
          <w:u w:val="single"/>
        </w:rPr>
      </w:pPr>
    </w:p>
    <w:p w14:paraId="6846E217" w14:textId="77777777" w:rsidR="00D36219" w:rsidRDefault="00D36219">
      <w:pPr>
        <w:rPr>
          <w:rFonts w:asciiTheme="minorHAnsi" w:hAnsiTheme="minorHAnsi" w:cstheme="minorHAnsi"/>
          <w:b/>
          <w:sz w:val="22"/>
          <w:szCs w:val="22"/>
        </w:rPr>
      </w:pPr>
      <w:r>
        <w:br w:type="page"/>
      </w:r>
    </w:p>
    <w:p w14:paraId="025C6B25" w14:textId="77777777" w:rsidR="00CF41C3" w:rsidRPr="009465A7" w:rsidRDefault="00CF41C3" w:rsidP="001C7361">
      <w:pPr>
        <w:pStyle w:val="Heading3"/>
      </w:pPr>
      <w:r w:rsidRPr="009465A7">
        <w:lastRenderedPageBreak/>
        <w:t>Sugar Creek Subwatershed Summary</w:t>
      </w:r>
    </w:p>
    <w:p w14:paraId="2E87154D" w14:textId="77777777" w:rsidR="00224672" w:rsidRPr="009465A7" w:rsidRDefault="00224672" w:rsidP="00224672">
      <w:pPr>
        <w:pStyle w:val="NoSpacing"/>
        <w:tabs>
          <w:tab w:val="left" w:pos="540"/>
        </w:tabs>
        <w:jc w:val="both"/>
        <w:rPr>
          <w:rFonts w:cstheme="minorHAnsi"/>
        </w:rPr>
      </w:pPr>
      <w:r w:rsidRPr="009465A7">
        <w:t xml:space="preserve">The land use of Sugar Creek subwatershed 85% agricultural, 6% urban, and 8% deciduous forest, which sits atop or adjacent to the majority of the subwatershed’s potentially highly erodible soils. Conservation of these forests is critical, as the trees’ root structures play a vital role in maintaining the stability of these PHES. Septic treatment is very limited in this subwatershed, as 98% of the soil is deemed severely limited for septic treatment. The Town of Colburn is situated in this subwatershed and houses only one leaky underground storage tank. Contrary to several of the other subwatersheds with higher urban land use, Sugar Creek subwatershed has no brownfields, industrial waste sites, NPDES facilities, or open dump sites. Temperature, conductivity, and dissolved oxygen were all within state standards or recommendations. Turbidity and E. coli were both elevated in almost 50% of the samples taken. Nitrogen is a cause of concern, as samples were in exceedance of state drinking standards in 21 out of 23 samples taken. Habitat assessments returned positive results for Sugar Creek subwatershed. Overall, the habitat was suggested to fully support aquatic life. Scores for mIBI and IBI were indicative of the same results as the habitat assessment. Intolerant and sensitive species were found in both assessments and both populations were highly diverse. </w:t>
      </w:r>
    </w:p>
    <w:p w14:paraId="0F4900EC" w14:textId="77777777" w:rsidR="00CF41C3" w:rsidRPr="009465A7" w:rsidRDefault="00CF41C3" w:rsidP="00707A77">
      <w:pPr>
        <w:pStyle w:val="NoSpacing"/>
        <w:jc w:val="both"/>
        <w:rPr>
          <w:rFonts w:cstheme="minorHAnsi"/>
          <w:u w:val="single"/>
        </w:rPr>
      </w:pPr>
    </w:p>
    <w:p w14:paraId="7EB50EF5" w14:textId="77777777" w:rsidR="00787F50" w:rsidRPr="009465A7" w:rsidRDefault="00787F50" w:rsidP="001C7361">
      <w:pPr>
        <w:pStyle w:val="Heading2"/>
      </w:pPr>
      <w:bookmarkStart w:id="480" w:name="_Toc437357532"/>
      <w:r w:rsidRPr="009465A7">
        <w:t>Buck Creek</w:t>
      </w:r>
      <w:bookmarkEnd w:id="480"/>
    </w:p>
    <w:p w14:paraId="030BDA2C" w14:textId="77777777" w:rsidR="00787F50" w:rsidRPr="009465A7" w:rsidRDefault="00787F50" w:rsidP="00707A77">
      <w:pPr>
        <w:pStyle w:val="NoSpacing"/>
        <w:tabs>
          <w:tab w:val="left" w:pos="540"/>
        </w:tabs>
        <w:jc w:val="both"/>
      </w:pPr>
      <w:r w:rsidRPr="009465A7">
        <w:t>The Buck Creek subwatershed is located in the southwest corner of the watershed</w:t>
      </w:r>
      <w:r w:rsidR="006008EF" w:rsidRPr="009465A7">
        <w:t xml:space="preserve"> and</w:t>
      </w:r>
      <w:r w:rsidRPr="009465A7">
        <w:t xml:space="preserve"> drains into the Wabash River. </w:t>
      </w:r>
      <w:r w:rsidR="006008EF" w:rsidRPr="009465A7">
        <w:t xml:space="preserve">Buck Creek </w:t>
      </w:r>
      <w:r w:rsidRPr="009465A7">
        <w:t>drains portions of Carroll and Tippecanoe Countie</w:t>
      </w:r>
      <w:r w:rsidR="006008EF" w:rsidRPr="009465A7">
        <w:t xml:space="preserve">s </w:t>
      </w:r>
      <w:r w:rsidRPr="009465A7">
        <w:t xml:space="preserve">and includes the </w:t>
      </w:r>
      <w:r w:rsidR="00A813DA" w:rsidRPr="009465A7">
        <w:t>T</w:t>
      </w:r>
      <w:r w:rsidRPr="009465A7">
        <w:t>own of Buck Creek. The subwatershed includes a portion of a 12-</w:t>
      </w:r>
      <w:r w:rsidR="006008EF" w:rsidRPr="009465A7">
        <w:t xml:space="preserve">digit </w:t>
      </w:r>
      <w:r w:rsidRPr="009465A7">
        <w:t xml:space="preserve">watershed, </w:t>
      </w:r>
      <w:r w:rsidRPr="009465A7">
        <w:rPr>
          <w:rFonts w:cstheme="minorHAnsi"/>
        </w:rPr>
        <w:t>Harrison Creek-Wabash River (0512010506</w:t>
      </w:r>
      <w:r w:rsidR="00110EA2" w:rsidRPr="009465A7">
        <w:rPr>
          <w:rFonts w:cstheme="minorHAnsi"/>
        </w:rPr>
        <w:t>03) and drains 7,480 acres or 17</w:t>
      </w:r>
      <w:r w:rsidRPr="009465A7">
        <w:rPr>
          <w:rFonts w:cstheme="minorHAnsi"/>
        </w:rPr>
        <w:t xml:space="preserve">.7 square miles. </w:t>
      </w:r>
      <w:r w:rsidR="00110EA2" w:rsidRPr="009465A7">
        <w:t>In total, 11</w:t>
      </w:r>
      <w:r w:rsidR="00686DC4" w:rsidRPr="009465A7">
        <w:t>.7</w:t>
      </w:r>
      <w:r w:rsidRPr="009465A7">
        <w:t xml:space="preserve"> miles of stream are present within the </w:t>
      </w:r>
      <w:r w:rsidR="00686DC4" w:rsidRPr="009465A7">
        <w:t>Buck Creek</w:t>
      </w:r>
      <w:r w:rsidRPr="009465A7">
        <w:t xml:space="preserve"> su</w:t>
      </w:r>
      <w:r w:rsidR="00C8359F" w:rsidRPr="009465A7">
        <w:t>bwatershed. Nearly all of the 11</w:t>
      </w:r>
      <w:r w:rsidRPr="009465A7">
        <w:t xml:space="preserve">.7 miles of stream are listed on the 2012 </w:t>
      </w:r>
      <w:r w:rsidR="006008EF" w:rsidRPr="009465A7">
        <w:t xml:space="preserve">draft </w:t>
      </w:r>
      <w:r w:rsidR="00D84442" w:rsidRPr="009465A7">
        <w:t>303(d) Impaired Waterbodies L</w:t>
      </w:r>
      <w:r w:rsidRPr="009465A7">
        <w:t xml:space="preserve">ist for </w:t>
      </w:r>
      <w:r w:rsidRPr="009465A7">
        <w:rPr>
          <w:i/>
        </w:rPr>
        <w:t>E. coli</w:t>
      </w:r>
      <w:r w:rsidRPr="009465A7">
        <w:t xml:space="preserve"> and impaired biotic communities</w:t>
      </w:r>
      <w:r w:rsidR="00EE37E5" w:rsidRPr="009465A7">
        <w:t xml:space="preserve"> (</w:t>
      </w:r>
      <w:r w:rsidR="00E72F8B">
        <w:fldChar w:fldCharType="begin"/>
      </w:r>
      <w:r w:rsidR="00E72F8B">
        <w:instrText xml:space="preserve"> REF _Ref359692118 \h  \* MERGEFORMAT </w:instrText>
      </w:r>
      <w:r w:rsidR="00E72F8B">
        <w:fldChar w:fldCharType="separate"/>
      </w:r>
      <w:r w:rsidR="00980875" w:rsidRPr="009465A7">
        <w:t xml:space="preserve">Figure </w:t>
      </w:r>
      <w:r w:rsidR="00980875">
        <w:rPr>
          <w:noProof/>
        </w:rPr>
        <w:t>89</w:t>
      </w:r>
      <w:r w:rsidR="00E72F8B">
        <w:fldChar w:fldCharType="end"/>
      </w:r>
      <w:r w:rsidR="00EE37E5" w:rsidRPr="009465A7">
        <w:t>; IDEM, 2012)</w:t>
      </w:r>
      <w:r w:rsidRPr="009465A7">
        <w:t>.</w:t>
      </w:r>
    </w:p>
    <w:p w14:paraId="78BD858D" w14:textId="77777777" w:rsidR="00EE37E5" w:rsidRPr="009465A7" w:rsidRDefault="00EE37E5" w:rsidP="00EE37E5">
      <w:pPr>
        <w:pStyle w:val="Caption"/>
        <w:rPr>
          <w:rFonts w:cstheme="minorHAnsi"/>
          <w:szCs w:val="22"/>
        </w:rPr>
      </w:pPr>
    </w:p>
    <w:p w14:paraId="19B95B94" w14:textId="77777777" w:rsidR="001C3BF9" w:rsidRPr="009465A7" w:rsidRDefault="001C3BF9" w:rsidP="001C3BF9">
      <w:pPr>
        <w:rPr>
          <w:rFonts w:asciiTheme="minorHAnsi" w:hAnsiTheme="minorHAnsi"/>
        </w:rPr>
      </w:pPr>
      <w:r w:rsidRPr="009465A7">
        <w:rPr>
          <w:rFonts w:asciiTheme="minorHAnsi" w:hAnsiTheme="minorHAnsi"/>
          <w:noProof/>
          <w:bdr w:val="single" w:sz="18" w:space="0" w:color="auto"/>
        </w:rPr>
        <w:lastRenderedPageBreak/>
        <w:drawing>
          <wp:inline distT="0" distB="0" distL="0" distR="0" wp14:anchorId="4180B38E" wp14:editId="01751A0B">
            <wp:extent cx="5486400" cy="4239491"/>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CreekSampleSites.jpg"/>
                    <pic:cNvPicPr/>
                  </pic:nvPicPr>
                  <pic:blipFill>
                    <a:blip r:embed="rId106"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76FAEFCA" w14:textId="77777777" w:rsidR="00EE37E5" w:rsidRPr="009465A7" w:rsidRDefault="00EE37E5" w:rsidP="00EE37E5">
      <w:pPr>
        <w:pStyle w:val="Caption"/>
        <w:rPr>
          <w:rFonts w:cstheme="minorHAnsi"/>
          <w:szCs w:val="22"/>
        </w:rPr>
      </w:pPr>
      <w:bookmarkStart w:id="481" w:name="_Ref359692118"/>
      <w:bookmarkStart w:id="482" w:name="_Toc437357706"/>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89</w:t>
      </w:r>
      <w:r w:rsidR="005B66BD" w:rsidRPr="009465A7">
        <w:rPr>
          <w:szCs w:val="22"/>
        </w:rPr>
        <w:fldChar w:fldCharType="end"/>
      </w:r>
      <w:bookmarkEnd w:id="481"/>
      <w:r w:rsidRPr="009465A7">
        <w:rPr>
          <w:szCs w:val="22"/>
        </w:rPr>
        <w:t>.</w:t>
      </w:r>
      <w:r w:rsidR="00394A71" w:rsidRPr="009465A7">
        <w:rPr>
          <w:szCs w:val="22"/>
        </w:rPr>
        <w:t xml:space="preserve"> </w:t>
      </w:r>
      <w:r w:rsidRPr="009465A7">
        <w:rPr>
          <w:rFonts w:cstheme="minorHAnsi"/>
          <w:szCs w:val="22"/>
        </w:rPr>
        <w:t>Impaired waterbodies and sample sites in the Buck Creek subwatershed.</w:t>
      </w:r>
      <w:bookmarkEnd w:id="482"/>
    </w:p>
    <w:p w14:paraId="13CE0CF9" w14:textId="77777777" w:rsidR="00EE37E5" w:rsidRPr="009465A7" w:rsidRDefault="0071305D" w:rsidP="00EE37E5">
      <w:pPr>
        <w:pStyle w:val="NoSpacing"/>
        <w:jc w:val="both"/>
        <w:rPr>
          <w:rFonts w:cstheme="minorHAnsi"/>
        </w:rPr>
      </w:pPr>
      <w:r w:rsidRPr="009465A7">
        <w:rPr>
          <w:rFonts w:cstheme="minorHAnsi"/>
          <w:sz w:val="18"/>
          <w:szCs w:val="18"/>
        </w:rPr>
        <w:t>Data used to create this map are detailed in Appendix A.</w:t>
      </w:r>
    </w:p>
    <w:p w14:paraId="62D47835" w14:textId="77777777" w:rsidR="004360CB" w:rsidRPr="009465A7" w:rsidRDefault="004360CB" w:rsidP="00707A77">
      <w:pPr>
        <w:pStyle w:val="NoSpacing"/>
        <w:tabs>
          <w:tab w:val="left" w:pos="540"/>
        </w:tabs>
        <w:jc w:val="both"/>
        <w:rPr>
          <w:rFonts w:cstheme="minorHAnsi"/>
        </w:rPr>
      </w:pPr>
    </w:p>
    <w:p w14:paraId="0C147B99" w14:textId="77777777" w:rsidR="00787F50" w:rsidRPr="009465A7" w:rsidRDefault="00787F50" w:rsidP="001C7361">
      <w:pPr>
        <w:pStyle w:val="Heading3"/>
      </w:pPr>
      <w:r w:rsidRPr="009465A7">
        <w:t>Soils</w:t>
      </w:r>
    </w:p>
    <w:p w14:paraId="08D6571B" w14:textId="77777777" w:rsidR="00787F50" w:rsidRPr="009465A7" w:rsidRDefault="00787F50" w:rsidP="00E64D0F">
      <w:pPr>
        <w:pStyle w:val="Caption"/>
        <w:jc w:val="both"/>
        <w:rPr>
          <w:b w:val="0"/>
          <w:szCs w:val="22"/>
        </w:rPr>
      </w:pPr>
      <w:r w:rsidRPr="009465A7">
        <w:rPr>
          <w:b w:val="0"/>
          <w:szCs w:val="22"/>
        </w:rPr>
        <w:t xml:space="preserve">Hydric soils cover 2,583 acres or 34.5% of the subwatershed </w:t>
      </w:r>
      <w:r w:rsidR="00FE54E8" w:rsidRPr="009465A7">
        <w:rPr>
          <w:b w:val="0"/>
          <w:szCs w:val="22"/>
        </w:rPr>
        <w:t>(</w:t>
      </w:r>
      <w:r w:rsidR="00E72F8B">
        <w:fldChar w:fldCharType="begin"/>
      </w:r>
      <w:r w:rsidR="00E72F8B">
        <w:instrText xml:space="preserve"> REF _Ref359700393 \h  \* MERGEFORMAT </w:instrText>
      </w:r>
      <w:r w:rsidR="00E72F8B">
        <w:fldChar w:fldCharType="separate"/>
      </w:r>
      <w:r w:rsidR="00980875" w:rsidRPr="00980875">
        <w:rPr>
          <w:b w:val="0"/>
          <w:szCs w:val="22"/>
        </w:rPr>
        <w:t xml:space="preserve">Figure </w:t>
      </w:r>
      <w:r w:rsidR="00980875" w:rsidRPr="00980875">
        <w:rPr>
          <w:b w:val="0"/>
          <w:noProof/>
          <w:szCs w:val="22"/>
        </w:rPr>
        <w:t>90</w:t>
      </w:r>
      <w:r w:rsidR="00E72F8B">
        <w:fldChar w:fldCharType="end"/>
      </w:r>
      <w:r w:rsidRPr="009465A7">
        <w:rPr>
          <w:b w:val="0"/>
          <w:szCs w:val="22"/>
        </w:rPr>
        <w:t xml:space="preserve">). Highly erodible soils and potentially highly erodible soils cover 414 acres or 5.5% and 494 acres or 6.6% of the Buck Creek subwatershed, respectively.  HES and PHES are primarily localized </w:t>
      </w:r>
      <w:r w:rsidR="006008EF" w:rsidRPr="009465A7">
        <w:rPr>
          <w:b w:val="0"/>
          <w:szCs w:val="22"/>
        </w:rPr>
        <w:t xml:space="preserve">adjacent to </w:t>
      </w:r>
      <w:r w:rsidRPr="009465A7">
        <w:rPr>
          <w:b w:val="0"/>
          <w:szCs w:val="22"/>
        </w:rPr>
        <w:t xml:space="preserve">the floodplain and </w:t>
      </w:r>
      <w:r w:rsidR="006008EF" w:rsidRPr="009465A7">
        <w:rPr>
          <w:b w:val="0"/>
          <w:szCs w:val="22"/>
        </w:rPr>
        <w:t xml:space="preserve">occur </w:t>
      </w:r>
      <w:r w:rsidRPr="009465A7">
        <w:rPr>
          <w:b w:val="0"/>
          <w:szCs w:val="22"/>
        </w:rPr>
        <w:t xml:space="preserve">along </w:t>
      </w:r>
      <w:r w:rsidR="006008EF" w:rsidRPr="009465A7">
        <w:rPr>
          <w:b w:val="0"/>
          <w:szCs w:val="22"/>
        </w:rPr>
        <w:t xml:space="preserve">nearly </w:t>
      </w:r>
      <w:r w:rsidRPr="009465A7">
        <w:rPr>
          <w:b w:val="0"/>
          <w:szCs w:val="22"/>
        </w:rPr>
        <w:t xml:space="preserve">a third of the stream and its tributaries from </w:t>
      </w:r>
      <w:r w:rsidR="006008EF" w:rsidRPr="009465A7">
        <w:rPr>
          <w:b w:val="0"/>
          <w:szCs w:val="22"/>
        </w:rPr>
        <w:t xml:space="preserve">the Town of Buck Creek to </w:t>
      </w:r>
      <w:r w:rsidRPr="009465A7">
        <w:rPr>
          <w:b w:val="0"/>
          <w:szCs w:val="22"/>
        </w:rPr>
        <w:t>the mouth of Buck Creek. The Buck Creek subwatershed has the highest percentage of severely limited soils for septic treatment. Severely limited soils cover 99%</w:t>
      </w:r>
      <w:r w:rsidR="00D7377F" w:rsidRPr="009465A7">
        <w:rPr>
          <w:b w:val="0"/>
          <w:szCs w:val="22"/>
        </w:rPr>
        <w:t>,</w:t>
      </w:r>
      <w:r w:rsidRPr="009465A7">
        <w:rPr>
          <w:b w:val="0"/>
          <w:szCs w:val="22"/>
        </w:rPr>
        <w:t xml:space="preserve"> or 7,430 acres</w:t>
      </w:r>
      <w:r w:rsidR="00D7377F" w:rsidRPr="009465A7">
        <w:rPr>
          <w:b w:val="0"/>
          <w:szCs w:val="22"/>
        </w:rPr>
        <w:t>,</w:t>
      </w:r>
      <w:r w:rsidRPr="009465A7">
        <w:rPr>
          <w:b w:val="0"/>
          <w:szCs w:val="22"/>
        </w:rPr>
        <w:t xml:space="preserve"> of the </w:t>
      </w:r>
      <w:r w:rsidRPr="009465A7">
        <w:rPr>
          <w:b w:val="0"/>
          <w:szCs w:val="22"/>
        </w:rPr>
        <w:lastRenderedPageBreak/>
        <w:t>subwatershed. Within the Buck Creek subwatershed</w:t>
      </w:r>
      <w:r w:rsidR="006008EF" w:rsidRPr="009465A7">
        <w:rPr>
          <w:b w:val="0"/>
          <w:szCs w:val="22"/>
        </w:rPr>
        <w:t>,</w:t>
      </w:r>
      <w:r w:rsidRPr="009465A7">
        <w:rPr>
          <w:b w:val="0"/>
          <w:szCs w:val="22"/>
        </w:rPr>
        <w:t xml:space="preserve"> none of the soils are suitable for the use of septic treatment</w:t>
      </w:r>
      <w:r w:rsidR="006008EF" w:rsidRPr="009465A7">
        <w:rPr>
          <w:b w:val="0"/>
          <w:szCs w:val="22"/>
        </w:rPr>
        <w:t xml:space="preserve"> and</w:t>
      </w:r>
      <w:r w:rsidRPr="009465A7">
        <w:rPr>
          <w:b w:val="0"/>
          <w:szCs w:val="22"/>
        </w:rPr>
        <w:t xml:space="preserve"> only 0.5% of 40 acres that are considered as moderately limited for septic treatment.</w:t>
      </w:r>
    </w:p>
    <w:p w14:paraId="21D854F7" w14:textId="77777777" w:rsidR="00787F50" w:rsidRPr="009465A7" w:rsidRDefault="00787F50" w:rsidP="00707A77">
      <w:pPr>
        <w:pStyle w:val="NoSpacing"/>
        <w:tabs>
          <w:tab w:val="left" w:pos="540"/>
        </w:tabs>
        <w:jc w:val="both"/>
        <w:rPr>
          <w:rFonts w:cstheme="minorHAnsi"/>
          <w:b/>
        </w:rPr>
      </w:pPr>
    </w:p>
    <w:p w14:paraId="03405D61" w14:textId="77777777" w:rsidR="000A372C" w:rsidRPr="009465A7" w:rsidRDefault="000A372C" w:rsidP="00707A77">
      <w:pPr>
        <w:pStyle w:val="NoSpacing"/>
        <w:tabs>
          <w:tab w:val="left" w:pos="540"/>
        </w:tabs>
        <w:jc w:val="both"/>
        <w:rPr>
          <w:rFonts w:cstheme="minorHAnsi"/>
          <w:b/>
        </w:rPr>
      </w:pPr>
      <w:r w:rsidRPr="009465A7">
        <w:rPr>
          <w:rFonts w:cstheme="minorHAnsi"/>
          <w:b/>
          <w:noProof/>
          <w:bdr w:val="single" w:sz="18" w:space="0" w:color="auto"/>
        </w:rPr>
        <w:drawing>
          <wp:inline distT="0" distB="0" distL="0" distR="0" wp14:anchorId="0474C81B" wp14:editId="0F2D5874">
            <wp:extent cx="5486400" cy="4239491"/>
            <wp:effectExtent l="0" t="0" r="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Creek_Soils.jpg"/>
                    <pic:cNvPicPr/>
                  </pic:nvPicPr>
                  <pic:blipFill>
                    <a:blip r:embed="rId107"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574AF6F4" w14:textId="77777777" w:rsidR="00787F50" w:rsidRPr="009465A7" w:rsidRDefault="00935CCF" w:rsidP="00935CCF">
      <w:pPr>
        <w:pStyle w:val="Caption"/>
        <w:rPr>
          <w:rFonts w:cstheme="minorHAnsi"/>
          <w:szCs w:val="22"/>
        </w:rPr>
      </w:pPr>
      <w:bookmarkStart w:id="483" w:name="_Ref359700393"/>
      <w:bookmarkStart w:id="484" w:name="_Ref359700394"/>
      <w:bookmarkStart w:id="485" w:name="_Toc437357707"/>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90</w:t>
      </w:r>
      <w:r w:rsidR="005B66BD" w:rsidRPr="009465A7">
        <w:rPr>
          <w:szCs w:val="22"/>
        </w:rPr>
        <w:fldChar w:fldCharType="end"/>
      </w:r>
      <w:bookmarkEnd w:id="483"/>
      <w:bookmarkEnd w:id="484"/>
      <w:r w:rsidRPr="009465A7">
        <w:rPr>
          <w:szCs w:val="22"/>
        </w:rPr>
        <w:t>.</w:t>
      </w:r>
      <w:r w:rsidR="00394A71" w:rsidRPr="009465A7">
        <w:rPr>
          <w:szCs w:val="22"/>
        </w:rPr>
        <w:t xml:space="preserve"> </w:t>
      </w:r>
      <w:r w:rsidR="00787F50" w:rsidRPr="009465A7">
        <w:rPr>
          <w:rFonts w:cstheme="minorHAnsi"/>
          <w:szCs w:val="22"/>
        </w:rPr>
        <w:t>Properties of soils located in the Buck Creek subwatershed.</w:t>
      </w:r>
      <w:bookmarkEnd w:id="485"/>
    </w:p>
    <w:p w14:paraId="71F0C8A1" w14:textId="77777777" w:rsidR="00787F50" w:rsidRPr="009465A7" w:rsidRDefault="0071305D" w:rsidP="00707A77">
      <w:pPr>
        <w:pStyle w:val="NoSpacing"/>
        <w:jc w:val="both"/>
        <w:rPr>
          <w:rFonts w:cstheme="minorHAnsi"/>
        </w:rPr>
      </w:pPr>
      <w:r w:rsidRPr="009465A7">
        <w:rPr>
          <w:rFonts w:cstheme="minorHAnsi"/>
          <w:sz w:val="18"/>
          <w:szCs w:val="18"/>
        </w:rPr>
        <w:t>Data used to create this map are detailed in Appendix A.</w:t>
      </w:r>
    </w:p>
    <w:p w14:paraId="3D4DBF1A" w14:textId="77777777" w:rsidR="00787F50" w:rsidRPr="009465A7" w:rsidRDefault="00787F50" w:rsidP="00707A77">
      <w:pPr>
        <w:pStyle w:val="NoSpacing"/>
        <w:tabs>
          <w:tab w:val="left" w:pos="540"/>
        </w:tabs>
        <w:jc w:val="both"/>
        <w:rPr>
          <w:rFonts w:cstheme="minorHAnsi"/>
          <w:b/>
        </w:rPr>
      </w:pPr>
    </w:p>
    <w:p w14:paraId="6AA91099" w14:textId="77777777" w:rsidR="00787F50" w:rsidRPr="009465A7" w:rsidRDefault="00787F50" w:rsidP="00856F54">
      <w:pPr>
        <w:pStyle w:val="Heading3"/>
      </w:pPr>
      <w:r w:rsidRPr="009465A7">
        <w:t>Land Use</w:t>
      </w:r>
    </w:p>
    <w:p w14:paraId="72EEBAB6" w14:textId="77777777" w:rsidR="00787F50" w:rsidRPr="009465A7" w:rsidRDefault="00787F50" w:rsidP="00707A77">
      <w:pPr>
        <w:pStyle w:val="NoSpacing"/>
        <w:tabs>
          <w:tab w:val="left" w:pos="540"/>
        </w:tabs>
        <w:jc w:val="both"/>
        <w:rPr>
          <w:rFonts w:cstheme="minorHAnsi"/>
        </w:rPr>
      </w:pPr>
      <w:r w:rsidRPr="009465A7">
        <w:rPr>
          <w:rFonts w:cstheme="minorHAnsi"/>
        </w:rPr>
        <w:t>Agricultural land use dominates the Buck Creek subwatershed accounting for 84% of the land use. Urban land uses</w:t>
      </w:r>
      <w:r w:rsidR="00D84442" w:rsidRPr="009465A7">
        <w:rPr>
          <w:rFonts w:cstheme="minorHAnsi"/>
        </w:rPr>
        <w:t>,</w:t>
      </w:r>
      <w:r w:rsidRPr="009465A7">
        <w:rPr>
          <w:rFonts w:cstheme="minorHAnsi"/>
        </w:rPr>
        <w:t xml:space="preserve"> including the Town of Buck Creek</w:t>
      </w:r>
      <w:r w:rsidR="00D84442" w:rsidRPr="009465A7">
        <w:rPr>
          <w:rFonts w:cstheme="minorHAnsi"/>
        </w:rPr>
        <w:t>,</w:t>
      </w:r>
      <w:r w:rsidRPr="009465A7">
        <w:rPr>
          <w:rFonts w:cstheme="minorHAnsi"/>
        </w:rPr>
        <w:t xml:space="preserve"> accounts </w:t>
      </w:r>
      <w:r w:rsidR="00D84442" w:rsidRPr="009465A7">
        <w:rPr>
          <w:rFonts w:cstheme="minorHAnsi"/>
        </w:rPr>
        <w:t>for</w:t>
      </w:r>
      <w:r w:rsidRPr="009465A7">
        <w:rPr>
          <w:rFonts w:cstheme="minorHAnsi"/>
        </w:rPr>
        <w:t xml:space="preserve"> 5% of the subwatershed. The Buck Creek subwatershed has the highest percentage of grassland/herbaceous land use of the </w:t>
      </w:r>
      <w:r w:rsidRPr="009465A7">
        <w:rPr>
          <w:rFonts w:cstheme="minorHAnsi"/>
        </w:rPr>
        <w:lastRenderedPageBreak/>
        <w:t>ten subwatersheds</w:t>
      </w:r>
      <w:r w:rsidR="006008EF" w:rsidRPr="009465A7">
        <w:rPr>
          <w:rFonts w:cstheme="minorHAnsi"/>
        </w:rPr>
        <w:t xml:space="preserve"> with </w:t>
      </w:r>
      <w:r w:rsidRPr="009465A7">
        <w:rPr>
          <w:rFonts w:cstheme="minorHAnsi"/>
        </w:rPr>
        <w:t>approximate 1.5% classified as grassland/herbaceous. Additionally, this subwatershed has the lowest percentage of wetlands (0.06%). Deciduous and mixed forests account for 9% of the land use in the subwatershed.</w:t>
      </w:r>
    </w:p>
    <w:p w14:paraId="4B7DBEFE" w14:textId="77777777" w:rsidR="00787F50" w:rsidRPr="009465A7" w:rsidRDefault="00787F50" w:rsidP="00707A77">
      <w:pPr>
        <w:pStyle w:val="NoSpacing"/>
        <w:tabs>
          <w:tab w:val="left" w:pos="540"/>
        </w:tabs>
        <w:jc w:val="both"/>
        <w:rPr>
          <w:rFonts w:cstheme="minorHAnsi"/>
        </w:rPr>
      </w:pPr>
    </w:p>
    <w:p w14:paraId="3214FF40" w14:textId="77777777" w:rsidR="00787F50" w:rsidRPr="009465A7" w:rsidRDefault="00787F50" w:rsidP="00856F54">
      <w:pPr>
        <w:pStyle w:val="Heading3"/>
      </w:pPr>
      <w:r w:rsidRPr="009465A7">
        <w:t>Point Source Water Quality Issues</w:t>
      </w:r>
    </w:p>
    <w:p w14:paraId="6A910015" w14:textId="77777777" w:rsidR="00787F50" w:rsidRPr="009465A7" w:rsidRDefault="00787F50" w:rsidP="00707A77">
      <w:pPr>
        <w:pStyle w:val="NoSpacing"/>
        <w:tabs>
          <w:tab w:val="left" w:pos="540"/>
        </w:tabs>
        <w:jc w:val="both"/>
        <w:rPr>
          <w:rFonts w:cstheme="minorHAnsi"/>
        </w:rPr>
      </w:pPr>
      <w:r w:rsidRPr="009465A7">
        <w:rPr>
          <w:rFonts w:cstheme="minorHAnsi"/>
        </w:rPr>
        <w:t>There are no point source water quality issues in the Buck Creek subwatershed.</w:t>
      </w:r>
    </w:p>
    <w:p w14:paraId="57BD0A8E" w14:textId="77777777" w:rsidR="00787F50" w:rsidRPr="009465A7" w:rsidRDefault="00787F50" w:rsidP="00707A77">
      <w:pPr>
        <w:pStyle w:val="NoSpacing"/>
        <w:tabs>
          <w:tab w:val="left" w:pos="540"/>
        </w:tabs>
        <w:jc w:val="both"/>
        <w:rPr>
          <w:rFonts w:cstheme="minorHAnsi"/>
          <w:b/>
        </w:rPr>
      </w:pPr>
    </w:p>
    <w:p w14:paraId="0A4ADD21" w14:textId="77777777" w:rsidR="00787F50" w:rsidRPr="009465A7" w:rsidRDefault="00787F50" w:rsidP="00856F54">
      <w:pPr>
        <w:pStyle w:val="Heading3"/>
      </w:pPr>
      <w:r w:rsidRPr="009465A7">
        <w:t>Non-Point Source Water Quality Issues</w:t>
      </w:r>
    </w:p>
    <w:p w14:paraId="7511F1E8" w14:textId="77777777" w:rsidR="00972BFF" w:rsidRPr="009465A7" w:rsidRDefault="00972BFF" w:rsidP="00707A77">
      <w:pPr>
        <w:pStyle w:val="NoSpacing"/>
        <w:tabs>
          <w:tab w:val="left" w:pos="540"/>
        </w:tabs>
        <w:jc w:val="both"/>
        <w:rPr>
          <w:rFonts w:cstheme="minorHAnsi"/>
        </w:rPr>
      </w:pPr>
      <w:r w:rsidRPr="009465A7">
        <w:rPr>
          <w:rFonts w:cstheme="minorHAnsi"/>
        </w:rPr>
        <w:t>In the Buck Creek subwatershed, t</w:t>
      </w:r>
      <w:r w:rsidR="00787F50" w:rsidRPr="009465A7">
        <w:rPr>
          <w:rFonts w:cstheme="minorHAnsi"/>
        </w:rPr>
        <w:t>here are ten active CFO</w:t>
      </w:r>
      <w:r w:rsidR="00AD3F38" w:rsidRPr="009465A7">
        <w:rPr>
          <w:rFonts w:cstheme="minorHAnsi"/>
        </w:rPr>
        <w:t xml:space="preserve">s. </w:t>
      </w:r>
      <w:r w:rsidR="000C7A40" w:rsidRPr="009465A7">
        <w:rPr>
          <w:rFonts w:cstheme="minorHAnsi"/>
        </w:rPr>
        <w:t xml:space="preserve">Seven unregulated animal farms are located within the Buck Creek subwatershed. Approximately, </w:t>
      </w:r>
      <w:r w:rsidR="007E7197" w:rsidRPr="009465A7">
        <w:rPr>
          <w:rFonts w:cstheme="minorHAnsi"/>
        </w:rPr>
        <w:t>57</w:t>
      </w:r>
      <w:r w:rsidR="000C7A40" w:rsidRPr="009465A7">
        <w:rPr>
          <w:rFonts w:cstheme="minorHAnsi"/>
        </w:rPr>
        <w:t xml:space="preserve"> cattle and </w:t>
      </w:r>
      <w:r w:rsidR="007E7197" w:rsidRPr="009465A7">
        <w:rPr>
          <w:rFonts w:cstheme="minorHAnsi"/>
        </w:rPr>
        <w:t>24</w:t>
      </w:r>
      <w:r w:rsidR="000C7A40" w:rsidRPr="009465A7">
        <w:rPr>
          <w:rFonts w:cstheme="minorHAnsi"/>
        </w:rPr>
        <w:t xml:space="preserve"> horses are located in the Buck Creek subwatershed. </w:t>
      </w:r>
      <w:r w:rsidR="003567AB" w:rsidRPr="009465A7">
        <w:rPr>
          <w:rFonts w:cstheme="minorHAnsi"/>
        </w:rPr>
        <w:t xml:space="preserve">The Buck Creek subwatershed contains the second highest number of animals in confined feeding operations with are approximately 44,914 animals housed in CFOs. The subwatershed also contains the largest number of swine greater than 55 pounds, 24,575. The remaining animals in the subwatershed are nursery pigs (5,630), finishing pigs (9,144), sows (780), and swine less than 55 pounds (4,785). </w:t>
      </w:r>
      <w:r w:rsidR="002644C1" w:rsidRPr="009465A7">
        <w:rPr>
          <w:rFonts w:cstheme="minorHAnsi"/>
        </w:rPr>
        <w:t xml:space="preserve">CFO permits allow for distribution of manure on approximately 2,929 acres or 39% of the subwatershed. Estimated conservatively, the livestock in this subwatershed produce upwards of 45 thousand tons of manure per year. Hypothetically, if this manure were applied entirely to the </w:t>
      </w:r>
      <w:r w:rsidR="007566EA" w:rsidRPr="009465A7">
        <w:rPr>
          <w:rFonts w:cstheme="minorHAnsi"/>
        </w:rPr>
        <w:t>2,</w:t>
      </w:r>
      <w:r w:rsidR="002644C1" w:rsidRPr="009465A7">
        <w:rPr>
          <w:rFonts w:cstheme="minorHAnsi"/>
        </w:rPr>
        <w:t>929 acres of permitted receiving land, total Nitrogen would not exceed recommended fertilizer rates (conservatively estimated for maximum yield and averaged across corn and soy crops). However</w:t>
      </w:r>
      <w:r w:rsidR="00523F86">
        <w:rPr>
          <w:rFonts w:cstheme="minorHAnsi"/>
        </w:rPr>
        <w:t xml:space="preserve"> in this subwatershed, Phosphor</w:t>
      </w:r>
      <w:r w:rsidR="002644C1" w:rsidRPr="009465A7">
        <w:rPr>
          <w:rFonts w:cstheme="minorHAnsi"/>
        </w:rPr>
        <w:t xml:space="preserve">us Pentoxide loads would exceed recommended fertilizer rates </w:t>
      </w:r>
      <w:r w:rsidR="002644C1" w:rsidRPr="009465A7">
        <w:rPr>
          <w:rFonts w:eastAsia="Times New Roman" w:cstheme="minorHAnsi"/>
        </w:rPr>
        <w:t>(Sutton et al., 2001)</w:t>
      </w:r>
      <w:r w:rsidR="002644C1" w:rsidRPr="009465A7">
        <w:rPr>
          <w:rFonts w:cstheme="minorHAnsi"/>
        </w:rPr>
        <w:t>.</w:t>
      </w:r>
    </w:p>
    <w:p w14:paraId="4C7A56F4" w14:textId="77777777" w:rsidR="002644C1" w:rsidRPr="009465A7" w:rsidRDefault="002644C1" w:rsidP="00707A77">
      <w:pPr>
        <w:pStyle w:val="NoSpacing"/>
        <w:tabs>
          <w:tab w:val="left" w:pos="540"/>
        </w:tabs>
        <w:jc w:val="both"/>
        <w:rPr>
          <w:rFonts w:cstheme="minorHAnsi"/>
        </w:rPr>
      </w:pPr>
    </w:p>
    <w:p w14:paraId="0C66AA48" w14:textId="77777777" w:rsidR="002644C1" w:rsidRPr="009465A7" w:rsidRDefault="00972BFF" w:rsidP="002644C1">
      <w:pPr>
        <w:pStyle w:val="NoSpacing"/>
        <w:tabs>
          <w:tab w:val="left" w:pos="540"/>
        </w:tabs>
        <w:jc w:val="both"/>
        <w:rPr>
          <w:rFonts w:cstheme="minorHAnsi"/>
        </w:rPr>
      </w:pPr>
      <w:r w:rsidRPr="009465A7">
        <w:rPr>
          <w:rFonts w:cstheme="minorHAnsi"/>
        </w:rPr>
        <w:t>Municipal sludge is being applied to 221 acres or 3% of the subwatershed (</w:t>
      </w:r>
      <w:r w:rsidR="00E72F8B">
        <w:fldChar w:fldCharType="begin"/>
      </w:r>
      <w:r w:rsidR="00E72F8B">
        <w:instrText xml:space="preserve"> REF _Ref343690382 \h  \* MERGEFORMAT </w:instrText>
      </w:r>
      <w:r w:rsidR="00E72F8B">
        <w:fldChar w:fldCharType="separate"/>
      </w:r>
      <w:r w:rsidR="00980875" w:rsidRPr="009465A7">
        <w:rPr>
          <w:rFonts w:cstheme="minorHAnsi"/>
        </w:rPr>
        <w:t xml:space="preserve">Figure </w:t>
      </w:r>
      <w:r w:rsidR="00980875">
        <w:rPr>
          <w:rFonts w:cstheme="minorHAnsi"/>
          <w:noProof/>
        </w:rPr>
        <w:t>91</w:t>
      </w:r>
      <w:r w:rsidR="00E72F8B">
        <w:fldChar w:fldCharType="end"/>
      </w:r>
      <w:r w:rsidRPr="009465A7">
        <w:rPr>
          <w:rFonts w:cstheme="minorHAnsi"/>
        </w:rPr>
        <w:t>). The sludge originates from the Lafayette Municipal STP which is located outside the watershed.</w:t>
      </w:r>
      <w:r w:rsidR="002644C1" w:rsidRPr="009465A7">
        <w:rPr>
          <w:rFonts w:cstheme="minorHAnsi"/>
        </w:rPr>
        <w:t xml:space="preserve"> Streambank erosion and lack of stream buffering are also of concern within the Buck Creek subwatershed. In total, 9.8 miles of stream buffers and 1.7 miles of streambank stabilization are needed within the Buck Creek subwatershed.</w:t>
      </w:r>
    </w:p>
    <w:p w14:paraId="599F4540" w14:textId="77777777" w:rsidR="00972BFF" w:rsidRPr="009465A7" w:rsidRDefault="00972BFF" w:rsidP="00707A77">
      <w:pPr>
        <w:pStyle w:val="NoSpacing"/>
        <w:tabs>
          <w:tab w:val="left" w:pos="540"/>
        </w:tabs>
        <w:jc w:val="both"/>
        <w:rPr>
          <w:rFonts w:cstheme="minorHAnsi"/>
        </w:rPr>
      </w:pPr>
    </w:p>
    <w:p w14:paraId="4E3091D3" w14:textId="77777777" w:rsidR="00A04C55" w:rsidRPr="009465A7" w:rsidRDefault="00A04C55" w:rsidP="00707A77">
      <w:pPr>
        <w:pStyle w:val="NoSpacing"/>
        <w:tabs>
          <w:tab w:val="left" w:pos="540"/>
        </w:tabs>
        <w:jc w:val="both"/>
        <w:rPr>
          <w:rFonts w:cstheme="minorHAnsi"/>
        </w:rPr>
      </w:pPr>
    </w:p>
    <w:p w14:paraId="385722DF" w14:textId="77777777" w:rsidR="007A7DBB" w:rsidRPr="009465A7" w:rsidRDefault="00485FB6" w:rsidP="00707A77">
      <w:pPr>
        <w:pStyle w:val="NoSpacing"/>
        <w:tabs>
          <w:tab w:val="left" w:pos="540"/>
        </w:tabs>
        <w:jc w:val="both"/>
        <w:rPr>
          <w:rFonts w:cstheme="minorHAnsi"/>
        </w:rPr>
      </w:pPr>
      <w:r w:rsidRPr="009465A7">
        <w:rPr>
          <w:rFonts w:cstheme="minorHAnsi"/>
          <w:noProof/>
          <w:bdr w:val="single" w:sz="18" w:space="0" w:color="auto"/>
        </w:rPr>
        <w:lastRenderedPageBreak/>
        <w:drawing>
          <wp:inline distT="0" distB="0" distL="0" distR="0" wp14:anchorId="59A7124B" wp14:editId="7975B1FF">
            <wp:extent cx="5486400" cy="4239491"/>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Creek_PointNPoint.jpg"/>
                    <pic:cNvPicPr/>
                  </pic:nvPicPr>
                  <pic:blipFill>
                    <a:blip r:embed="rId108"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01E188FA" w14:textId="77777777" w:rsidR="007A7DBB" w:rsidRPr="009465A7" w:rsidRDefault="007A7DBB" w:rsidP="004360CB">
      <w:pPr>
        <w:pStyle w:val="Caption"/>
        <w:rPr>
          <w:rFonts w:cstheme="minorHAnsi"/>
          <w:szCs w:val="22"/>
        </w:rPr>
      </w:pPr>
      <w:bookmarkStart w:id="486" w:name="_Ref343690382"/>
      <w:bookmarkStart w:id="487" w:name="_Toc437357708"/>
      <w:r w:rsidRPr="009465A7">
        <w:rPr>
          <w:rFonts w:cstheme="minorHAnsi"/>
          <w:szCs w:val="22"/>
        </w:rPr>
        <w:t xml:space="preserve">Figure </w:t>
      </w:r>
      <w:r w:rsidR="005B66BD" w:rsidRPr="009465A7">
        <w:rPr>
          <w:rFonts w:cstheme="minorHAnsi"/>
          <w:szCs w:val="22"/>
        </w:rPr>
        <w:fldChar w:fldCharType="begin"/>
      </w:r>
      <w:r w:rsidRPr="009465A7">
        <w:rPr>
          <w:rFonts w:cstheme="minorHAnsi"/>
          <w:szCs w:val="22"/>
        </w:rPr>
        <w:instrText xml:space="preserve"> SEQ Figure \* ARABIC </w:instrText>
      </w:r>
      <w:r w:rsidR="005B66BD" w:rsidRPr="009465A7">
        <w:rPr>
          <w:rFonts w:cstheme="minorHAnsi"/>
          <w:szCs w:val="22"/>
        </w:rPr>
        <w:fldChar w:fldCharType="separate"/>
      </w:r>
      <w:r w:rsidR="00980875">
        <w:rPr>
          <w:rFonts w:cstheme="minorHAnsi"/>
          <w:noProof/>
          <w:szCs w:val="22"/>
        </w:rPr>
        <w:t>91</w:t>
      </w:r>
      <w:r w:rsidR="005B66BD" w:rsidRPr="009465A7">
        <w:rPr>
          <w:rFonts w:cstheme="minorHAnsi"/>
          <w:szCs w:val="22"/>
        </w:rPr>
        <w:fldChar w:fldCharType="end"/>
      </w:r>
      <w:bookmarkEnd w:id="486"/>
      <w:r w:rsidRPr="009465A7">
        <w:rPr>
          <w:rFonts w:cstheme="minorHAnsi"/>
          <w:szCs w:val="22"/>
        </w:rPr>
        <w:t>. Non-point sources of pollution in the Buck Creek subwatershed</w:t>
      </w:r>
      <w:r w:rsidR="00136B5C" w:rsidRPr="009465A7">
        <w:rPr>
          <w:rFonts w:cstheme="minorHAnsi"/>
          <w:szCs w:val="22"/>
        </w:rPr>
        <w:t>.</w:t>
      </w:r>
      <w:bookmarkEnd w:id="487"/>
    </w:p>
    <w:p w14:paraId="445088A1" w14:textId="77777777" w:rsidR="007A7DBB"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60966FF7" w14:textId="77777777" w:rsidR="00787F50" w:rsidRPr="009465A7" w:rsidRDefault="00787F50" w:rsidP="00707A77">
      <w:pPr>
        <w:pStyle w:val="NoSpacing"/>
        <w:tabs>
          <w:tab w:val="left" w:pos="540"/>
        </w:tabs>
        <w:jc w:val="both"/>
        <w:rPr>
          <w:rFonts w:cstheme="minorHAnsi"/>
          <w:b/>
        </w:rPr>
      </w:pPr>
    </w:p>
    <w:p w14:paraId="065241A8" w14:textId="77777777" w:rsidR="00787F50" w:rsidRPr="009465A7" w:rsidRDefault="00787F50" w:rsidP="00856F54">
      <w:pPr>
        <w:pStyle w:val="Heading3"/>
      </w:pPr>
      <w:r w:rsidRPr="009465A7">
        <w:t>Water Quality Assessment</w:t>
      </w:r>
    </w:p>
    <w:p w14:paraId="1CAD853A" w14:textId="77777777" w:rsidR="00485FB6" w:rsidRDefault="00787F50" w:rsidP="00485FB6">
      <w:pPr>
        <w:pStyle w:val="NoSpacing"/>
        <w:tabs>
          <w:tab w:val="left" w:pos="540"/>
        </w:tabs>
        <w:jc w:val="both"/>
        <w:rPr>
          <w:rFonts w:eastAsia="Times New Roman" w:cstheme="minorHAnsi"/>
        </w:rPr>
      </w:pPr>
      <w:r w:rsidRPr="009465A7">
        <w:rPr>
          <w:rFonts w:cstheme="minorHAnsi"/>
        </w:rPr>
        <w:t xml:space="preserve">Waterbodies within the Buck Creek subwatershed were sampled at two locations. Historic assessments include analysis of </w:t>
      </w:r>
      <w:r w:rsidRPr="009465A7">
        <w:rPr>
          <w:rFonts w:cstheme="minorHAnsi"/>
          <w:i/>
        </w:rPr>
        <w:t>E. coli</w:t>
      </w:r>
      <w:r w:rsidRPr="009465A7">
        <w:rPr>
          <w:rFonts w:cstheme="minorHAnsi"/>
        </w:rPr>
        <w:t xml:space="preserve"> concentrations and evaluati</w:t>
      </w:r>
      <w:r w:rsidR="00D7377F" w:rsidRPr="009465A7">
        <w:rPr>
          <w:rFonts w:cstheme="minorHAnsi"/>
        </w:rPr>
        <w:t>on of</w:t>
      </w:r>
      <w:r w:rsidRPr="009465A7">
        <w:rPr>
          <w:rFonts w:cstheme="minorHAnsi"/>
        </w:rPr>
        <w:t xml:space="preserve"> habitat and macroinvertebrate communities in Buck Creek. The sampling sites were located less than two miles from the mouth of Buck Creek. </w:t>
      </w:r>
      <w:r w:rsidRPr="009465A7">
        <w:rPr>
          <w:rFonts w:cstheme="minorHAnsi"/>
          <w:i/>
        </w:rPr>
        <w:t>E. coli</w:t>
      </w:r>
      <w:r w:rsidRPr="009465A7">
        <w:rPr>
          <w:rFonts w:cstheme="minorHAnsi"/>
        </w:rPr>
        <w:t xml:space="preserve"> samples were collected at County Road 600 East in Tippecanoe County and the habitat and macroinvertebrates were evaluated </w:t>
      </w:r>
      <w:r w:rsidR="00D84442" w:rsidRPr="009465A7">
        <w:rPr>
          <w:rFonts w:cstheme="minorHAnsi"/>
        </w:rPr>
        <w:t xml:space="preserve">at </w:t>
      </w:r>
      <w:r w:rsidR="00F050B9" w:rsidRPr="009465A7">
        <w:rPr>
          <w:rFonts w:cstheme="minorHAnsi"/>
        </w:rPr>
        <w:t>5 Northwest Road</w:t>
      </w:r>
      <w:r w:rsidR="001E571F" w:rsidRPr="009465A7">
        <w:rPr>
          <w:rFonts w:cstheme="minorHAnsi"/>
        </w:rPr>
        <w:t xml:space="preserve"> (also called Stair Road)</w:t>
      </w:r>
      <w:r w:rsidR="00F050B9" w:rsidRPr="009465A7">
        <w:rPr>
          <w:rFonts w:cstheme="minorHAnsi"/>
        </w:rPr>
        <w:t>.</w:t>
      </w:r>
      <w:r w:rsidR="0077617E" w:rsidRPr="009465A7">
        <w:rPr>
          <w:rFonts w:cstheme="minorHAnsi"/>
        </w:rPr>
        <w:t xml:space="preserve"> </w:t>
      </w:r>
      <w:r w:rsidR="0077617E" w:rsidRPr="009465A7">
        <w:rPr>
          <w:rFonts w:eastAsia="Times New Roman" w:cstheme="minorHAnsi"/>
        </w:rPr>
        <w:t xml:space="preserve">As part of the current planning project, Purdue University sampled water chemistry </w:t>
      </w:r>
      <w:r w:rsidR="0077617E" w:rsidRPr="009465A7">
        <w:rPr>
          <w:rFonts w:eastAsia="Times New Roman" w:cstheme="minorHAnsi"/>
        </w:rPr>
        <w:lastRenderedPageBreak/>
        <w:t xml:space="preserve">in Buck Creek at Stair Road (site BC1, </w:t>
      </w:r>
      <w:r w:rsidR="00E72F8B">
        <w:fldChar w:fldCharType="begin"/>
      </w:r>
      <w:r w:rsidR="00E72F8B">
        <w:instrText xml:space="preserve"> REF _Ref245884927 \h  \* MERGEFORMAT </w:instrText>
      </w:r>
      <w:r w:rsidR="00E72F8B">
        <w:fldChar w:fldCharType="separate"/>
      </w:r>
      <w:r w:rsidR="00980875" w:rsidRPr="009465A7">
        <w:rPr>
          <w:rFonts w:cs="Tahoma"/>
        </w:rPr>
        <w:t xml:space="preserve">Figure </w:t>
      </w:r>
      <w:r w:rsidR="00980875">
        <w:rPr>
          <w:rFonts w:cs="Tahoma"/>
          <w:noProof/>
        </w:rPr>
        <w:t>45</w:t>
      </w:r>
      <w:r w:rsidR="00E72F8B">
        <w:fldChar w:fldCharType="end"/>
      </w:r>
      <w:r w:rsidR="0077617E" w:rsidRPr="009465A7">
        <w:rPr>
          <w:rFonts w:eastAsia="Times New Roman" w:cstheme="minorHAnsi"/>
        </w:rPr>
        <w:t>) biweekly for one year (26 samples), while fish and macroinvertebrates were surveyed twice and habitat assessed once from August 2012 through August 2013.</w:t>
      </w:r>
    </w:p>
    <w:p w14:paraId="47DCC894" w14:textId="77777777" w:rsidR="00D36219" w:rsidRDefault="00D36219" w:rsidP="00485FB6">
      <w:pPr>
        <w:pStyle w:val="NoSpacing"/>
        <w:tabs>
          <w:tab w:val="left" w:pos="540"/>
        </w:tabs>
        <w:jc w:val="both"/>
        <w:rPr>
          <w:rFonts w:eastAsia="Times New Roman" w:cstheme="minorHAnsi"/>
        </w:rPr>
      </w:pPr>
    </w:p>
    <w:p w14:paraId="7C07ACAE" w14:textId="77777777" w:rsidR="0077617E" w:rsidRPr="009465A7" w:rsidRDefault="0077617E" w:rsidP="0077617E">
      <w:pPr>
        <w:pStyle w:val="NoSpacing"/>
        <w:jc w:val="both"/>
        <w:rPr>
          <w:rFonts w:cstheme="minorHAnsi"/>
          <w:b/>
        </w:rPr>
      </w:pPr>
      <w:r w:rsidRPr="009465A7">
        <w:rPr>
          <w:rFonts w:cstheme="minorHAnsi"/>
          <w:b/>
        </w:rPr>
        <w:t>Water Chemistry</w:t>
      </w:r>
    </w:p>
    <w:p w14:paraId="4D788406" w14:textId="77777777" w:rsidR="0077617E" w:rsidRPr="009465A7" w:rsidRDefault="0077617E" w:rsidP="0077617E">
      <w:pPr>
        <w:pStyle w:val="NoSpacing"/>
        <w:tabs>
          <w:tab w:val="left" w:pos="540"/>
        </w:tabs>
        <w:jc w:val="both"/>
        <w:rPr>
          <w:rFonts w:cstheme="minorHAnsi"/>
        </w:rPr>
      </w:pPr>
      <w:r w:rsidRPr="009465A7">
        <w:rPr>
          <w:rFonts w:cstheme="minorHAnsi"/>
        </w:rPr>
        <w:t xml:space="preserve">In the fall of 2003, IDEM sampled Buck Creek in Tippecanoe County on County Road 600 East for </w:t>
      </w:r>
      <w:r w:rsidRPr="009465A7">
        <w:rPr>
          <w:rFonts w:cstheme="minorHAnsi"/>
          <w:i/>
        </w:rPr>
        <w:t xml:space="preserve">E. coli. </w:t>
      </w:r>
      <w:r w:rsidRPr="009465A7">
        <w:rPr>
          <w:rFonts w:cstheme="minorHAnsi"/>
        </w:rPr>
        <w:t xml:space="preserve">Five samples were collected over a 30 day period. </w:t>
      </w:r>
      <w:r w:rsidRPr="009465A7">
        <w:rPr>
          <w:rFonts w:cstheme="minorHAnsi"/>
          <w:i/>
        </w:rPr>
        <w:t>E. coli</w:t>
      </w:r>
      <w:r w:rsidRPr="009465A7">
        <w:rPr>
          <w:rFonts w:cstheme="minorHAnsi"/>
        </w:rPr>
        <w:t xml:space="preserve"> measured higher than the Indiana state standard during four of the five sampling events. </w:t>
      </w:r>
      <w:r w:rsidRPr="009465A7">
        <w:rPr>
          <w:rFonts w:cstheme="minorHAnsi"/>
          <w:i/>
        </w:rPr>
        <w:t>E. coli</w:t>
      </w:r>
      <w:r w:rsidRPr="009465A7">
        <w:rPr>
          <w:rFonts w:cstheme="minorHAnsi"/>
        </w:rPr>
        <w:t xml:space="preserve"> ranged from below detection to 1,203 colonies/100 mL of sample. </w:t>
      </w:r>
    </w:p>
    <w:p w14:paraId="236DBAEA" w14:textId="77777777" w:rsidR="0077617E" w:rsidRPr="009465A7" w:rsidRDefault="0077617E" w:rsidP="0077617E">
      <w:pPr>
        <w:pStyle w:val="NoSpacing"/>
        <w:jc w:val="both"/>
        <w:rPr>
          <w:rFonts w:cstheme="minorHAnsi"/>
          <w:b/>
          <w:u w:val="single"/>
        </w:rPr>
      </w:pPr>
    </w:p>
    <w:p w14:paraId="43A86997" w14:textId="77777777" w:rsidR="0077617E" w:rsidRPr="009465A7" w:rsidRDefault="0077617E" w:rsidP="0077617E">
      <w:pPr>
        <w:pStyle w:val="NoSpacing"/>
        <w:tabs>
          <w:tab w:val="left" w:pos="540"/>
        </w:tabs>
        <w:jc w:val="both"/>
      </w:pPr>
      <w:r w:rsidRPr="009465A7">
        <w:t xml:space="preserve">In total, 17 field measurements and 26 samples were collected at </w:t>
      </w:r>
      <w:r w:rsidRPr="009465A7">
        <w:rPr>
          <w:rFonts w:eastAsia="Times New Roman" w:cstheme="minorHAnsi"/>
        </w:rPr>
        <w:t>Buck Creek at Stair Road (BC1)</w:t>
      </w:r>
      <w:r w:rsidRPr="009465A7">
        <w:t xml:space="preserve">. All temperature, conductivity, dissolved oxygen, and pH measurements were within standards or recommendations. Turbidity measured above recommended levels during 10 of 17 assessments measuring from 16.8 to 361 NTU. Most high turbidities occurred during elevated flow conditions. Nitrate-nitrogen concentrations exceeded the target (2.0 mg/L; Dodds, 1998) during 21 of 23 sampling events. Concentrations exceeded the state drinking water standard (10 mg/L) during ten events in January, February, March and June 2013 measuring as high as 22.7 mg/L. Buck Creek contained the highest average nitrate-nitrogen concentration of all Deer Creek-Sugar Creek watershed sampling sites. Total phosphorus concentrations exceeded the 0.08 mg/L target during 15 of 26 sampling events with concentrations measuring as high as 1.044 mg/L in December 2012. Total suspended solids concentrations measured above target levels during 6 of 26 sampling events. Exceedances generally coincided with elevated turbidity measurements and high flow events with concentrations ranging from 23.4 to 226 mg/L. </w:t>
      </w:r>
      <w:r w:rsidRPr="009465A7">
        <w:rPr>
          <w:i/>
        </w:rPr>
        <w:t xml:space="preserve">E. coli </w:t>
      </w:r>
      <w:r w:rsidRPr="009465A7">
        <w:t xml:space="preserve">concentrations measured above the state standard during 15 of 26 sampling events. Concentrations in exceedance ranged from 344.8 cfu/100 mL to 3255 cfu/100 mL. On average, </w:t>
      </w:r>
      <w:r w:rsidRPr="009465A7">
        <w:rPr>
          <w:i/>
        </w:rPr>
        <w:t>E. coli</w:t>
      </w:r>
      <w:r w:rsidRPr="009465A7">
        <w:t xml:space="preserve"> concentrations were the second highest of all sample sites in the Deer Creek-Sugar Creek watershed.</w:t>
      </w:r>
    </w:p>
    <w:p w14:paraId="2EE7A3BE" w14:textId="77777777" w:rsidR="0077617E" w:rsidRPr="009465A7" w:rsidRDefault="0077617E" w:rsidP="0077617E">
      <w:pPr>
        <w:pStyle w:val="NoSpacing"/>
        <w:jc w:val="both"/>
        <w:rPr>
          <w:b/>
        </w:rPr>
      </w:pPr>
    </w:p>
    <w:p w14:paraId="07817A5B" w14:textId="77777777" w:rsidR="0077617E" w:rsidRPr="009465A7" w:rsidRDefault="0077617E" w:rsidP="0077617E">
      <w:pPr>
        <w:pStyle w:val="NoSpacing"/>
        <w:jc w:val="both"/>
        <w:rPr>
          <w:b/>
        </w:rPr>
      </w:pPr>
      <w:r w:rsidRPr="009465A7">
        <w:rPr>
          <w:b/>
        </w:rPr>
        <w:t>Habitat</w:t>
      </w:r>
    </w:p>
    <w:p w14:paraId="0D3FAFBB" w14:textId="77777777" w:rsidR="0077617E" w:rsidRPr="009465A7" w:rsidRDefault="0077617E" w:rsidP="0077617E">
      <w:pPr>
        <w:pStyle w:val="NoSpacing"/>
        <w:jc w:val="both"/>
      </w:pPr>
      <w:r w:rsidRPr="009465A7">
        <w:t>Habitat was assessed twice by IDEM within the Buck Creek subwatershed using the QHEI and once by Purdue University during the current Deer Creek-Sugar Creek planning project. IDEM assessments occurred in 1991 and 2003 with both assessments conducted at Buck Creek at 5 Northwest Road in Tippecanoe County. Scores (56 and 48, respectively) indicate the habitat in 1991 was fully supporting the stream’s designated aquatic life use, but in 2003 it was not supporting the designated aquatic life use in the stream. This change in QHEI is due to the decrease in the riparian/bank score (8 to 4) and the pool score (5 to 0). In 2003, there was no longer a pool present at the site. Purdue University scored Buck Creek at Stair Road (BC1) as good (65); habitat at this site within Buck Creek rated higher than habitat present at IDEM monitored sites.</w:t>
      </w:r>
      <w:r w:rsidR="002F4D72" w:rsidRPr="009465A7">
        <w:t xml:space="preserve"> . Of particular note is the low score for bank erosion in Buck Creek indicating that bank erosion is a problem in this reach of Buck Creek.</w:t>
      </w:r>
    </w:p>
    <w:p w14:paraId="5F455506" w14:textId="77777777" w:rsidR="0077617E" w:rsidRPr="009465A7" w:rsidRDefault="0077617E" w:rsidP="0077617E">
      <w:pPr>
        <w:pStyle w:val="NoSpacing"/>
        <w:jc w:val="both"/>
      </w:pPr>
    </w:p>
    <w:p w14:paraId="01DBBAF3" w14:textId="77777777" w:rsidR="0077617E" w:rsidRPr="009465A7" w:rsidRDefault="0077617E" w:rsidP="0077617E">
      <w:pPr>
        <w:pStyle w:val="NoSpacing"/>
        <w:jc w:val="both"/>
        <w:rPr>
          <w:b/>
        </w:rPr>
      </w:pPr>
      <w:r w:rsidRPr="009465A7">
        <w:rPr>
          <w:b/>
        </w:rPr>
        <w:t>Macroinvertebrates and Fish</w:t>
      </w:r>
    </w:p>
    <w:p w14:paraId="659FA1BD" w14:textId="77777777" w:rsidR="002F4D72" w:rsidRPr="009465A7" w:rsidRDefault="0077617E" w:rsidP="002F4D72">
      <w:pPr>
        <w:pStyle w:val="NoSpacing"/>
        <w:jc w:val="both"/>
        <w:rPr>
          <w:rFonts w:cstheme="minorHAnsi"/>
        </w:rPr>
      </w:pPr>
      <w:r w:rsidRPr="009465A7">
        <w:t xml:space="preserve">The macroinvertebrate community within Buck Creek was sampled twice by IDEM and fish were sampled twice by Purdue University during the current Deer Creek-Sugar Creek planning project. Sampling occurred in 1991 and 2003 with both assessments at 5 Northeast Road. The macroinvertebrate community rated as slightly impaired in 1991 with a mIBI score of 4.8; however, during the 2003 assessment, the mIBI score rated as severely impaired with a score of 1.0. The community was dominated by </w:t>
      </w:r>
      <w:r w:rsidRPr="009465A7">
        <w:rPr>
          <w:i/>
        </w:rPr>
        <w:t>Elmidae</w:t>
      </w:r>
      <w:r w:rsidRPr="009465A7">
        <w:t xml:space="preserve">, an intolerant to pollution riffle beetle species in 1991 </w:t>
      </w:r>
      <w:r w:rsidRPr="009465A7">
        <w:lastRenderedPageBreak/>
        <w:t xml:space="preserve">and all other </w:t>
      </w:r>
      <w:r w:rsidRPr="009465A7">
        <w:rPr>
          <w:i/>
        </w:rPr>
        <w:t xml:space="preserve">Chironomidae </w:t>
      </w:r>
      <w:r w:rsidRPr="009465A7">
        <w:t xml:space="preserve">families (fairly to very tolerant to pollution) in 2003. </w:t>
      </w:r>
      <w:r w:rsidRPr="009465A7">
        <w:rPr>
          <w:rFonts w:cstheme="minorHAnsi"/>
        </w:rPr>
        <w:t xml:space="preserve">Benthic invertebrate assessments completed by Purdue University used the new IDEM monitoring method. Macroinvertebrates were fairly diverse with 41 taxa present during both assessments. </w:t>
      </w:r>
      <w:r w:rsidR="002F4D72" w:rsidRPr="009465A7">
        <w:rPr>
          <w:rFonts w:cstheme="minorHAnsi"/>
        </w:rPr>
        <w:t xml:space="preserve">Benthic invertebrates were dominated </w:t>
      </w:r>
      <w:r w:rsidR="009F0B92" w:rsidRPr="009465A7">
        <w:rPr>
          <w:rFonts w:cstheme="minorHAnsi"/>
        </w:rPr>
        <w:t>by midge</w:t>
      </w:r>
      <w:r w:rsidR="002F4D72" w:rsidRPr="009465A7">
        <w:rPr>
          <w:rFonts w:cstheme="minorHAnsi"/>
        </w:rPr>
        <w:t xml:space="preserve"> larva (about a third of the total count) suggesting that the quality of th</w:t>
      </w:r>
      <w:r w:rsidR="009E468B" w:rsidRPr="009465A7">
        <w:rPr>
          <w:rFonts w:cstheme="minorHAnsi"/>
        </w:rPr>
        <w:t>e site is lower than desirable.</w:t>
      </w:r>
      <w:r w:rsidR="002F4D72" w:rsidRPr="009465A7">
        <w:rPr>
          <w:rFonts w:cstheme="minorHAnsi"/>
        </w:rPr>
        <w:t xml:space="preserve"> The mIBI score was 38, which is just above the threshold value that designates sites as eith</w:t>
      </w:r>
      <w:r w:rsidR="009E468B" w:rsidRPr="009465A7">
        <w:rPr>
          <w:rFonts w:cstheme="minorHAnsi"/>
        </w:rPr>
        <w:t>er impaired or unimpaired (36).</w:t>
      </w:r>
      <w:r w:rsidR="002F4D72" w:rsidRPr="009465A7">
        <w:rPr>
          <w:rFonts w:cstheme="minorHAnsi"/>
        </w:rPr>
        <w:t xml:space="preserve"> Overall, the Buck Creek (BC1) site should be considered in fair condition.  </w:t>
      </w:r>
    </w:p>
    <w:p w14:paraId="380CC8F9" w14:textId="77777777" w:rsidR="0077617E" w:rsidRPr="009465A7" w:rsidRDefault="0077617E" w:rsidP="0077617E">
      <w:pPr>
        <w:pStyle w:val="NoSpacing"/>
        <w:jc w:val="both"/>
        <w:rPr>
          <w:rFonts w:cstheme="minorHAnsi"/>
        </w:rPr>
      </w:pPr>
    </w:p>
    <w:p w14:paraId="5D86C5DB" w14:textId="77777777" w:rsidR="0077617E" w:rsidRPr="009465A7" w:rsidRDefault="0077617E" w:rsidP="0077617E">
      <w:pPr>
        <w:pStyle w:val="NoSpacing"/>
        <w:jc w:val="both"/>
        <w:rPr>
          <w:rFonts w:cstheme="minorHAnsi"/>
        </w:rPr>
      </w:pPr>
      <w:r w:rsidRPr="009465A7">
        <w:rPr>
          <w:rFonts w:cstheme="minorHAnsi"/>
        </w:rPr>
        <w:t>Purdue University monitored the fish community in Buck Creek at Stair Road (BC1) during 2012 and 2013 with the community</w:t>
      </w:r>
      <w:r w:rsidR="009E468B" w:rsidRPr="009465A7">
        <w:rPr>
          <w:rFonts w:cstheme="minorHAnsi"/>
        </w:rPr>
        <w:t xml:space="preserve"> rating as fair scoring 34. Low</w:t>
      </w:r>
      <w:r w:rsidRPr="009465A7">
        <w:rPr>
          <w:rFonts w:cstheme="minorHAnsi"/>
        </w:rPr>
        <w:t xml:space="preserve"> percentages of carnivores, low number of suckers and moderate sensitive species populations generated the fair score</w:t>
      </w:r>
      <w:r w:rsidR="002F4D72" w:rsidRPr="009465A7">
        <w:rPr>
          <w:rFonts w:cstheme="minorHAnsi"/>
        </w:rPr>
        <w:t xml:space="preserve">. </w:t>
      </w:r>
    </w:p>
    <w:p w14:paraId="166154C1" w14:textId="77777777" w:rsidR="002F4D72" w:rsidRPr="009465A7" w:rsidRDefault="002F4D72" w:rsidP="0077617E">
      <w:pPr>
        <w:pStyle w:val="NoSpacing"/>
        <w:jc w:val="both"/>
      </w:pPr>
    </w:p>
    <w:p w14:paraId="2EFD1CB2" w14:textId="77777777" w:rsidR="0077617E" w:rsidRPr="009465A7" w:rsidRDefault="0077617E" w:rsidP="0077617E">
      <w:pPr>
        <w:pStyle w:val="NoSpacing"/>
        <w:jc w:val="both"/>
        <w:rPr>
          <w:b/>
        </w:rPr>
      </w:pPr>
      <w:r w:rsidRPr="009465A7">
        <w:rPr>
          <w:b/>
        </w:rPr>
        <w:t>Mussels</w:t>
      </w:r>
    </w:p>
    <w:p w14:paraId="3F42B56D" w14:textId="77777777" w:rsidR="00BF49CE" w:rsidRPr="009465A7" w:rsidRDefault="0077617E" w:rsidP="0077617E">
      <w:pPr>
        <w:pStyle w:val="NoSpacing"/>
        <w:jc w:val="both"/>
        <w:rPr>
          <w:rFonts w:cstheme="minorHAnsi"/>
          <w:b/>
          <w:u w:val="single"/>
        </w:rPr>
      </w:pPr>
      <w:r w:rsidRPr="009465A7">
        <w:t>Myers-Kinzie assessed the mussel community at two locations within the Buck Creek subwatershed. Sites were located on County Road 600 East and Stair Road in Tippecanoe County. During the surveys, one species was identified as weathered dead shells. The mucket (</w:t>
      </w:r>
      <w:r w:rsidRPr="009465A7">
        <w:rPr>
          <w:i/>
        </w:rPr>
        <w:t>Actinonaias ligamentina</w:t>
      </w:r>
      <w:r w:rsidRPr="009465A7">
        <w:t>) is typically found in gravel, sand or a mixture of the two in medium to large rivers.</w:t>
      </w:r>
    </w:p>
    <w:p w14:paraId="7D36EB7D" w14:textId="77777777" w:rsidR="00CF41C3" w:rsidRPr="009465A7" w:rsidRDefault="00CF41C3" w:rsidP="00C12575"/>
    <w:p w14:paraId="3EF512E5" w14:textId="77777777" w:rsidR="00CF41C3" w:rsidRPr="009465A7" w:rsidRDefault="00CF41C3" w:rsidP="001C7361">
      <w:pPr>
        <w:pStyle w:val="Heading3"/>
      </w:pPr>
      <w:r w:rsidRPr="009465A7">
        <w:t>Buck Creek Subwatershed Summary</w:t>
      </w:r>
    </w:p>
    <w:p w14:paraId="5AE2B807" w14:textId="77777777" w:rsidR="00402788" w:rsidRPr="009465A7" w:rsidRDefault="00402788" w:rsidP="00402788">
      <w:pPr>
        <w:pStyle w:val="NoSpacing"/>
        <w:jc w:val="both"/>
      </w:pPr>
      <w:r w:rsidRPr="009465A7">
        <w:t xml:space="preserve">Buck Creek </w:t>
      </w:r>
      <w:r w:rsidR="00816971" w:rsidRPr="009465A7">
        <w:t xml:space="preserve">is the smallest subwatershed. Its </w:t>
      </w:r>
      <w:r w:rsidRPr="009465A7">
        <w:t>agricultural land comprises 84% of the total land use, as urban land use accounts for 5%, in part due to the Town of Buck Creek. T</w:t>
      </w:r>
      <w:r w:rsidR="005E57D8">
        <w:t xml:space="preserve">his subwatershed </w:t>
      </w:r>
      <w:r w:rsidRPr="009465A7">
        <w:t xml:space="preserve">has no point source water quality issues. </w:t>
      </w:r>
      <w:r w:rsidR="00816971" w:rsidRPr="009465A7">
        <w:t>Temperature</w:t>
      </w:r>
      <w:r w:rsidRPr="009465A7">
        <w:t xml:space="preserve">, </w:t>
      </w:r>
      <w:r w:rsidR="00816971" w:rsidRPr="009465A7">
        <w:t>conductivity</w:t>
      </w:r>
      <w:r w:rsidRPr="009465A7">
        <w:t>, dissolved oxygen, and pH measurements were all within standards or recommendations. Turbidity and phosphorus were cause for some conce</w:t>
      </w:r>
      <w:r w:rsidR="00816971" w:rsidRPr="009465A7">
        <w:t xml:space="preserve">rn, as they were elevated in 10 out of 17 and 15 out of </w:t>
      </w:r>
      <w:r w:rsidRPr="009465A7">
        <w:t xml:space="preserve">26 </w:t>
      </w:r>
      <w:r w:rsidR="00816971" w:rsidRPr="009465A7">
        <w:t>water samples</w:t>
      </w:r>
      <w:r w:rsidRPr="009465A7">
        <w:t xml:space="preserve">, respectively. Nitrogen was a recurring issue for Buck Creek, as levels </w:t>
      </w:r>
      <w:r w:rsidR="00816971" w:rsidRPr="009465A7">
        <w:t xml:space="preserve">exceeded recommendations in 21 out of </w:t>
      </w:r>
      <w:r w:rsidRPr="009465A7">
        <w:t xml:space="preserve">23 </w:t>
      </w:r>
      <w:r w:rsidR="00816971" w:rsidRPr="009465A7">
        <w:t>samples</w:t>
      </w:r>
      <w:r w:rsidRPr="009465A7">
        <w:t xml:space="preserve">. </w:t>
      </w:r>
      <w:r w:rsidRPr="009465A7">
        <w:rPr>
          <w:i/>
        </w:rPr>
        <w:t>E. coli</w:t>
      </w:r>
      <w:r w:rsidRPr="009465A7">
        <w:t xml:space="preserve"> concentrations in this subwatershed were the second highest of all sample sites in the watershed, as concentrations ex</w:t>
      </w:r>
      <w:r w:rsidR="00816971" w:rsidRPr="009465A7">
        <w:t xml:space="preserve">ceeded the state standard in 15 out of </w:t>
      </w:r>
      <w:r w:rsidRPr="009465A7">
        <w:t>26 samples. Habitat assessment scores indicated that Buck Creek is no longer fully supporting aquatic life. Scores from the mIBI and IBI suggested that the macroinvertebrate populations and fi</w:t>
      </w:r>
      <w:r w:rsidR="00816971" w:rsidRPr="009465A7">
        <w:t xml:space="preserve">sh populations were both “fair,” as a mix of sensitive to </w:t>
      </w:r>
      <w:r w:rsidRPr="009465A7">
        <w:t xml:space="preserve">moderate species existed and the populations were fairly diverse as well. </w:t>
      </w:r>
    </w:p>
    <w:p w14:paraId="46BAC068" w14:textId="77777777" w:rsidR="00C220EF" w:rsidRPr="009465A7" w:rsidRDefault="00C220EF" w:rsidP="00C12575"/>
    <w:p w14:paraId="057423C9" w14:textId="77777777" w:rsidR="00BF49CE" w:rsidRPr="009465A7" w:rsidRDefault="00BF49CE" w:rsidP="001C7361">
      <w:pPr>
        <w:pStyle w:val="Heading2"/>
      </w:pPr>
      <w:bookmarkStart w:id="488" w:name="_Toc437357533"/>
      <w:r w:rsidRPr="009465A7">
        <w:t>Wabash River</w:t>
      </w:r>
      <w:bookmarkEnd w:id="488"/>
    </w:p>
    <w:p w14:paraId="538D8CDE" w14:textId="77777777" w:rsidR="00BF49CE" w:rsidRPr="009465A7" w:rsidRDefault="00BF49CE" w:rsidP="00BF49CE">
      <w:pPr>
        <w:pStyle w:val="NoSpacing"/>
        <w:jc w:val="both"/>
        <w:rPr>
          <w:rFonts w:cstheme="minorHAnsi"/>
        </w:rPr>
      </w:pPr>
      <w:r w:rsidRPr="009465A7">
        <w:rPr>
          <w:rFonts w:cstheme="minorHAnsi"/>
        </w:rPr>
        <w:t>The Wabash River subwatershed is located in the west edge of watershed. This subwatershed receives water from all upstream subwatersheds. The drainage for this subwatershed is located in Carroll and Tippecanoe Counties. The Wabash River subwatershed borders the Town of Battle Ground and includes portions of Prophetstown State Park. The subwatershed includes two 12-digit watersheds, Bowen Ditch-Wabash River (051201050602) and a portion of the Harrison Creek-Wabash River (051201050603), and drains 20,177 acres, or 31.5 square miles. In total, 10.7 miles of stream are present within the Wabash River subwatershed</w:t>
      </w:r>
      <w:r w:rsidR="00C8359F" w:rsidRPr="009465A7">
        <w:rPr>
          <w:rFonts w:cstheme="minorHAnsi"/>
        </w:rPr>
        <w:t xml:space="preserve"> with the entire </w:t>
      </w:r>
      <w:r w:rsidR="000D62BE" w:rsidRPr="009465A7">
        <w:rPr>
          <w:rFonts w:cstheme="minorHAnsi"/>
        </w:rPr>
        <w:t>length</w:t>
      </w:r>
      <w:r w:rsidRPr="009465A7">
        <w:rPr>
          <w:rFonts w:cstheme="minorHAnsi"/>
        </w:rPr>
        <w:t xml:space="preserve"> considered impaired for </w:t>
      </w:r>
      <w:r w:rsidRPr="009465A7">
        <w:rPr>
          <w:rFonts w:cstheme="minorHAnsi"/>
          <w:i/>
        </w:rPr>
        <w:t>E. coli,</w:t>
      </w:r>
      <w:r w:rsidRPr="009465A7">
        <w:rPr>
          <w:rFonts w:cstheme="minorHAnsi"/>
        </w:rPr>
        <w:t xml:space="preserve"> impaired biotic communities, PCBs in fish tissue, or a combination of the three impairments (</w:t>
      </w:r>
      <w:r w:rsidR="00E72F8B">
        <w:fldChar w:fldCharType="begin"/>
      </w:r>
      <w:r w:rsidR="00E72F8B">
        <w:instrText xml:space="preserve"> REF _Ref359692030 \h  \* MERGEFORMAT </w:instrText>
      </w:r>
      <w:r w:rsidR="00E72F8B">
        <w:fldChar w:fldCharType="separate"/>
      </w:r>
      <w:r w:rsidR="00980875" w:rsidRPr="009465A7">
        <w:t xml:space="preserve">Figure </w:t>
      </w:r>
      <w:r w:rsidR="00980875">
        <w:rPr>
          <w:noProof/>
        </w:rPr>
        <w:t>92</w:t>
      </w:r>
      <w:r w:rsidR="00E72F8B">
        <w:fldChar w:fldCharType="end"/>
      </w:r>
      <w:r w:rsidR="00EE37E5" w:rsidRPr="009465A7">
        <w:rPr>
          <w:rFonts w:cstheme="minorHAnsi"/>
        </w:rPr>
        <w:t xml:space="preserve">; </w:t>
      </w:r>
      <w:r w:rsidRPr="009465A7">
        <w:rPr>
          <w:rFonts w:cstheme="minorHAnsi"/>
        </w:rPr>
        <w:t>IDEM, 2012).</w:t>
      </w:r>
    </w:p>
    <w:p w14:paraId="7861F8FC" w14:textId="77777777" w:rsidR="00BF49CE" w:rsidRPr="009465A7" w:rsidRDefault="00BF49CE" w:rsidP="00BF49CE">
      <w:pPr>
        <w:pStyle w:val="NoSpacing"/>
        <w:jc w:val="both"/>
        <w:rPr>
          <w:rFonts w:cstheme="minorHAnsi"/>
          <w:b/>
        </w:rPr>
      </w:pPr>
    </w:p>
    <w:p w14:paraId="6199E1AB" w14:textId="77777777" w:rsidR="0025390C" w:rsidRPr="009465A7" w:rsidRDefault="0025390C" w:rsidP="00BF49CE">
      <w:pPr>
        <w:pStyle w:val="NoSpacing"/>
        <w:jc w:val="both"/>
        <w:rPr>
          <w:rFonts w:cstheme="minorHAnsi"/>
          <w:b/>
        </w:rPr>
      </w:pPr>
      <w:r w:rsidRPr="009465A7">
        <w:rPr>
          <w:rFonts w:cstheme="minorHAnsi"/>
          <w:b/>
          <w:noProof/>
          <w:bdr w:val="single" w:sz="18" w:space="0" w:color="auto"/>
        </w:rPr>
        <w:lastRenderedPageBreak/>
        <w:drawing>
          <wp:inline distT="0" distB="0" distL="0" distR="0" wp14:anchorId="333A857D" wp14:editId="671FDE01">
            <wp:extent cx="5486400" cy="423949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bashRiverSampleSites.jpg"/>
                    <pic:cNvPicPr/>
                  </pic:nvPicPr>
                  <pic:blipFill>
                    <a:blip r:embed="rId109" cstate="screen">
                      <a:extLst>
                        <a:ext uri="{28A0092B-C50C-407E-A947-70E740481C1C}">
                          <a14:useLocalDpi xmlns:a14="http://schemas.microsoft.com/office/drawing/2010/main"/>
                        </a:ext>
                      </a:extLst>
                    </a:blip>
                    <a:stretch>
                      <a:fillRect/>
                    </a:stretch>
                  </pic:blipFill>
                  <pic:spPr bwMode="auto">
                    <a:xfrm>
                      <a:off x="0" y="0"/>
                      <a:ext cx="5486400" cy="4239490"/>
                    </a:xfrm>
                    <a:prstGeom prst="rect">
                      <a:avLst/>
                    </a:prstGeom>
                    <a:ln>
                      <a:noFill/>
                    </a:ln>
                    <a:extLst>
                      <a:ext uri="{53640926-AAD7-44D8-BBD7-CCE9431645EC}">
                        <a14:shadowObscured xmlns:a14="http://schemas.microsoft.com/office/drawing/2010/main"/>
                      </a:ext>
                    </a:extLst>
                  </pic:spPr>
                </pic:pic>
              </a:graphicData>
            </a:graphic>
          </wp:inline>
        </w:drawing>
      </w:r>
    </w:p>
    <w:p w14:paraId="67733C5A" w14:textId="77777777" w:rsidR="00EE37E5" w:rsidRPr="009465A7" w:rsidRDefault="00EE37E5" w:rsidP="00EE37E5">
      <w:pPr>
        <w:pStyle w:val="Caption"/>
        <w:rPr>
          <w:rFonts w:cstheme="minorHAnsi"/>
          <w:szCs w:val="22"/>
        </w:rPr>
      </w:pPr>
      <w:bookmarkStart w:id="489" w:name="_Ref359692030"/>
      <w:bookmarkStart w:id="490" w:name="_Toc437357709"/>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92</w:t>
      </w:r>
      <w:r w:rsidR="005B66BD" w:rsidRPr="009465A7">
        <w:rPr>
          <w:szCs w:val="22"/>
        </w:rPr>
        <w:fldChar w:fldCharType="end"/>
      </w:r>
      <w:bookmarkEnd w:id="489"/>
      <w:r w:rsidRPr="009465A7">
        <w:rPr>
          <w:szCs w:val="22"/>
        </w:rPr>
        <w:t>.</w:t>
      </w:r>
      <w:r w:rsidR="00394A71" w:rsidRPr="009465A7">
        <w:rPr>
          <w:szCs w:val="22"/>
        </w:rPr>
        <w:t xml:space="preserve"> </w:t>
      </w:r>
      <w:r w:rsidRPr="009465A7">
        <w:rPr>
          <w:rFonts w:cstheme="minorHAnsi"/>
          <w:szCs w:val="22"/>
        </w:rPr>
        <w:t>Impaired waterbodies and sample sites in the Wabash River subwatershed.</w:t>
      </w:r>
      <w:bookmarkEnd w:id="490"/>
    </w:p>
    <w:p w14:paraId="4ADF43BA" w14:textId="77777777" w:rsidR="00EE37E5" w:rsidRPr="009465A7" w:rsidRDefault="0071305D" w:rsidP="00EE37E5">
      <w:pPr>
        <w:pStyle w:val="NoSpacing"/>
        <w:jc w:val="both"/>
        <w:rPr>
          <w:rFonts w:cstheme="minorHAnsi"/>
        </w:rPr>
      </w:pPr>
      <w:r w:rsidRPr="009465A7">
        <w:rPr>
          <w:rFonts w:cstheme="minorHAnsi"/>
          <w:sz w:val="18"/>
          <w:szCs w:val="18"/>
        </w:rPr>
        <w:t>Data used to create this map are detailed in Appendix A.</w:t>
      </w:r>
    </w:p>
    <w:p w14:paraId="72361A26" w14:textId="77777777" w:rsidR="004360CB" w:rsidRPr="009465A7" w:rsidRDefault="004360CB" w:rsidP="00BF49CE">
      <w:pPr>
        <w:pStyle w:val="NoSpacing"/>
        <w:jc w:val="both"/>
        <w:rPr>
          <w:rFonts w:cstheme="minorHAnsi"/>
          <w:b/>
        </w:rPr>
      </w:pPr>
    </w:p>
    <w:p w14:paraId="20960D02" w14:textId="77777777" w:rsidR="00BF49CE" w:rsidRPr="009465A7" w:rsidRDefault="00BF49CE" w:rsidP="001C7361">
      <w:pPr>
        <w:pStyle w:val="Heading3"/>
        <w:rPr>
          <w:u w:val="single"/>
        </w:rPr>
      </w:pPr>
      <w:r w:rsidRPr="009465A7">
        <w:t>Soils</w:t>
      </w:r>
    </w:p>
    <w:p w14:paraId="377DBA1A" w14:textId="77777777" w:rsidR="00BF49CE" w:rsidRPr="009465A7" w:rsidRDefault="00BF49CE" w:rsidP="00A853AF">
      <w:pPr>
        <w:pStyle w:val="Caption"/>
        <w:jc w:val="both"/>
        <w:rPr>
          <w:rFonts w:cstheme="minorHAnsi"/>
          <w:b w:val="0"/>
          <w:szCs w:val="22"/>
        </w:rPr>
      </w:pPr>
      <w:r w:rsidRPr="009465A7">
        <w:rPr>
          <w:rFonts w:cstheme="minorHAnsi"/>
          <w:b w:val="0"/>
          <w:szCs w:val="22"/>
        </w:rPr>
        <w:t>The Wabash River subwatershed has the lowest percentage of hydric soil with approximately 8.9% or 1,789 acres in the watershed (</w:t>
      </w:r>
      <w:r w:rsidR="00E72F8B">
        <w:fldChar w:fldCharType="begin"/>
      </w:r>
      <w:r w:rsidR="00E72F8B">
        <w:instrText xml:space="preserve"> REF _Ref359700797 \h  \* MERGEFORMAT </w:instrText>
      </w:r>
      <w:r w:rsidR="00E72F8B">
        <w:fldChar w:fldCharType="separate"/>
      </w:r>
      <w:r w:rsidR="00980875" w:rsidRPr="00980875">
        <w:rPr>
          <w:b w:val="0"/>
          <w:szCs w:val="22"/>
        </w:rPr>
        <w:t xml:space="preserve">Figure </w:t>
      </w:r>
      <w:r w:rsidR="00980875" w:rsidRPr="00980875">
        <w:rPr>
          <w:b w:val="0"/>
          <w:noProof/>
          <w:szCs w:val="22"/>
        </w:rPr>
        <w:t>93</w:t>
      </w:r>
      <w:r w:rsidR="00E72F8B">
        <w:fldChar w:fldCharType="end"/>
      </w:r>
      <w:r w:rsidRPr="009465A7">
        <w:rPr>
          <w:rFonts w:cstheme="minorHAnsi"/>
          <w:b w:val="0"/>
          <w:szCs w:val="22"/>
        </w:rPr>
        <w:t xml:space="preserve">). However, the Wabash River subwatershed has the highest percentage of highly erodible soils out of the ten subwatersheds. Highly erodible soils cover 12.7%, or 2,564 acres, of the subwatershed and are primarily located adjacent to Julien Ditch, the Wabash River, and the Wabash River’s smaller tributaries. Potentially highly erodible soils cover 10.8% of the subwatershed and are located in similar places as the highly erodible soils. </w:t>
      </w:r>
      <w:r w:rsidRPr="009465A7">
        <w:rPr>
          <w:rFonts w:cstheme="minorHAnsi"/>
          <w:b w:val="0"/>
          <w:szCs w:val="22"/>
        </w:rPr>
        <w:lastRenderedPageBreak/>
        <w:t>Approximately 84%, or 17,002 acres, of the Wabash River subwatershed are classified as severely limited in septic treatment and only 2%, or 429 acres, rate only slightly limited for septic treatment</w:t>
      </w:r>
    </w:p>
    <w:p w14:paraId="6D595002" w14:textId="77777777" w:rsidR="00BF49CE" w:rsidRPr="009465A7" w:rsidRDefault="00BF49CE" w:rsidP="00BF49CE">
      <w:pPr>
        <w:pStyle w:val="NoSpacing"/>
        <w:tabs>
          <w:tab w:val="left" w:pos="540"/>
        </w:tabs>
        <w:jc w:val="both"/>
        <w:rPr>
          <w:rFonts w:cstheme="minorHAnsi"/>
        </w:rPr>
      </w:pPr>
    </w:p>
    <w:p w14:paraId="165F5165" w14:textId="77777777" w:rsidR="00EB7845" w:rsidRPr="009465A7" w:rsidRDefault="00EB7845" w:rsidP="00BF49CE">
      <w:pPr>
        <w:pStyle w:val="NoSpacing"/>
        <w:tabs>
          <w:tab w:val="left" w:pos="540"/>
        </w:tabs>
        <w:jc w:val="both"/>
        <w:rPr>
          <w:rFonts w:cstheme="minorHAnsi"/>
        </w:rPr>
      </w:pPr>
      <w:r w:rsidRPr="009465A7">
        <w:rPr>
          <w:rFonts w:cstheme="minorHAnsi"/>
          <w:noProof/>
          <w:bdr w:val="single" w:sz="18" w:space="0" w:color="auto"/>
        </w:rPr>
        <w:drawing>
          <wp:inline distT="0" distB="0" distL="0" distR="0" wp14:anchorId="4C94C526" wp14:editId="025C1528">
            <wp:extent cx="5486400" cy="4239490"/>
            <wp:effectExtent l="0" t="0" r="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bashRiver_Soils.jpg"/>
                    <pic:cNvPicPr/>
                  </pic:nvPicPr>
                  <pic:blipFill>
                    <a:blip r:embed="rId110" cstate="screen">
                      <a:extLst>
                        <a:ext uri="{28A0092B-C50C-407E-A947-70E740481C1C}">
                          <a14:useLocalDpi xmlns:a14="http://schemas.microsoft.com/office/drawing/2010/main"/>
                        </a:ext>
                      </a:extLst>
                    </a:blip>
                    <a:stretch>
                      <a:fillRect/>
                    </a:stretch>
                  </pic:blipFill>
                  <pic:spPr bwMode="auto">
                    <a:xfrm>
                      <a:off x="0" y="0"/>
                      <a:ext cx="5486400" cy="4239490"/>
                    </a:xfrm>
                    <a:prstGeom prst="rect">
                      <a:avLst/>
                    </a:prstGeom>
                    <a:ln>
                      <a:noFill/>
                    </a:ln>
                    <a:extLst>
                      <a:ext uri="{53640926-AAD7-44D8-BBD7-CCE9431645EC}">
                        <a14:shadowObscured xmlns:a14="http://schemas.microsoft.com/office/drawing/2010/main"/>
                      </a:ext>
                    </a:extLst>
                  </pic:spPr>
                </pic:pic>
              </a:graphicData>
            </a:graphic>
          </wp:inline>
        </w:drawing>
      </w:r>
    </w:p>
    <w:p w14:paraId="61C23C1F" w14:textId="77777777" w:rsidR="00BF49CE" w:rsidRPr="009465A7" w:rsidRDefault="00EB7845" w:rsidP="00EB7845">
      <w:pPr>
        <w:pStyle w:val="Caption"/>
        <w:rPr>
          <w:rFonts w:cstheme="minorHAnsi"/>
          <w:szCs w:val="22"/>
        </w:rPr>
      </w:pPr>
      <w:bookmarkStart w:id="491" w:name="_Ref359700797"/>
      <w:bookmarkStart w:id="492" w:name="_Toc437357710"/>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93</w:t>
      </w:r>
      <w:r w:rsidR="005B66BD" w:rsidRPr="009465A7">
        <w:rPr>
          <w:szCs w:val="22"/>
        </w:rPr>
        <w:fldChar w:fldCharType="end"/>
      </w:r>
      <w:bookmarkEnd w:id="491"/>
      <w:r w:rsidR="00A853AF" w:rsidRPr="009465A7">
        <w:rPr>
          <w:rFonts w:cstheme="minorHAnsi"/>
          <w:szCs w:val="22"/>
        </w:rPr>
        <w:t>.</w:t>
      </w:r>
      <w:r w:rsidR="00BF49CE" w:rsidRPr="009465A7">
        <w:rPr>
          <w:rFonts w:cstheme="minorHAnsi"/>
          <w:szCs w:val="22"/>
        </w:rPr>
        <w:t xml:space="preserve"> Properties of soils located in the Wabash River subwatershed.</w:t>
      </w:r>
      <w:bookmarkEnd w:id="492"/>
    </w:p>
    <w:p w14:paraId="73896672" w14:textId="77777777" w:rsidR="00BF49CE"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792C26E9" w14:textId="77777777" w:rsidR="006D03E6" w:rsidRPr="009465A7" w:rsidRDefault="006D03E6">
      <w:pPr>
        <w:rPr>
          <w:rFonts w:asciiTheme="minorHAnsi" w:hAnsiTheme="minorHAnsi" w:cstheme="minorHAnsi"/>
          <w:b/>
          <w:sz w:val="22"/>
          <w:szCs w:val="22"/>
        </w:rPr>
      </w:pPr>
      <w:r w:rsidRPr="009465A7">
        <w:br w:type="page"/>
      </w:r>
    </w:p>
    <w:p w14:paraId="2DDDB075" w14:textId="77777777" w:rsidR="00BF49CE" w:rsidRPr="009465A7" w:rsidRDefault="00BF49CE" w:rsidP="001C7361">
      <w:pPr>
        <w:pStyle w:val="Heading3"/>
      </w:pPr>
      <w:r w:rsidRPr="009465A7">
        <w:lastRenderedPageBreak/>
        <w:t>Land Use</w:t>
      </w:r>
    </w:p>
    <w:p w14:paraId="2CC73D11" w14:textId="77777777" w:rsidR="00BF49CE" w:rsidRPr="009465A7" w:rsidRDefault="00BF49CE" w:rsidP="00BF49CE">
      <w:pPr>
        <w:pStyle w:val="NoSpacing"/>
        <w:tabs>
          <w:tab w:val="left" w:pos="540"/>
        </w:tabs>
        <w:jc w:val="both"/>
        <w:rPr>
          <w:rFonts w:cstheme="minorHAnsi"/>
        </w:rPr>
      </w:pPr>
      <w:r w:rsidRPr="009465A7">
        <w:rPr>
          <w:rFonts w:cstheme="minorHAnsi"/>
        </w:rPr>
        <w:t xml:space="preserve">Agricultural land use accounts for </w:t>
      </w:r>
      <w:r w:rsidR="0006171A" w:rsidRPr="009465A7">
        <w:rPr>
          <w:rFonts w:cstheme="minorHAnsi"/>
        </w:rPr>
        <w:t>71</w:t>
      </w:r>
      <w:r w:rsidRPr="009465A7">
        <w:rPr>
          <w:rFonts w:cstheme="minorHAnsi"/>
        </w:rPr>
        <w:t>% of the Wabash River subwatershed; this is the lowest percentage of the ten subwatersheds. The Wabash River is different from the other subwatersheds in that while agriculture is the dominant land use, it covers a much smaller area of the watershed. This subwatershed has the highest percentage of open water, forest and wetlands in the watershed. Open water accounts for 2.8% of the subwatershed; that is greater than 12 times the next highest subwatershed. Deciduous forest accounts for 16.5% of 3,331 acres of the subwatershed, while wetlands account for another 6.8% or 1,380 acres.</w:t>
      </w:r>
    </w:p>
    <w:p w14:paraId="727E705E" w14:textId="77777777" w:rsidR="00BF49CE" w:rsidRPr="009465A7" w:rsidRDefault="00BF49CE" w:rsidP="00BF49CE">
      <w:pPr>
        <w:pStyle w:val="NoSpacing"/>
        <w:tabs>
          <w:tab w:val="left" w:pos="540"/>
        </w:tabs>
        <w:jc w:val="both"/>
        <w:rPr>
          <w:rFonts w:cstheme="minorHAnsi"/>
        </w:rPr>
      </w:pPr>
    </w:p>
    <w:p w14:paraId="77A9B304" w14:textId="77777777" w:rsidR="00BF49CE" w:rsidRPr="009465A7" w:rsidRDefault="00BF49CE" w:rsidP="001C7361">
      <w:pPr>
        <w:pStyle w:val="Heading3"/>
      </w:pPr>
      <w:r w:rsidRPr="009465A7">
        <w:t>Point Source Water Quality Issues</w:t>
      </w:r>
    </w:p>
    <w:p w14:paraId="44459DCF" w14:textId="77777777" w:rsidR="00BF49CE" w:rsidRPr="009465A7" w:rsidRDefault="00BF49CE" w:rsidP="00A853AF">
      <w:pPr>
        <w:pStyle w:val="Caption"/>
        <w:jc w:val="both"/>
        <w:rPr>
          <w:b w:val="0"/>
          <w:szCs w:val="22"/>
        </w:rPr>
      </w:pPr>
      <w:r w:rsidRPr="009465A7">
        <w:rPr>
          <w:b w:val="0"/>
          <w:szCs w:val="22"/>
        </w:rPr>
        <w:t>As detailed above, much of the Wabash River subwatershed is in agricultural land uses. The only point source water quality issue within this subwatershed is two leaking underground storage tanks (LUST) located on Pretty Prairie Road (Lafayette County Club) and State Road 25 (Lox Equipment Company,</w:t>
      </w:r>
      <w:r w:rsidR="00A47246" w:rsidRPr="009465A7">
        <w:rPr>
          <w:b w:val="0"/>
          <w:szCs w:val="22"/>
        </w:rPr>
        <w:t xml:space="preserve"> </w:t>
      </w:r>
      <w:r w:rsidR="00E72F8B">
        <w:fldChar w:fldCharType="begin"/>
      </w:r>
      <w:r w:rsidR="00E72F8B">
        <w:instrText xml:space="preserve"> REF _Ref359700820 \h  \* MERGEFORMAT </w:instrText>
      </w:r>
      <w:r w:rsidR="00E72F8B">
        <w:fldChar w:fldCharType="separate"/>
      </w:r>
      <w:r w:rsidR="00980875" w:rsidRPr="00980875">
        <w:rPr>
          <w:b w:val="0"/>
          <w:szCs w:val="22"/>
        </w:rPr>
        <w:t xml:space="preserve">Figure </w:t>
      </w:r>
      <w:r w:rsidR="00980875" w:rsidRPr="00980875">
        <w:rPr>
          <w:b w:val="0"/>
          <w:noProof/>
          <w:szCs w:val="22"/>
        </w:rPr>
        <w:t>94</w:t>
      </w:r>
      <w:r w:rsidR="00E72F8B">
        <w:fldChar w:fldCharType="end"/>
      </w:r>
      <w:r w:rsidRPr="009465A7">
        <w:rPr>
          <w:b w:val="0"/>
          <w:szCs w:val="22"/>
        </w:rPr>
        <w:t>). There are no brownfields, industrial waste, NPDES facilities, or open dump sites within the Wabash River subwatershed.</w:t>
      </w:r>
    </w:p>
    <w:p w14:paraId="3DC3E3B1" w14:textId="77777777" w:rsidR="00BF49CE" w:rsidRPr="009465A7" w:rsidRDefault="00BF49CE" w:rsidP="00BF49CE">
      <w:pPr>
        <w:pStyle w:val="NoSpacing"/>
        <w:tabs>
          <w:tab w:val="left" w:pos="540"/>
        </w:tabs>
        <w:jc w:val="both"/>
        <w:rPr>
          <w:rFonts w:cstheme="minorHAnsi"/>
        </w:rPr>
      </w:pPr>
    </w:p>
    <w:p w14:paraId="1F02E0CF" w14:textId="77777777" w:rsidR="00EB7845" w:rsidRPr="009465A7" w:rsidRDefault="00EB7845" w:rsidP="00BF49CE">
      <w:pPr>
        <w:pStyle w:val="NoSpacing"/>
        <w:tabs>
          <w:tab w:val="left" w:pos="540"/>
        </w:tabs>
        <w:jc w:val="both"/>
        <w:rPr>
          <w:rFonts w:cstheme="minorHAnsi"/>
        </w:rPr>
      </w:pPr>
      <w:r w:rsidRPr="009465A7">
        <w:rPr>
          <w:rFonts w:cstheme="minorHAnsi"/>
          <w:noProof/>
          <w:bdr w:val="single" w:sz="18" w:space="0" w:color="auto"/>
        </w:rPr>
        <w:lastRenderedPageBreak/>
        <w:drawing>
          <wp:inline distT="0" distB="0" distL="0" distR="0" wp14:anchorId="21A4448C" wp14:editId="35E67E5D">
            <wp:extent cx="5486400" cy="4239491"/>
            <wp:effectExtent l="0" t="0" r="0" b="889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bashPointNPoint.jpg"/>
                    <pic:cNvPicPr/>
                  </pic:nvPicPr>
                  <pic:blipFill>
                    <a:blip r:embed="rId111" cstate="screen">
                      <a:extLst>
                        <a:ext uri="{28A0092B-C50C-407E-A947-70E740481C1C}">
                          <a14:useLocalDpi xmlns:a14="http://schemas.microsoft.com/office/drawing/2010/main"/>
                        </a:ext>
                      </a:extLst>
                    </a:blip>
                    <a:stretch>
                      <a:fillRect/>
                    </a:stretch>
                  </pic:blipFill>
                  <pic:spPr bwMode="auto">
                    <a:xfrm>
                      <a:off x="0" y="0"/>
                      <a:ext cx="5486400" cy="4239491"/>
                    </a:xfrm>
                    <a:prstGeom prst="rect">
                      <a:avLst/>
                    </a:prstGeom>
                    <a:ln>
                      <a:noFill/>
                    </a:ln>
                    <a:extLst>
                      <a:ext uri="{53640926-AAD7-44D8-BBD7-CCE9431645EC}">
                        <a14:shadowObscured xmlns:a14="http://schemas.microsoft.com/office/drawing/2010/main"/>
                      </a:ext>
                    </a:extLst>
                  </pic:spPr>
                </pic:pic>
              </a:graphicData>
            </a:graphic>
          </wp:inline>
        </w:drawing>
      </w:r>
    </w:p>
    <w:p w14:paraId="4C772111" w14:textId="77777777" w:rsidR="00BF49CE" w:rsidRPr="009465A7" w:rsidRDefault="00EB7845" w:rsidP="00EB7845">
      <w:pPr>
        <w:pStyle w:val="Caption"/>
        <w:rPr>
          <w:rFonts w:cstheme="minorHAnsi"/>
          <w:szCs w:val="22"/>
        </w:rPr>
      </w:pPr>
      <w:bookmarkStart w:id="493" w:name="_Ref359700820"/>
      <w:bookmarkStart w:id="494" w:name="_Toc437357711"/>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94</w:t>
      </w:r>
      <w:r w:rsidR="005B66BD" w:rsidRPr="009465A7">
        <w:rPr>
          <w:szCs w:val="22"/>
        </w:rPr>
        <w:fldChar w:fldCharType="end"/>
      </w:r>
      <w:bookmarkEnd w:id="493"/>
      <w:r w:rsidR="00BF49CE" w:rsidRPr="009465A7">
        <w:rPr>
          <w:rFonts w:cstheme="minorHAnsi"/>
          <w:szCs w:val="22"/>
        </w:rPr>
        <w:t xml:space="preserve">.Point </w:t>
      </w:r>
      <w:r w:rsidRPr="009465A7">
        <w:rPr>
          <w:rFonts w:cstheme="minorHAnsi"/>
          <w:szCs w:val="22"/>
        </w:rPr>
        <w:t>a</w:t>
      </w:r>
      <w:r w:rsidR="00BF49CE" w:rsidRPr="009465A7">
        <w:rPr>
          <w:rFonts w:cstheme="minorHAnsi"/>
          <w:szCs w:val="22"/>
        </w:rPr>
        <w:t>nd non-point sources of pollution in the Wabash River subwatershed</w:t>
      </w:r>
      <w:r w:rsidR="00136B5C" w:rsidRPr="009465A7">
        <w:rPr>
          <w:rFonts w:cstheme="minorHAnsi"/>
          <w:szCs w:val="22"/>
        </w:rPr>
        <w:t>.</w:t>
      </w:r>
      <w:bookmarkEnd w:id="494"/>
    </w:p>
    <w:p w14:paraId="113C680A" w14:textId="77777777" w:rsidR="00BF49CE" w:rsidRPr="009465A7" w:rsidRDefault="0071305D" w:rsidP="004360CB">
      <w:pPr>
        <w:pStyle w:val="NoSpacing"/>
        <w:jc w:val="both"/>
        <w:rPr>
          <w:rFonts w:cstheme="minorHAnsi"/>
          <w:sz w:val="18"/>
          <w:szCs w:val="18"/>
        </w:rPr>
      </w:pPr>
      <w:r w:rsidRPr="009465A7">
        <w:rPr>
          <w:rFonts w:cstheme="minorHAnsi"/>
          <w:sz w:val="18"/>
          <w:szCs w:val="18"/>
        </w:rPr>
        <w:t>Data used to create this map are detailed in Appendix A.</w:t>
      </w:r>
    </w:p>
    <w:p w14:paraId="556FF976" w14:textId="77777777" w:rsidR="004360CB" w:rsidRPr="009465A7" w:rsidRDefault="004360CB" w:rsidP="004360CB">
      <w:pPr>
        <w:pStyle w:val="NoSpacing"/>
        <w:tabs>
          <w:tab w:val="left" w:pos="540"/>
        </w:tabs>
        <w:jc w:val="both"/>
      </w:pPr>
    </w:p>
    <w:p w14:paraId="43C1F5B0" w14:textId="77777777" w:rsidR="00BF49CE" w:rsidRPr="009465A7" w:rsidRDefault="00BF49CE" w:rsidP="001C7361">
      <w:pPr>
        <w:pStyle w:val="Heading3"/>
      </w:pPr>
      <w:r w:rsidRPr="009465A7">
        <w:t>Non-Point Source Water Quality Issues</w:t>
      </w:r>
    </w:p>
    <w:p w14:paraId="02FB4845" w14:textId="77777777" w:rsidR="002644C1" w:rsidRPr="009465A7" w:rsidRDefault="00BF49CE" w:rsidP="00DA2183">
      <w:pPr>
        <w:pStyle w:val="NoSpacing"/>
        <w:jc w:val="both"/>
        <w:rPr>
          <w:rFonts w:cstheme="minorHAnsi"/>
        </w:rPr>
      </w:pPr>
      <w:r w:rsidRPr="009465A7">
        <w:rPr>
          <w:rFonts w:cstheme="minorHAnsi"/>
        </w:rPr>
        <w:t>Agricultural land uses account for the highest percentage of land uses in the Wabash River subwatershed.</w:t>
      </w:r>
      <w:r w:rsidR="000C7A40" w:rsidRPr="009465A7">
        <w:rPr>
          <w:rFonts w:cstheme="minorHAnsi"/>
        </w:rPr>
        <w:t xml:space="preserve"> A number of unregulated animal farms are located within </w:t>
      </w:r>
      <w:r w:rsidR="000C7A40" w:rsidRPr="009465A7">
        <w:t>the</w:t>
      </w:r>
      <w:r w:rsidR="000C7A40" w:rsidRPr="009465A7">
        <w:rPr>
          <w:rFonts w:cstheme="minorHAnsi"/>
        </w:rPr>
        <w:t xml:space="preserve"> Wabash River subwatershed. Approximately, </w:t>
      </w:r>
      <w:r w:rsidR="0025390C" w:rsidRPr="009465A7">
        <w:rPr>
          <w:rFonts w:cstheme="minorHAnsi"/>
        </w:rPr>
        <w:t>29</w:t>
      </w:r>
      <w:r w:rsidR="000C7A40" w:rsidRPr="009465A7">
        <w:rPr>
          <w:rFonts w:cstheme="minorHAnsi"/>
        </w:rPr>
        <w:t xml:space="preserve"> cattle, </w:t>
      </w:r>
      <w:r w:rsidR="00A47246" w:rsidRPr="009465A7">
        <w:rPr>
          <w:rFonts w:cstheme="minorHAnsi"/>
        </w:rPr>
        <w:t>five</w:t>
      </w:r>
      <w:r w:rsidR="0025390C" w:rsidRPr="009465A7">
        <w:rPr>
          <w:rFonts w:cstheme="minorHAnsi"/>
        </w:rPr>
        <w:t xml:space="preserve"> goats, </w:t>
      </w:r>
      <w:r w:rsidR="00A47246" w:rsidRPr="009465A7">
        <w:rPr>
          <w:rFonts w:cstheme="minorHAnsi"/>
        </w:rPr>
        <w:t>five</w:t>
      </w:r>
      <w:r w:rsidR="000C7A40" w:rsidRPr="009465A7">
        <w:rPr>
          <w:rFonts w:cstheme="minorHAnsi"/>
        </w:rPr>
        <w:t xml:space="preserve"> sheep, and </w:t>
      </w:r>
      <w:r w:rsidR="0025390C" w:rsidRPr="009465A7">
        <w:rPr>
          <w:rFonts w:cstheme="minorHAnsi"/>
        </w:rPr>
        <w:t>36</w:t>
      </w:r>
      <w:r w:rsidR="000C7A40" w:rsidRPr="009465A7">
        <w:rPr>
          <w:rFonts w:cstheme="minorHAnsi"/>
        </w:rPr>
        <w:t xml:space="preserve"> horses are located on </w:t>
      </w:r>
      <w:r w:rsidR="007E7197" w:rsidRPr="009465A7">
        <w:rPr>
          <w:rFonts w:cstheme="minorHAnsi"/>
        </w:rPr>
        <w:t>17</w:t>
      </w:r>
      <w:r w:rsidR="000C7A40" w:rsidRPr="009465A7">
        <w:rPr>
          <w:rFonts w:cstheme="minorHAnsi"/>
        </w:rPr>
        <w:t xml:space="preserve"> farms. </w:t>
      </w:r>
      <w:r w:rsidRPr="009465A7">
        <w:rPr>
          <w:rFonts w:cstheme="minorHAnsi"/>
        </w:rPr>
        <w:t xml:space="preserve"> There are currently six active CFO scattered th</w:t>
      </w:r>
      <w:r w:rsidR="003567AB" w:rsidRPr="009465A7">
        <w:rPr>
          <w:rFonts w:cstheme="minorHAnsi"/>
        </w:rPr>
        <w:t>roughout the subwatershed</w:t>
      </w:r>
      <w:r w:rsidRPr="009465A7">
        <w:rPr>
          <w:rFonts w:cstheme="minorHAnsi"/>
        </w:rPr>
        <w:t>.</w:t>
      </w:r>
      <w:r w:rsidR="004D6805" w:rsidRPr="009465A7">
        <w:rPr>
          <w:rFonts w:cstheme="minorHAnsi"/>
        </w:rPr>
        <w:t xml:space="preserve"> </w:t>
      </w:r>
      <w:r w:rsidR="003567AB" w:rsidRPr="009465A7">
        <w:rPr>
          <w:rFonts w:cstheme="minorHAnsi"/>
        </w:rPr>
        <w:t>The Wabash River subwatershed contains the lo</w:t>
      </w:r>
      <w:r w:rsidR="008E1D20" w:rsidRPr="009465A7">
        <w:rPr>
          <w:rFonts w:cstheme="minorHAnsi"/>
        </w:rPr>
        <w:t xml:space="preserve">west number of animals in CFOs with </w:t>
      </w:r>
      <w:r w:rsidR="003567AB" w:rsidRPr="009465A7">
        <w:rPr>
          <w:rFonts w:cstheme="minorHAnsi"/>
        </w:rPr>
        <w:t xml:space="preserve">only 7,640 animals. There are approximately 4,440 nursery pigs and 3,240 finishing pigs in the </w:t>
      </w:r>
      <w:r w:rsidR="008E1D20" w:rsidRPr="009465A7">
        <w:rPr>
          <w:rFonts w:cstheme="minorHAnsi"/>
        </w:rPr>
        <w:t xml:space="preserve">Wabash River </w:t>
      </w:r>
      <w:r w:rsidR="003567AB" w:rsidRPr="009465A7">
        <w:rPr>
          <w:rFonts w:cstheme="minorHAnsi"/>
        </w:rPr>
        <w:t xml:space="preserve">subwatershed. </w:t>
      </w:r>
      <w:r w:rsidR="002644C1" w:rsidRPr="009465A7">
        <w:rPr>
          <w:rFonts w:cstheme="minorHAnsi"/>
        </w:rPr>
        <w:t xml:space="preserve">CFO permits allow for distribution of manure on approximately 353 acres. Estimated conservatively, the livestock in this </w:t>
      </w:r>
      <w:r w:rsidR="002644C1" w:rsidRPr="009465A7">
        <w:rPr>
          <w:rFonts w:cstheme="minorHAnsi"/>
        </w:rPr>
        <w:lastRenderedPageBreak/>
        <w:t>subwatershed produce upwards of 5 thousand tons of manure per year. Hypothetically, if this manure were applied entirely to the 353 acres of permitted receiving land, total Nitrogen would not exceed recommended fertilizer rates (conservatively estimated for maximum yield and averaged across corn and soy crops). However</w:t>
      </w:r>
      <w:r w:rsidR="00523F86">
        <w:rPr>
          <w:rFonts w:cstheme="minorHAnsi"/>
        </w:rPr>
        <w:t xml:space="preserve"> in this subwatershed, Phosphor</w:t>
      </w:r>
      <w:r w:rsidR="002644C1" w:rsidRPr="009465A7">
        <w:rPr>
          <w:rFonts w:cstheme="minorHAnsi"/>
        </w:rPr>
        <w:t xml:space="preserve">us Pentoxide loads would exceed recommended fertilizer rates </w:t>
      </w:r>
      <w:r w:rsidR="002644C1" w:rsidRPr="009465A7">
        <w:rPr>
          <w:rFonts w:eastAsia="Times New Roman" w:cstheme="minorHAnsi"/>
        </w:rPr>
        <w:t>(Sutton et al., 2001)</w:t>
      </w:r>
      <w:r w:rsidR="002644C1" w:rsidRPr="009465A7">
        <w:rPr>
          <w:rFonts w:cstheme="minorHAnsi"/>
        </w:rPr>
        <w:t>.</w:t>
      </w:r>
    </w:p>
    <w:p w14:paraId="7D101EAF" w14:textId="77777777" w:rsidR="002644C1" w:rsidRPr="009465A7" w:rsidRDefault="002644C1" w:rsidP="00DA2183">
      <w:pPr>
        <w:pStyle w:val="NoSpacing"/>
        <w:jc w:val="both"/>
        <w:rPr>
          <w:rFonts w:cstheme="minorHAnsi"/>
        </w:rPr>
      </w:pPr>
    </w:p>
    <w:p w14:paraId="6E761270" w14:textId="77777777" w:rsidR="00DA2183" w:rsidRPr="009465A7" w:rsidRDefault="00C864A7" w:rsidP="00DA2183">
      <w:pPr>
        <w:pStyle w:val="NoSpacing"/>
        <w:jc w:val="both"/>
        <w:rPr>
          <w:rFonts w:cstheme="minorHAnsi"/>
        </w:rPr>
      </w:pPr>
      <w:r w:rsidRPr="009465A7">
        <w:rPr>
          <w:rFonts w:cstheme="minorHAnsi"/>
        </w:rPr>
        <w:t xml:space="preserve">Streambank erosion </w:t>
      </w:r>
      <w:r w:rsidR="000D404C" w:rsidRPr="009465A7">
        <w:rPr>
          <w:rFonts w:cstheme="minorHAnsi"/>
        </w:rPr>
        <w:t xml:space="preserve">is </w:t>
      </w:r>
      <w:r w:rsidRPr="009465A7">
        <w:rPr>
          <w:rFonts w:cstheme="minorHAnsi"/>
        </w:rPr>
        <w:t xml:space="preserve">also of concern within the </w:t>
      </w:r>
      <w:r w:rsidR="000D404C" w:rsidRPr="009465A7">
        <w:rPr>
          <w:rFonts w:cstheme="minorHAnsi"/>
        </w:rPr>
        <w:t>Wabash River</w:t>
      </w:r>
      <w:r w:rsidRPr="009465A7">
        <w:rPr>
          <w:rFonts w:cstheme="minorHAnsi"/>
        </w:rPr>
        <w:t xml:space="preserve"> subwatershed. In total</w:t>
      </w:r>
      <w:r w:rsidR="000C3108" w:rsidRPr="009465A7">
        <w:rPr>
          <w:rFonts w:cstheme="minorHAnsi"/>
        </w:rPr>
        <w:t>, 7</w:t>
      </w:r>
      <w:r w:rsidR="000D404C" w:rsidRPr="009465A7">
        <w:rPr>
          <w:rFonts w:cstheme="minorHAnsi"/>
        </w:rPr>
        <w:t xml:space="preserve"> miles</w:t>
      </w:r>
      <w:r w:rsidRPr="009465A7">
        <w:rPr>
          <w:rFonts w:cstheme="minorHAnsi"/>
        </w:rPr>
        <w:t xml:space="preserve"> of streambank stabilization are needed </w:t>
      </w:r>
      <w:r w:rsidR="000C3108" w:rsidRPr="009465A7">
        <w:rPr>
          <w:rFonts w:cstheme="minorHAnsi"/>
        </w:rPr>
        <w:t>along the tributaries which feed into the Wabash River</w:t>
      </w:r>
      <w:r w:rsidRPr="009465A7">
        <w:rPr>
          <w:rFonts w:cstheme="minorHAnsi"/>
        </w:rPr>
        <w:t>.</w:t>
      </w:r>
      <w:r w:rsidR="00DA2183" w:rsidRPr="009465A7">
        <w:rPr>
          <w:rFonts w:cstheme="minorHAnsi"/>
        </w:rPr>
        <w:t xml:space="preserve"> Additionally, nearly 40 miles of the Wabash River require stabilization and nearly 6.25 acres of land requires buffering within 30 feet of the Wabash River (along approximately 1.7 miles of riverbank).</w:t>
      </w:r>
    </w:p>
    <w:p w14:paraId="42AE54FD" w14:textId="77777777" w:rsidR="00BF49CE" w:rsidRPr="009465A7" w:rsidRDefault="00BF49CE" w:rsidP="00BF49CE">
      <w:pPr>
        <w:pStyle w:val="NoSpacing"/>
        <w:tabs>
          <w:tab w:val="left" w:pos="540"/>
        </w:tabs>
        <w:jc w:val="both"/>
        <w:rPr>
          <w:rFonts w:cstheme="minorHAnsi"/>
          <w:b/>
        </w:rPr>
      </w:pPr>
    </w:p>
    <w:p w14:paraId="34FF42F4" w14:textId="77777777" w:rsidR="00BF49CE" w:rsidRPr="009465A7" w:rsidRDefault="00BF49CE" w:rsidP="001C7361">
      <w:pPr>
        <w:pStyle w:val="Heading3"/>
      </w:pPr>
      <w:r w:rsidRPr="009465A7">
        <w:t>Water Quality Assessment</w:t>
      </w:r>
    </w:p>
    <w:p w14:paraId="3FB86AB3" w14:textId="77777777" w:rsidR="00BF49CE" w:rsidRPr="009465A7" w:rsidRDefault="00BF49CE" w:rsidP="00BF49CE">
      <w:pPr>
        <w:pStyle w:val="NoSpacing"/>
        <w:jc w:val="both"/>
      </w:pPr>
      <w:r w:rsidRPr="009465A7">
        <w:t>Within the Wabash River subwatershed, IDEM assessed water quality and macroinvertebrate communities at four sites</w:t>
      </w:r>
      <w:r w:rsidR="00EE37E5" w:rsidRPr="009465A7">
        <w:t xml:space="preserve"> (</w:t>
      </w:r>
      <w:r w:rsidR="00E72F8B">
        <w:fldChar w:fldCharType="begin"/>
      </w:r>
      <w:r w:rsidR="00E72F8B">
        <w:instrText xml:space="preserve"> REF _Ref359692030 \h  \* MERGEFORMAT </w:instrText>
      </w:r>
      <w:r w:rsidR="00E72F8B">
        <w:fldChar w:fldCharType="separate"/>
      </w:r>
      <w:r w:rsidR="00980875" w:rsidRPr="009465A7">
        <w:t xml:space="preserve">Figure </w:t>
      </w:r>
      <w:r w:rsidR="00980875">
        <w:rPr>
          <w:noProof/>
        </w:rPr>
        <w:t>92</w:t>
      </w:r>
      <w:r w:rsidR="00E72F8B">
        <w:fldChar w:fldCharType="end"/>
      </w:r>
      <w:r w:rsidR="00EE37E5" w:rsidRPr="009465A7">
        <w:t>)</w:t>
      </w:r>
      <w:r w:rsidRPr="009465A7">
        <w:t xml:space="preserve">. Two of these sites are fixed monitoring stations on the Wabash River located on Grant Road and State Road 225. </w:t>
      </w:r>
      <w:r w:rsidRPr="009465A7">
        <w:rPr>
          <w:i/>
        </w:rPr>
        <w:t xml:space="preserve">E. coli </w:t>
      </w:r>
      <w:r w:rsidRPr="009465A7">
        <w:t xml:space="preserve">was measured at the two fixed stations. Macroinvertebrates in the Wabash River were sampled at State Road 225 and County Road 100 Northeast. Water chemistry </w:t>
      </w:r>
      <w:r w:rsidR="00410215" w:rsidRPr="009465A7">
        <w:t>samplers were</w:t>
      </w:r>
      <w:r w:rsidRPr="009465A7">
        <w:t xml:space="preserve"> also collected </w:t>
      </w:r>
      <w:r w:rsidR="00410215" w:rsidRPr="009465A7">
        <w:t>on the Wabash River</w:t>
      </w:r>
      <w:r w:rsidRPr="009465A7">
        <w:t xml:space="preserve"> downstream of the State Road 225 fixed station on the Wabash River.</w:t>
      </w:r>
    </w:p>
    <w:p w14:paraId="20E229A0" w14:textId="77777777" w:rsidR="00BF49CE" w:rsidRPr="009465A7" w:rsidRDefault="00BF49CE" w:rsidP="00BF49CE">
      <w:pPr>
        <w:pStyle w:val="NoSpacing"/>
        <w:tabs>
          <w:tab w:val="left" w:pos="540"/>
        </w:tabs>
        <w:jc w:val="both"/>
        <w:rPr>
          <w:rFonts w:cstheme="minorHAnsi"/>
          <w:b/>
        </w:rPr>
      </w:pPr>
    </w:p>
    <w:p w14:paraId="1F639560" w14:textId="77777777" w:rsidR="00BF49CE" w:rsidRPr="009465A7" w:rsidRDefault="00BF49CE" w:rsidP="00BF49CE">
      <w:pPr>
        <w:pStyle w:val="NoSpacing"/>
        <w:tabs>
          <w:tab w:val="left" w:pos="540"/>
        </w:tabs>
        <w:jc w:val="both"/>
        <w:rPr>
          <w:rFonts w:cstheme="minorHAnsi"/>
          <w:b/>
        </w:rPr>
      </w:pPr>
      <w:r w:rsidRPr="009465A7">
        <w:rPr>
          <w:rFonts w:cstheme="minorHAnsi"/>
          <w:b/>
        </w:rPr>
        <w:t>Water Chemistry</w:t>
      </w:r>
    </w:p>
    <w:p w14:paraId="4A664AD5" w14:textId="77777777" w:rsidR="00BF49CE" w:rsidRPr="009465A7" w:rsidRDefault="00BF49CE" w:rsidP="00BF49CE">
      <w:pPr>
        <w:jc w:val="both"/>
        <w:rPr>
          <w:rFonts w:asciiTheme="minorHAnsi" w:hAnsiTheme="minorHAnsi" w:cstheme="minorHAnsi"/>
          <w:sz w:val="22"/>
          <w:szCs w:val="22"/>
        </w:rPr>
      </w:pPr>
      <w:r w:rsidRPr="009465A7">
        <w:rPr>
          <w:rFonts w:asciiTheme="minorHAnsi" w:hAnsiTheme="minorHAnsi" w:cstheme="minorHAnsi"/>
          <w:sz w:val="22"/>
          <w:szCs w:val="22"/>
        </w:rPr>
        <w:t xml:space="preserve">IDEM assessed water chemistry in the Wabash River at SR 225 in 2008.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samples were collected five times over a 30-day period.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levels exceeded the state standard once in this period measuring 272.3 colonies/100 mL; the remaining four samples measured below 70 colonies/100 mL. Nitrogen and total phosphorus measured during this sampling event were also elevated. Nitrogen concentrations exceeded Dodds et al. (1998) suggested standard during one out of three sample events measuring 5.34 mg/L. Total phosphorus exceeded the suggested standard during two of the three events with concentrations of 0.125 and 0.202 mg/L. At both of the fixed stations,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nitrogen, and total phosphorus were parameters of concern. Nitrogen concentrations routinely exceeded the recommended criteria at both sites. Concentrations ranged from 0.2 to 12.0 mg/L. Total phosphorus concentrations also routinely exceeded the suggested standard (0.3 mg/L) at both sites. Concentrations ranged from 0.05 to 0.81 mg/L. </w:t>
      </w:r>
      <w:r w:rsidRPr="009465A7">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concentrations varied over time, but generally exceeded the state standard at both sites. The maximum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 measured 23,000 colonies/100 mL, nearly 100 times the state standard.</w:t>
      </w:r>
    </w:p>
    <w:p w14:paraId="5151A7BE" w14:textId="77777777" w:rsidR="00BF49CE" w:rsidRPr="009465A7" w:rsidRDefault="00BF49CE" w:rsidP="00BF49CE">
      <w:pPr>
        <w:pStyle w:val="NoSpacing"/>
        <w:tabs>
          <w:tab w:val="left" w:pos="540"/>
        </w:tabs>
        <w:jc w:val="both"/>
        <w:rPr>
          <w:rFonts w:cstheme="minorHAnsi"/>
        </w:rPr>
      </w:pPr>
    </w:p>
    <w:p w14:paraId="449D001C" w14:textId="77777777" w:rsidR="00BF49CE" w:rsidRPr="009465A7" w:rsidRDefault="00BF49CE" w:rsidP="00BF49CE">
      <w:pPr>
        <w:pStyle w:val="NoSpacing"/>
        <w:tabs>
          <w:tab w:val="left" w:pos="540"/>
        </w:tabs>
        <w:jc w:val="both"/>
        <w:rPr>
          <w:rFonts w:cstheme="minorHAnsi"/>
          <w:b/>
        </w:rPr>
      </w:pPr>
      <w:r w:rsidRPr="009465A7">
        <w:rPr>
          <w:rFonts w:cstheme="minorHAnsi"/>
          <w:b/>
        </w:rPr>
        <w:t>Habitat</w:t>
      </w:r>
    </w:p>
    <w:p w14:paraId="561A1514" w14:textId="77777777" w:rsidR="00BF49CE" w:rsidRPr="009465A7" w:rsidRDefault="00BF49CE" w:rsidP="00BF49CE">
      <w:pPr>
        <w:pStyle w:val="NoSpacing"/>
        <w:tabs>
          <w:tab w:val="left" w:pos="540"/>
        </w:tabs>
        <w:jc w:val="both"/>
        <w:rPr>
          <w:rFonts w:cstheme="minorHAnsi"/>
          <w:b/>
        </w:rPr>
      </w:pPr>
      <w:r w:rsidRPr="009465A7">
        <w:t xml:space="preserve">IDEM assessed habitat twice within the Wabash River subwatershed using </w:t>
      </w:r>
      <w:r w:rsidR="00261DB7" w:rsidRPr="009465A7">
        <w:t>the QHEI</w:t>
      </w:r>
      <w:r w:rsidRPr="009465A7">
        <w:t>. IDEM assessments occurred in 1995 and 2008; sites were located at State Road 225 and County Road 100 Northeast on the Wabash River in Tippecanoe County. In 1995, the State Road 225 site’s habitat was evaluated receiving a score of 52. This is barely better than the cut off for whether a stream is fully supporting their aquatic life use designation. The Wabash River on County Road 100 Northeast was sampled in 2008 and rated as not being fully supportive of the aquatic life use designation scoring 49.</w:t>
      </w:r>
    </w:p>
    <w:p w14:paraId="41A7711D" w14:textId="77777777" w:rsidR="00BF49CE" w:rsidRPr="009465A7" w:rsidRDefault="00BF49CE" w:rsidP="00BF49CE">
      <w:pPr>
        <w:pStyle w:val="NoSpacing"/>
        <w:tabs>
          <w:tab w:val="left" w:pos="540"/>
        </w:tabs>
        <w:jc w:val="both"/>
        <w:rPr>
          <w:rFonts w:cstheme="minorHAnsi"/>
          <w:b/>
        </w:rPr>
      </w:pPr>
    </w:p>
    <w:p w14:paraId="4FAB3F00" w14:textId="77777777" w:rsidR="00D36219" w:rsidRDefault="00D36219">
      <w:pPr>
        <w:rPr>
          <w:rFonts w:asciiTheme="minorHAnsi" w:eastAsiaTheme="minorHAnsi" w:hAnsiTheme="minorHAnsi" w:cstheme="minorHAnsi"/>
          <w:b/>
          <w:sz w:val="22"/>
          <w:szCs w:val="22"/>
        </w:rPr>
      </w:pPr>
      <w:r>
        <w:rPr>
          <w:rFonts w:cstheme="minorHAnsi"/>
          <w:b/>
        </w:rPr>
        <w:br w:type="page"/>
      </w:r>
    </w:p>
    <w:p w14:paraId="779CB831" w14:textId="77777777" w:rsidR="00BF49CE" w:rsidRPr="009465A7" w:rsidRDefault="00BF49CE" w:rsidP="00BF49CE">
      <w:pPr>
        <w:pStyle w:val="NoSpacing"/>
        <w:tabs>
          <w:tab w:val="left" w:pos="540"/>
        </w:tabs>
        <w:jc w:val="both"/>
        <w:rPr>
          <w:rFonts w:cstheme="minorHAnsi"/>
          <w:b/>
        </w:rPr>
      </w:pPr>
      <w:r w:rsidRPr="009465A7">
        <w:rPr>
          <w:rFonts w:cstheme="minorHAnsi"/>
          <w:b/>
        </w:rPr>
        <w:lastRenderedPageBreak/>
        <w:t>Macroinvertebrates</w:t>
      </w:r>
    </w:p>
    <w:p w14:paraId="52531DCB" w14:textId="77777777" w:rsidR="00BB577D" w:rsidRPr="009465A7" w:rsidRDefault="00BF49CE" w:rsidP="00BF49CE">
      <w:pPr>
        <w:pStyle w:val="NoSpacing"/>
        <w:jc w:val="both"/>
      </w:pPr>
      <w:r w:rsidRPr="009465A7">
        <w:t xml:space="preserve">The macroinvertebrate communities within Wabash River subwatershed were sampled at two locations by IDEM. IDEM sampled the Wabash River at SR 225 in 1995 and 1999. Communities rated as severely impaired during both assessments scoring 0.2 and 1.8, respectively. The Wabash River at County Road 100 Northeast was evaluated in 2008. The macroinvertebrate community was dominated by </w:t>
      </w:r>
      <w:r w:rsidR="00A64E99" w:rsidRPr="009465A7">
        <w:rPr>
          <w:i/>
        </w:rPr>
        <w:t>Pleurocera canaliculata</w:t>
      </w:r>
      <w:r w:rsidRPr="009465A7">
        <w:t>, a right-handed snail that is intolerant of pollution. The mIBI score for was a 34, which rates this site severely impaired according to IDEM’s new mIBI scale.</w:t>
      </w:r>
    </w:p>
    <w:p w14:paraId="59AAE776" w14:textId="77777777" w:rsidR="007613C7" w:rsidRPr="009465A7" w:rsidRDefault="007613C7" w:rsidP="00BF49CE">
      <w:pPr>
        <w:pStyle w:val="NoSpacing"/>
        <w:jc w:val="both"/>
      </w:pPr>
    </w:p>
    <w:p w14:paraId="0C7E773B" w14:textId="77777777" w:rsidR="00CF41C3" w:rsidRPr="009465A7" w:rsidRDefault="00CF41C3" w:rsidP="001C7361">
      <w:pPr>
        <w:pStyle w:val="Heading3"/>
      </w:pPr>
      <w:r w:rsidRPr="009465A7">
        <w:t xml:space="preserve">Wabash </w:t>
      </w:r>
      <w:r w:rsidR="005E57D8">
        <w:t>River</w:t>
      </w:r>
      <w:r w:rsidRPr="009465A7">
        <w:t xml:space="preserve"> Subwatershed Summary</w:t>
      </w:r>
    </w:p>
    <w:p w14:paraId="6AB0D258" w14:textId="77777777" w:rsidR="0087263E" w:rsidRDefault="0087263E" w:rsidP="0087263E">
      <w:pPr>
        <w:pStyle w:val="NoSpacing"/>
        <w:jc w:val="both"/>
      </w:pPr>
      <w:r w:rsidRPr="009465A7">
        <w:t xml:space="preserve">Wabash River subwatershed has the lowest percentage of agricultural land use in the Deer Creek-Sugar Creek watershed, as it accounts for 71% of total land. This watershed has no urban land use, instead the rest of the land is comprised of 2.8% open water, 16.5% deciduous forest, and 6.8% wetlands; some of these lands are within Prophetstown State Park. The only point source water quality issue in this subwatershed is two leaky underground storage tanks. Similar to Sugar Creek subwatershed, there are no brownfields, industrial waste sites, or NPDES permitted facilities. Nitrogen concentrations were in exceedance of suggested standards in close to 30% of the samples taken, while phosphorus exceeded standards in close to 65% of the samples taken. </w:t>
      </w:r>
      <w:r w:rsidRPr="009465A7">
        <w:rPr>
          <w:i/>
        </w:rPr>
        <w:t>E. coli</w:t>
      </w:r>
      <w:r w:rsidRPr="009465A7">
        <w:t xml:space="preserve"> was cause for concern, as samples revealed concentrations of nearly 100 times the state standard. Overall, E. coli concentrations fluctuated from sample to sample, but regularly exceeded the state standard. The habitat assessment for the Wabash River subwatershed revealed a need for improvement. The QHEI score indicated the habitat is on the verge of not fully supporting the aquatic life in the river, and the mIBI score indicated that the macroinvertebrate population was severely impaired. </w:t>
      </w:r>
    </w:p>
    <w:p w14:paraId="1C8277DA" w14:textId="77777777" w:rsidR="00FA485C" w:rsidRDefault="00FA485C"/>
    <w:p w14:paraId="543C9FAA" w14:textId="77777777" w:rsidR="005060BA" w:rsidRDefault="005060BA"/>
    <w:p w14:paraId="34C622D0" w14:textId="77777777" w:rsidR="00FA485C" w:rsidRDefault="00FA485C">
      <w:pPr>
        <w:rPr>
          <w:rFonts w:asciiTheme="minorHAnsi" w:eastAsiaTheme="minorHAnsi" w:hAnsiTheme="minorHAnsi" w:cstheme="minorBidi"/>
          <w:sz w:val="22"/>
          <w:szCs w:val="22"/>
        </w:rPr>
      </w:pPr>
    </w:p>
    <w:p w14:paraId="3032482D" w14:textId="77777777" w:rsidR="00FA485C" w:rsidRDefault="00FA485C">
      <w:pPr>
        <w:rPr>
          <w:rFonts w:asciiTheme="minorHAnsi" w:hAnsiTheme="minorHAnsi" w:cstheme="minorHAnsi"/>
          <w:b/>
          <w:caps/>
          <w:sz w:val="22"/>
          <w:szCs w:val="22"/>
          <w:u w:val="single"/>
        </w:rPr>
      </w:pPr>
      <w:r>
        <w:br w:type="page"/>
      </w:r>
    </w:p>
    <w:p w14:paraId="1407AC2F" w14:textId="77777777" w:rsidR="00E6352A" w:rsidRPr="009465A7" w:rsidRDefault="00E05F79" w:rsidP="001C7361">
      <w:pPr>
        <w:pStyle w:val="Heading1"/>
      </w:pPr>
      <w:bookmarkStart w:id="495" w:name="_Toc437357534"/>
      <w:r>
        <w:lastRenderedPageBreak/>
        <w:t>Watershed Inventory III: Watershed Inventory summary</w:t>
      </w:r>
      <w:bookmarkEnd w:id="495"/>
    </w:p>
    <w:p w14:paraId="056545A5" w14:textId="77777777" w:rsidR="00E6352A" w:rsidRPr="009465A7" w:rsidRDefault="00E6352A" w:rsidP="0037364F">
      <w:pPr>
        <w:pStyle w:val="NoSpacing"/>
        <w:jc w:val="both"/>
      </w:pPr>
      <w:r w:rsidRPr="009465A7">
        <w:t>Several important factors and relationships become apparent when the</w:t>
      </w:r>
      <w:r w:rsidR="00D8430C" w:rsidRPr="009465A7">
        <w:t xml:space="preserve"> Deer Creek-Sugar Creek </w:t>
      </w:r>
      <w:r w:rsidRPr="009465A7">
        <w:t xml:space="preserve">watershed is </w:t>
      </w:r>
      <w:r w:rsidR="0037364F" w:rsidRPr="009465A7">
        <w:t xml:space="preserve">observed both as a whole and in </w:t>
      </w:r>
      <w:r w:rsidRPr="009465A7">
        <w:t>part. Many of these were discussed in the individual subwatershed discussions above; therefore, those discussions are not repeated here. Rather, an overall summary of water quality impairments and a review of stakeholder concerns and any data which support these concerns are included herein.</w:t>
      </w:r>
    </w:p>
    <w:p w14:paraId="192D71C2" w14:textId="77777777" w:rsidR="00E6352A" w:rsidRPr="009465A7" w:rsidRDefault="00E6352A" w:rsidP="00000F09">
      <w:pPr>
        <w:pStyle w:val="NoSpacing"/>
        <w:tabs>
          <w:tab w:val="left" w:pos="720"/>
        </w:tabs>
        <w:ind w:left="720" w:hanging="720"/>
        <w:jc w:val="both"/>
      </w:pPr>
    </w:p>
    <w:p w14:paraId="7F71D665" w14:textId="77777777" w:rsidR="00E6352A" w:rsidRPr="009465A7" w:rsidRDefault="00E6352A" w:rsidP="001C7361">
      <w:pPr>
        <w:pStyle w:val="Heading2"/>
      </w:pPr>
      <w:bookmarkStart w:id="496" w:name="_Toc437357535"/>
      <w:r w:rsidRPr="009465A7">
        <w:t>Water Quality Summary</w:t>
      </w:r>
      <w:bookmarkEnd w:id="496"/>
    </w:p>
    <w:p w14:paraId="4D3AE65D" w14:textId="77777777" w:rsidR="002C2B1E" w:rsidRPr="009465A7" w:rsidRDefault="00A47246" w:rsidP="0037364F">
      <w:pPr>
        <w:pStyle w:val="NoSpacing"/>
        <w:tabs>
          <w:tab w:val="left" w:pos="0"/>
        </w:tabs>
        <w:jc w:val="both"/>
      </w:pPr>
      <w:r w:rsidRPr="009465A7">
        <w:t>Based on historic data collected from IDEM, IDNR, previous water quality sampling and watershed projects</w:t>
      </w:r>
      <w:r w:rsidR="002C2B1E" w:rsidRPr="009465A7">
        <w:t>, and current water quality assessment</w:t>
      </w:r>
      <w:r w:rsidRPr="009465A7">
        <w:t>,</w:t>
      </w:r>
      <w:r w:rsidR="00E6352A" w:rsidRPr="009465A7">
        <w:t xml:space="preserve"> water quality impairments were identified during the watershed inventory process. These include elevated nitrate-nitrogen, total phosphorus, total suspended solids or turbidity, and E. coli concentrations</w:t>
      </w:r>
      <w:r w:rsidR="00D8430C" w:rsidRPr="009465A7">
        <w:t xml:space="preserve">; high densities of small, unregulated animal farms and confined feeding operations; and large portions of the watershed </w:t>
      </w:r>
      <w:r w:rsidR="002C2B1E" w:rsidRPr="009465A7">
        <w:t>where</w:t>
      </w:r>
      <w:r w:rsidR="00D8430C" w:rsidRPr="009465A7">
        <w:t xml:space="preserve"> manure or wastewater treatment plant materials are applied</w:t>
      </w:r>
      <w:r w:rsidR="00E6352A" w:rsidRPr="009465A7">
        <w:t xml:space="preserve">. </w:t>
      </w:r>
    </w:p>
    <w:p w14:paraId="67A4596C" w14:textId="77777777" w:rsidR="002C2B1E" w:rsidRPr="009465A7" w:rsidRDefault="002C2B1E" w:rsidP="0037364F">
      <w:pPr>
        <w:pStyle w:val="NoSpacing"/>
        <w:tabs>
          <w:tab w:val="left" w:pos="0"/>
        </w:tabs>
        <w:jc w:val="both"/>
      </w:pPr>
    </w:p>
    <w:p w14:paraId="270763B2" w14:textId="77777777" w:rsidR="002C2B1E" w:rsidRPr="009465A7" w:rsidRDefault="00E72F8B" w:rsidP="0037364F">
      <w:pPr>
        <w:pStyle w:val="NoSpacing"/>
        <w:tabs>
          <w:tab w:val="left" w:pos="0"/>
        </w:tabs>
        <w:jc w:val="both"/>
      </w:pPr>
      <w:r>
        <w:fldChar w:fldCharType="begin"/>
      </w:r>
      <w:r>
        <w:instrText xml:space="preserve"> REF _Ref359732104 \h  \* MERGEFORMAT </w:instrText>
      </w:r>
      <w:r>
        <w:fldChar w:fldCharType="separate"/>
      </w:r>
      <w:r w:rsidR="00980875" w:rsidRPr="009465A7">
        <w:t xml:space="preserve">Figure </w:t>
      </w:r>
      <w:r w:rsidR="00980875">
        <w:rPr>
          <w:noProof/>
        </w:rPr>
        <w:t>95</w:t>
      </w:r>
      <w:r>
        <w:fldChar w:fldCharType="end"/>
      </w:r>
      <w:r w:rsidR="00A47246" w:rsidRPr="009465A7">
        <w:t xml:space="preserve"> </w:t>
      </w:r>
      <w:r w:rsidR="00E6352A" w:rsidRPr="009465A7">
        <w:t xml:space="preserve">highlights those locations within the </w:t>
      </w:r>
      <w:r w:rsidR="00D8430C" w:rsidRPr="009465A7">
        <w:t>Deer Creek-Sugar Creek</w:t>
      </w:r>
      <w:r w:rsidR="00E6352A" w:rsidRPr="009465A7">
        <w:t xml:space="preserve"> watershed where </w:t>
      </w:r>
      <w:r w:rsidR="002C2B1E" w:rsidRPr="009465A7">
        <w:t xml:space="preserve">current water quality assessment detected </w:t>
      </w:r>
      <w:r w:rsidR="00E6352A" w:rsidRPr="009465A7">
        <w:t>concentrations of these parameters measured higher than the target concentrations</w:t>
      </w:r>
      <w:r w:rsidR="002C2B1E" w:rsidRPr="009465A7">
        <w:t xml:space="preserve"> during high flow events</w:t>
      </w:r>
      <w:r w:rsidR="00104936">
        <w:t xml:space="preserve">, </w:t>
      </w:r>
      <w:r w:rsidR="00104936">
        <w:fldChar w:fldCharType="begin"/>
      </w:r>
      <w:r w:rsidR="00104936">
        <w:instrText xml:space="preserve"> REF _Ref344464434 \h </w:instrText>
      </w:r>
      <w:r w:rsidR="00104936">
        <w:fldChar w:fldCharType="separate"/>
      </w:r>
      <w:r w:rsidR="00980875" w:rsidRPr="009465A7">
        <w:rPr>
          <w:rFonts w:cstheme="minorHAnsi"/>
        </w:rPr>
        <w:t xml:space="preserve">Figure </w:t>
      </w:r>
      <w:r w:rsidR="00980875">
        <w:rPr>
          <w:rFonts w:cstheme="minorHAnsi"/>
          <w:noProof/>
        </w:rPr>
        <w:t>43</w:t>
      </w:r>
      <w:r w:rsidR="00104936">
        <w:fldChar w:fldCharType="end"/>
      </w:r>
      <w:r w:rsidR="00104936">
        <w:t xml:space="preserve"> shows the locations of historic sampling locations, and </w:t>
      </w:r>
      <w:r w:rsidR="00104936">
        <w:fldChar w:fldCharType="begin"/>
      </w:r>
      <w:r w:rsidR="00104936">
        <w:instrText xml:space="preserve"> REF _Ref390243031 \h </w:instrText>
      </w:r>
      <w:r w:rsidR="00104936">
        <w:fldChar w:fldCharType="separate"/>
      </w:r>
      <w:r w:rsidR="00980875">
        <w:t xml:space="preserve">Figure </w:t>
      </w:r>
      <w:r w:rsidR="00980875">
        <w:rPr>
          <w:noProof/>
        </w:rPr>
        <w:t>44</w:t>
      </w:r>
      <w:r w:rsidR="00104936">
        <w:fldChar w:fldCharType="end"/>
      </w:r>
      <w:r w:rsidR="00104936">
        <w:t xml:space="preserve"> shows which historic sampling sites exceeded state standards</w:t>
      </w:r>
      <w:r w:rsidR="00E6352A" w:rsidRPr="009465A7">
        <w:t xml:space="preserve">. </w:t>
      </w:r>
      <w:r w:rsidR="00104936">
        <w:t>Current water quality assessment s</w:t>
      </w:r>
      <w:r w:rsidR="00E6352A" w:rsidRPr="009465A7">
        <w:t xml:space="preserve">ample sites </w:t>
      </w:r>
      <w:r w:rsidR="00104936">
        <w:t xml:space="preserve">in </w:t>
      </w:r>
      <w:r w:rsidR="00104936">
        <w:fldChar w:fldCharType="begin"/>
      </w:r>
      <w:r w:rsidR="00104936">
        <w:instrText xml:space="preserve"> REF _Ref359732104 \h </w:instrText>
      </w:r>
      <w:r w:rsidR="00104936">
        <w:fldChar w:fldCharType="separate"/>
      </w:r>
      <w:r w:rsidR="00980875" w:rsidRPr="009465A7">
        <w:t xml:space="preserve">Figure </w:t>
      </w:r>
      <w:r w:rsidR="00980875">
        <w:rPr>
          <w:noProof/>
        </w:rPr>
        <w:t>95</w:t>
      </w:r>
      <w:r w:rsidR="00104936">
        <w:fldChar w:fldCharType="end"/>
      </w:r>
      <w:r w:rsidR="00104936">
        <w:t xml:space="preserve"> </w:t>
      </w:r>
      <w:r w:rsidR="00E6352A" w:rsidRPr="009465A7">
        <w:t>are mapped only if a majority of samples collected at those sites</w:t>
      </w:r>
      <w:r w:rsidR="002C2B1E" w:rsidRPr="009465A7">
        <w:t xml:space="preserve"> during 20% or higher </w:t>
      </w:r>
      <w:r w:rsidR="004C7379" w:rsidRPr="009465A7">
        <w:t>flow events</w:t>
      </w:r>
      <w:r w:rsidR="00E6352A" w:rsidRPr="009465A7">
        <w:t xml:space="preserve"> exceeded the target concentration</w:t>
      </w:r>
      <w:r w:rsidR="004C7379" w:rsidRPr="009465A7">
        <w:t xml:space="preserve"> based on </w:t>
      </w:r>
      <w:r w:rsidR="00BC0EAC" w:rsidRPr="009465A7">
        <w:t xml:space="preserve">a </w:t>
      </w:r>
      <w:r w:rsidR="004C7379" w:rsidRPr="009465A7">
        <w:t>load</w:t>
      </w:r>
      <w:r w:rsidR="00F43149" w:rsidRPr="009465A7">
        <w:t xml:space="preserve"> duration</w:t>
      </w:r>
      <w:r w:rsidR="004C7379" w:rsidRPr="009465A7">
        <w:t xml:space="preserve"> curve analysis</w:t>
      </w:r>
      <w:r w:rsidR="00E6352A" w:rsidRPr="009465A7">
        <w:t>.</w:t>
      </w:r>
      <w:r w:rsidR="004C7379" w:rsidRPr="009465A7">
        <w:t xml:space="preserve"> These higher flow events produced elevated concentrations in the sub</w:t>
      </w:r>
      <w:r w:rsidR="00BC0EAC" w:rsidRPr="009465A7">
        <w:t xml:space="preserve">watersheds </w:t>
      </w:r>
      <w:r w:rsidR="00676F93" w:rsidRPr="009465A7">
        <w:t xml:space="preserve">and creeks </w:t>
      </w:r>
      <w:r w:rsidR="00BC0EAC" w:rsidRPr="009465A7">
        <w:t xml:space="preserve">as described in </w:t>
      </w:r>
      <w:r w:rsidR="005B66BD" w:rsidRPr="009465A7">
        <w:fldChar w:fldCharType="begin"/>
      </w:r>
      <w:r w:rsidR="00BC0EAC" w:rsidRPr="009465A7">
        <w:instrText xml:space="preserve"> REF _Ref377215218 \h </w:instrText>
      </w:r>
      <w:r w:rsidR="005B66BD" w:rsidRPr="009465A7">
        <w:fldChar w:fldCharType="separate"/>
      </w:r>
      <w:r w:rsidR="00980875" w:rsidRPr="009465A7">
        <w:t xml:space="preserve">Table </w:t>
      </w:r>
      <w:r w:rsidR="00980875">
        <w:rPr>
          <w:noProof/>
        </w:rPr>
        <w:t>21</w:t>
      </w:r>
      <w:r w:rsidR="005B66BD" w:rsidRPr="009465A7">
        <w:fldChar w:fldCharType="end"/>
      </w:r>
      <w:r w:rsidR="004C7379" w:rsidRPr="009465A7">
        <w:t>.</w:t>
      </w:r>
      <w:r w:rsidR="00E6352A" w:rsidRPr="009465A7">
        <w:t xml:space="preserve"> </w:t>
      </w:r>
    </w:p>
    <w:p w14:paraId="618866DF" w14:textId="77777777" w:rsidR="00A47246" w:rsidRPr="009465A7" w:rsidRDefault="002C2B1E" w:rsidP="0037364F">
      <w:pPr>
        <w:pStyle w:val="NoSpacing"/>
        <w:tabs>
          <w:tab w:val="left" w:pos="0"/>
        </w:tabs>
        <w:jc w:val="both"/>
      </w:pPr>
      <w:r w:rsidRPr="009465A7">
        <w:rPr>
          <w:noProof/>
        </w:rPr>
        <w:lastRenderedPageBreak/>
        <w:drawing>
          <wp:inline distT="0" distB="0" distL="0" distR="0" wp14:anchorId="668A758C" wp14:editId="68CC6BCD">
            <wp:extent cx="8296601" cy="4352925"/>
            <wp:effectExtent l="38100" t="38100" r="4762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3 Water Quality High Flow Exceedances.jpg"/>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8299698" cy="435455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DF7697" w14:textId="77777777" w:rsidR="00394A71" w:rsidRPr="009465A7" w:rsidRDefault="0037364F" w:rsidP="003E772F">
      <w:pPr>
        <w:pStyle w:val="Caption"/>
        <w:jc w:val="both"/>
        <w:rPr>
          <w:szCs w:val="22"/>
        </w:rPr>
      </w:pPr>
      <w:bookmarkStart w:id="497" w:name="_Ref359732104"/>
      <w:bookmarkStart w:id="498" w:name="_Toc437357712"/>
      <w:r w:rsidRPr="009465A7">
        <w:rPr>
          <w:szCs w:val="22"/>
        </w:rPr>
        <w:t xml:space="preserve">Figure </w:t>
      </w:r>
      <w:r w:rsidR="005B66BD" w:rsidRPr="009465A7">
        <w:rPr>
          <w:szCs w:val="22"/>
        </w:rPr>
        <w:fldChar w:fldCharType="begin"/>
      </w:r>
      <w:r w:rsidRPr="009465A7">
        <w:rPr>
          <w:szCs w:val="22"/>
        </w:rPr>
        <w:instrText xml:space="preserve"> SEQ Figure \* ARABIC </w:instrText>
      </w:r>
      <w:r w:rsidR="005B66BD" w:rsidRPr="009465A7">
        <w:rPr>
          <w:szCs w:val="22"/>
        </w:rPr>
        <w:fldChar w:fldCharType="separate"/>
      </w:r>
      <w:r w:rsidR="00980875">
        <w:rPr>
          <w:noProof/>
          <w:szCs w:val="22"/>
        </w:rPr>
        <w:t>95</w:t>
      </w:r>
      <w:r w:rsidR="005B66BD" w:rsidRPr="009465A7">
        <w:rPr>
          <w:szCs w:val="22"/>
        </w:rPr>
        <w:fldChar w:fldCharType="end"/>
      </w:r>
      <w:bookmarkEnd w:id="497"/>
      <w:r w:rsidRPr="009465A7">
        <w:rPr>
          <w:szCs w:val="22"/>
        </w:rPr>
        <w:t>.</w:t>
      </w:r>
      <w:r w:rsidR="00A47246" w:rsidRPr="009465A7">
        <w:rPr>
          <w:szCs w:val="22"/>
        </w:rPr>
        <w:t xml:space="preserve"> </w:t>
      </w:r>
      <w:r w:rsidR="00E6352A" w:rsidRPr="009465A7">
        <w:rPr>
          <w:szCs w:val="22"/>
        </w:rPr>
        <w:t xml:space="preserve">Locations where water chemistry concentrations exceed target concentrations during </w:t>
      </w:r>
      <w:r w:rsidR="00102D9C" w:rsidRPr="009465A7">
        <w:rPr>
          <w:szCs w:val="22"/>
        </w:rPr>
        <w:t>high flow events</w:t>
      </w:r>
      <w:bookmarkEnd w:id="498"/>
    </w:p>
    <w:p w14:paraId="3FD5692E" w14:textId="77777777" w:rsidR="00E6352A" w:rsidRPr="009465A7" w:rsidRDefault="00E6352A" w:rsidP="00394A71">
      <w:pPr>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7930D9E2" w14:textId="77777777" w:rsidR="00E6352A" w:rsidRPr="009465A7" w:rsidRDefault="00E6352A" w:rsidP="0037364F">
      <w:pPr>
        <w:pStyle w:val="NoSpacing"/>
        <w:tabs>
          <w:tab w:val="left" w:pos="0"/>
        </w:tabs>
        <w:jc w:val="both"/>
      </w:pPr>
    </w:p>
    <w:p w14:paraId="62239A93" w14:textId="77777777" w:rsidR="00BC0EAC" w:rsidRPr="009465A7" w:rsidRDefault="00BC0EAC" w:rsidP="00BC0EAC">
      <w:pPr>
        <w:pStyle w:val="Caption"/>
        <w:keepNext/>
        <w:jc w:val="both"/>
      </w:pPr>
      <w:bookmarkStart w:id="499" w:name="_Ref377215218"/>
      <w:bookmarkStart w:id="500" w:name="_Ref384311948"/>
      <w:bookmarkStart w:id="501" w:name="_Ref384312138"/>
      <w:bookmarkStart w:id="502" w:name="_Toc439415456"/>
      <w:r w:rsidRPr="009465A7">
        <w:lastRenderedPageBreak/>
        <w:t xml:space="preserve">Table </w:t>
      </w:r>
      <w:r w:rsidR="007D3421">
        <w:fldChar w:fldCharType="begin"/>
      </w:r>
      <w:r w:rsidR="007D3421">
        <w:instrText xml:space="preserve"> SEQ Table \* ARABIC </w:instrText>
      </w:r>
      <w:r w:rsidR="007D3421">
        <w:fldChar w:fldCharType="separate"/>
      </w:r>
      <w:r w:rsidR="00980875">
        <w:rPr>
          <w:noProof/>
        </w:rPr>
        <w:t>21</w:t>
      </w:r>
      <w:r w:rsidR="007D3421">
        <w:rPr>
          <w:noProof/>
        </w:rPr>
        <w:fldChar w:fldCharType="end"/>
      </w:r>
      <w:bookmarkEnd w:id="499"/>
      <w:r w:rsidRPr="009465A7">
        <w:t xml:space="preserve">. </w:t>
      </w:r>
      <w:bookmarkEnd w:id="500"/>
      <w:r w:rsidR="00ED62BD">
        <w:t>Monitoring samples exceeding targets during high flow events</w:t>
      </w:r>
      <w:bookmarkEnd w:id="501"/>
      <w:bookmarkEnd w:id="502"/>
    </w:p>
    <w:p w14:paraId="0AEDF3C4" w14:textId="77777777" w:rsidR="00BC0EAC" w:rsidRPr="009465A7" w:rsidRDefault="00D36219" w:rsidP="0037364F">
      <w:pPr>
        <w:pStyle w:val="NoSpacing"/>
        <w:tabs>
          <w:tab w:val="left" w:pos="0"/>
        </w:tabs>
        <w:jc w:val="both"/>
      </w:pPr>
      <w:r w:rsidRPr="009465A7">
        <w:rPr>
          <w:noProof/>
        </w:rPr>
        <w:drawing>
          <wp:inline distT="0" distB="0" distL="0" distR="0" wp14:anchorId="05507F8D" wp14:editId="7C3A0329">
            <wp:extent cx="4216400" cy="4102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4216400" cy="4102100"/>
                    </a:xfrm>
                    <a:prstGeom prst="rect">
                      <a:avLst/>
                    </a:prstGeom>
                    <a:noFill/>
                    <a:ln>
                      <a:noFill/>
                    </a:ln>
                  </pic:spPr>
                </pic:pic>
              </a:graphicData>
            </a:graphic>
          </wp:inline>
        </w:drawing>
      </w:r>
    </w:p>
    <w:p w14:paraId="65AD4B11" w14:textId="77777777" w:rsidR="00BC0EAC" w:rsidRPr="009465A7" w:rsidRDefault="00BC0EAC" w:rsidP="0037364F">
      <w:pPr>
        <w:pStyle w:val="NoSpacing"/>
        <w:tabs>
          <w:tab w:val="left" w:pos="0"/>
        </w:tabs>
        <w:jc w:val="both"/>
      </w:pPr>
    </w:p>
    <w:p w14:paraId="4425B31A" w14:textId="77777777" w:rsidR="00E6352A" w:rsidRPr="009465A7" w:rsidRDefault="00E6352A" w:rsidP="001C7361">
      <w:pPr>
        <w:pStyle w:val="Heading2"/>
      </w:pPr>
      <w:bookmarkStart w:id="503" w:name="_Toc437357536"/>
      <w:r w:rsidRPr="009465A7">
        <w:t>Stakeholder Concern Analysis</w:t>
      </w:r>
      <w:bookmarkEnd w:id="503"/>
    </w:p>
    <w:p w14:paraId="7554C3CF" w14:textId="77777777" w:rsidR="00E6352A" w:rsidRPr="009465A7" w:rsidRDefault="00A44B6D" w:rsidP="0037364F">
      <w:pPr>
        <w:pStyle w:val="NoSpacing"/>
        <w:tabs>
          <w:tab w:val="left" w:pos="0"/>
        </w:tabs>
        <w:jc w:val="both"/>
      </w:pPr>
      <w:r w:rsidRPr="009465A7">
        <w:t xml:space="preserve">All of the identified concerns generated both from stakeholder input and through water quality and watershed inventory efforts are detailed in </w:t>
      </w:r>
      <w:r>
        <w:fldChar w:fldCharType="begin"/>
      </w:r>
      <w:r>
        <w:instrText xml:space="preserve"> REF _Ref359419264 \h  \* MERGEFORMAT </w:instrText>
      </w:r>
      <w:r>
        <w:fldChar w:fldCharType="separate"/>
      </w:r>
      <w:r w:rsidR="00980875" w:rsidRPr="009465A7">
        <w:t xml:space="preserve">Table </w:t>
      </w:r>
      <w:r w:rsidR="00980875">
        <w:rPr>
          <w:noProof/>
        </w:rPr>
        <w:t>22</w:t>
      </w:r>
      <w:r>
        <w:fldChar w:fldCharType="end"/>
      </w:r>
      <w:r w:rsidRPr="009465A7">
        <w:t>. The steering committee rated each concern as to whether it is supported by watershed-based data, what evidence does or does not support the concerned, whether the concern is quantifiable, whether it is in the scope of the watershed management plan, and if it is something on which the committee wants to focus. Nearly all concerns were quantifiable and many were rated as being within the scope and items on which the committee wants to focus</w:t>
      </w:r>
      <w:r w:rsidR="00E6352A" w:rsidRPr="009465A7">
        <w:t>.</w:t>
      </w:r>
      <w:r>
        <w:t xml:space="preserve"> </w:t>
      </w:r>
      <w:r w:rsidR="00DC0C9C">
        <w:t>If, in evaluating this table, the committee elected not to focus on a concern, the concern has been grayed out.</w:t>
      </w:r>
    </w:p>
    <w:p w14:paraId="4FE8D475" w14:textId="77777777" w:rsidR="00E6352A" w:rsidRPr="009465A7" w:rsidRDefault="00E6352A" w:rsidP="00000F09">
      <w:pPr>
        <w:pStyle w:val="NoSpacing"/>
        <w:tabs>
          <w:tab w:val="left" w:pos="720"/>
        </w:tabs>
        <w:ind w:left="720" w:hanging="720"/>
        <w:jc w:val="both"/>
      </w:pPr>
    </w:p>
    <w:p w14:paraId="322B7AE0" w14:textId="77777777" w:rsidR="00D8430C" w:rsidRPr="009465A7" w:rsidRDefault="00573CAA" w:rsidP="00000F09">
      <w:pPr>
        <w:pStyle w:val="Caption"/>
        <w:keepNext/>
        <w:tabs>
          <w:tab w:val="left" w:pos="720"/>
        </w:tabs>
        <w:ind w:left="720" w:hanging="720"/>
        <w:jc w:val="both"/>
        <w:rPr>
          <w:szCs w:val="22"/>
        </w:rPr>
      </w:pPr>
      <w:bookmarkStart w:id="504" w:name="_Ref359419264"/>
      <w:bookmarkStart w:id="505" w:name="_Toc439415457"/>
      <w:r w:rsidRPr="009465A7">
        <w:rPr>
          <w:szCs w:val="22"/>
        </w:rPr>
        <w:lastRenderedPageBreak/>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22</w:t>
      </w:r>
      <w:r w:rsidR="005B66BD" w:rsidRPr="009465A7">
        <w:rPr>
          <w:szCs w:val="22"/>
        </w:rPr>
        <w:fldChar w:fldCharType="end"/>
      </w:r>
      <w:bookmarkEnd w:id="504"/>
      <w:r w:rsidRPr="009465A7">
        <w:rPr>
          <w:szCs w:val="22"/>
        </w:rPr>
        <w:t>.</w:t>
      </w:r>
      <w:r w:rsidR="003E772F" w:rsidRPr="009465A7">
        <w:rPr>
          <w:szCs w:val="22"/>
        </w:rPr>
        <w:t xml:space="preserve"> </w:t>
      </w:r>
      <w:r w:rsidR="00E6352A" w:rsidRPr="009465A7">
        <w:rPr>
          <w:szCs w:val="22"/>
        </w:rPr>
        <w:t>Analysis of stakeholder concerns.</w:t>
      </w:r>
      <w:bookmarkEnd w:id="505"/>
    </w:p>
    <w:tbl>
      <w:tblPr>
        <w:tblStyle w:val="TableGrid"/>
        <w:tblW w:w="12975" w:type="dxa"/>
        <w:tblInd w:w="108" w:type="dxa"/>
        <w:tblBorders>
          <w:top w:val="single" w:sz="18" w:space="0" w:color="auto"/>
          <w:left w:val="single" w:sz="18" w:space="0" w:color="auto"/>
          <w:bottom w:val="single" w:sz="18" w:space="0" w:color="auto"/>
          <w:right w:val="single" w:sz="18" w:space="0" w:color="auto"/>
        </w:tblBorders>
        <w:tblLayout w:type="fixed"/>
        <w:tblLook w:val="04A0" w:firstRow="1" w:lastRow="0" w:firstColumn="1" w:lastColumn="0" w:noHBand="0" w:noVBand="1"/>
      </w:tblPr>
      <w:tblGrid>
        <w:gridCol w:w="3240"/>
        <w:gridCol w:w="1260"/>
        <w:gridCol w:w="5310"/>
        <w:gridCol w:w="1080"/>
        <w:gridCol w:w="990"/>
        <w:gridCol w:w="1095"/>
      </w:tblGrid>
      <w:tr w:rsidR="00794CC2" w:rsidRPr="000934FE" w14:paraId="76DBCF8D" w14:textId="77777777" w:rsidTr="00794CC2">
        <w:trPr>
          <w:tblHeader/>
        </w:trPr>
        <w:tc>
          <w:tcPr>
            <w:tcW w:w="3240" w:type="dxa"/>
            <w:tcBorders>
              <w:top w:val="single" w:sz="18" w:space="0" w:color="auto"/>
              <w:bottom w:val="single" w:sz="18" w:space="0" w:color="auto"/>
            </w:tcBorders>
            <w:vAlign w:val="center"/>
            <w:hideMark/>
          </w:tcPr>
          <w:p w14:paraId="4915AC34" w14:textId="77777777" w:rsidR="00794CC2" w:rsidRPr="000934FE" w:rsidRDefault="00794CC2" w:rsidP="00794CC2">
            <w:pPr>
              <w:tabs>
                <w:tab w:val="left" w:pos="0"/>
              </w:tabs>
              <w:ind w:left="720" w:hanging="720"/>
              <w:jc w:val="center"/>
              <w:rPr>
                <w:rFonts w:asciiTheme="minorHAnsi" w:hAnsiTheme="minorHAnsi"/>
                <w:b/>
                <w:sz w:val="20"/>
                <w:szCs w:val="20"/>
              </w:rPr>
            </w:pPr>
            <w:r w:rsidRPr="000934FE">
              <w:rPr>
                <w:rFonts w:asciiTheme="minorHAnsi" w:hAnsiTheme="minorHAnsi"/>
                <w:b/>
                <w:sz w:val="20"/>
                <w:szCs w:val="20"/>
              </w:rPr>
              <w:t>Grouped Stakeholder Concerns</w:t>
            </w:r>
          </w:p>
        </w:tc>
        <w:tc>
          <w:tcPr>
            <w:tcW w:w="1260" w:type="dxa"/>
            <w:tcBorders>
              <w:top w:val="single" w:sz="18" w:space="0" w:color="auto"/>
              <w:bottom w:val="single" w:sz="18" w:space="0" w:color="auto"/>
            </w:tcBorders>
            <w:vAlign w:val="center"/>
            <w:hideMark/>
          </w:tcPr>
          <w:p w14:paraId="5F7C3602" w14:textId="77777777" w:rsidR="00794CC2" w:rsidRPr="000934FE" w:rsidRDefault="00794CC2" w:rsidP="00794CC2">
            <w:pPr>
              <w:tabs>
                <w:tab w:val="left" w:pos="0"/>
              </w:tabs>
              <w:ind w:left="72" w:hanging="72"/>
              <w:jc w:val="center"/>
              <w:rPr>
                <w:rFonts w:asciiTheme="minorHAnsi" w:hAnsiTheme="minorHAnsi"/>
                <w:b/>
                <w:sz w:val="20"/>
                <w:szCs w:val="20"/>
              </w:rPr>
            </w:pPr>
            <w:r w:rsidRPr="000934FE">
              <w:rPr>
                <w:rFonts w:asciiTheme="minorHAnsi" w:hAnsiTheme="minorHAnsi"/>
                <w:b/>
                <w:sz w:val="20"/>
                <w:szCs w:val="20"/>
              </w:rPr>
              <w:t>Supported by data?</w:t>
            </w:r>
          </w:p>
        </w:tc>
        <w:tc>
          <w:tcPr>
            <w:tcW w:w="5310" w:type="dxa"/>
            <w:tcBorders>
              <w:top w:val="single" w:sz="18" w:space="0" w:color="auto"/>
              <w:bottom w:val="single" w:sz="18" w:space="0" w:color="auto"/>
            </w:tcBorders>
            <w:vAlign w:val="center"/>
            <w:hideMark/>
          </w:tcPr>
          <w:p w14:paraId="3B30D2E1" w14:textId="77777777" w:rsidR="00794CC2" w:rsidRPr="000934FE" w:rsidRDefault="00794CC2" w:rsidP="00794CC2">
            <w:pPr>
              <w:tabs>
                <w:tab w:val="left" w:pos="0"/>
              </w:tabs>
              <w:ind w:left="720" w:hanging="720"/>
              <w:jc w:val="center"/>
              <w:rPr>
                <w:rFonts w:asciiTheme="minorHAnsi" w:hAnsiTheme="minorHAnsi"/>
                <w:b/>
                <w:sz w:val="20"/>
                <w:szCs w:val="20"/>
              </w:rPr>
            </w:pPr>
            <w:r w:rsidRPr="000934FE">
              <w:rPr>
                <w:rFonts w:asciiTheme="minorHAnsi" w:hAnsiTheme="minorHAnsi"/>
                <w:b/>
                <w:sz w:val="20"/>
                <w:szCs w:val="20"/>
              </w:rPr>
              <w:t>Evidence</w:t>
            </w:r>
          </w:p>
        </w:tc>
        <w:tc>
          <w:tcPr>
            <w:tcW w:w="1080" w:type="dxa"/>
            <w:tcBorders>
              <w:top w:val="single" w:sz="18" w:space="0" w:color="auto"/>
              <w:bottom w:val="single" w:sz="18" w:space="0" w:color="auto"/>
            </w:tcBorders>
            <w:vAlign w:val="center"/>
            <w:hideMark/>
          </w:tcPr>
          <w:p w14:paraId="5B16C7A5" w14:textId="77777777" w:rsidR="00794CC2" w:rsidRPr="000934FE" w:rsidRDefault="00794CC2" w:rsidP="00794CC2">
            <w:pPr>
              <w:tabs>
                <w:tab w:val="left" w:pos="0"/>
              </w:tabs>
              <w:jc w:val="center"/>
              <w:rPr>
                <w:rFonts w:asciiTheme="minorHAnsi" w:hAnsiTheme="minorHAnsi"/>
                <w:b/>
                <w:sz w:val="20"/>
                <w:szCs w:val="20"/>
              </w:rPr>
            </w:pPr>
            <w:r w:rsidRPr="000934FE">
              <w:rPr>
                <w:rFonts w:asciiTheme="minorHAnsi" w:hAnsiTheme="minorHAnsi"/>
                <w:b/>
                <w:sz w:val="20"/>
                <w:szCs w:val="20"/>
              </w:rPr>
              <w:t>Able to Quantify?</w:t>
            </w:r>
          </w:p>
        </w:tc>
        <w:tc>
          <w:tcPr>
            <w:tcW w:w="990" w:type="dxa"/>
            <w:tcBorders>
              <w:top w:val="single" w:sz="18" w:space="0" w:color="auto"/>
              <w:bottom w:val="single" w:sz="18" w:space="0" w:color="auto"/>
            </w:tcBorders>
            <w:vAlign w:val="center"/>
            <w:hideMark/>
          </w:tcPr>
          <w:p w14:paraId="13F5F0D7" w14:textId="77777777" w:rsidR="00794CC2" w:rsidRPr="000934FE" w:rsidRDefault="00794CC2" w:rsidP="00794CC2">
            <w:pPr>
              <w:tabs>
                <w:tab w:val="left" w:pos="0"/>
              </w:tabs>
              <w:jc w:val="center"/>
              <w:rPr>
                <w:rFonts w:asciiTheme="minorHAnsi" w:hAnsiTheme="minorHAnsi"/>
                <w:b/>
                <w:sz w:val="20"/>
                <w:szCs w:val="20"/>
              </w:rPr>
            </w:pPr>
            <w:r w:rsidRPr="000934FE">
              <w:rPr>
                <w:rFonts w:asciiTheme="minorHAnsi" w:hAnsiTheme="minorHAnsi"/>
                <w:b/>
                <w:sz w:val="20"/>
                <w:szCs w:val="20"/>
              </w:rPr>
              <w:t>Outside Scope?</w:t>
            </w:r>
          </w:p>
        </w:tc>
        <w:tc>
          <w:tcPr>
            <w:tcW w:w="1095" w:type="dxa"/>
            <w:tcBorders>
              <w:top w:val="single" w:sz="18" w:space="0" w:color="auto"/>
              <w:bottom w:val="single" w:sz="18" w:space="0" w:color="auto"/>
            </w:tcBorders>
            <w:vAlign w:val="center"/>
            <w:hideMark/>
          </w:tcPr>
          <w:p w14:paraId="5D253129" w14:textId="77777777" w:rsidR="00794CC2" w:rsidRPr="000934FE" w:rsidRDefault="00794CC2" w:rsidP="00794CC2">
            <w:pPr>
              <w:tabs>
                <w:tab w:val="left" w:pos="0"/>
              </w:tabs>
              <w:jc w:val="center"/>
              <w:rPr>
                <w:rFonts w:asciiTheme="minorHAnsi" w:hAnsiTheme="minorHAnsi"/>
                <w:b/>
                <w:sz w:val="20"/>
                <w:szCs w:val="20"/>
              </w:rPr>
            </w:pPr>
            <w:r w:rsidRPr="000934FE">
              <w:rPr>
                <w:rFonts w:asciiTheme="minorHAnsi" w:hAnsiTheme="minorHAnsi"/>
                <w:b/>
                <w:sz w:val="20"/>
                <w:szCs w:val="20"/>
              </w:rPr>
              <w:t>Group wants to focus on?</w:t>
            </w:r>
          </w:p>
        </w:tc>
      </w:tr>
      <w:tr w:rsidR="00794CC2" w:rsidRPr="000934FE" w14:paraId="05B14043" w14:textId="77777777" w:rsidTr="00794CC2">
        <w:tc>
          <w:tcPr>
            <w:tcW w:w="3240" w:type="dxa"/>
            <w:tcBorders>
              <w:top w:val="single" w:sz="18" w:space="0" w:color="auto"/>
            </w:tcBorders>
            <w:vAlign w:val="center"/>
            <w:hideMark/>
          </w:tcPr>
          <w:p w14:paraId="69B6565F"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Agriculture run-off is contributing to the high nutrient concentrations and sedimentation (turbidity) within the Deer Creek Sugar Creek watershed.</w:t>
            </w:r>
          </w:p>
        </w:tc>
        <w:tc>
          <w:tcPr>
            <w:tcW w:w="1260" w:type="dxa"/>
            <w:tcBorders>
              <w:top w:val="single" w:sz="18" w:space="0" w:color="auto"/>
            </w:tcBorders>
            <w:vAlign w:val="center"/>
            <w:hideMark/>
          </w:tcPr>
          <w:p w14:paraId="131C67F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top w:val="single" w:sz="18" w:space="0" w:color="auto"/>
            </w:tcBorders>
            <w:vAlign w:val="center"/>
          </w:tcPr>
          <w:p w14:paraId="43CDF07C" w14:textId="77777777" w:rsidR="00794CC2" w:rsidRPr="000934FE" w:rsidRDefault="00794CC2" w:rsidP="00F6040A">
            <w:pPr>
              <w:pStyle w:val="ListParagraph"/>
              <w:numPr>
                <w:ilvl w:val="0"/>
                <w:numId w:val="63"/>
              </w:numPr>
              <w:tabs>
                <w:tab w:val="left" w:pos="0"/>
              </w:tabs>
              <w:ind w:left="342" w:hanging="288"/>
              <w:rPr>
                <w:rFonts w:asciiTheme="minorHAnsi" w:hAnsiTheme="minorHAnsi" w:cstheme="minorBidi"/>
                <w:b/>
                <w:sz w:val="20"/>
                <w:szCs w:val="20"/>
              </w:rPr>
            </w:pPr>
            <w:r w:rsidRPr="000934FE">
              <w:rPr>
                <w:rFonts w:asciiTheme="minorHAnsi" w:hAnsiTheme="minorHAnsi"/>
                <w:sz w:val="20"/>
                <w:szCs w:val="20"/>
              </w:rPr>
              <w:t>Cultivated crops accounts for 83.3% of the watershed’s land use. Also, tile drained soils cover approximately 65% of the watershed.</w:t>
            </w:r>
          </w:p>
          <w:p w14:paraId="4E8F98E4" w14:textId="77777777" w:rsidR="00794CC2" w:rsidRPr="000934FE" w:rsidRDefault="00794CC2" w:rsidP="00F6040A">
            <w:pPr>
              <w:pStyle w:val="ListParagraph"/>
              <w:numPr>
                <w:ilvl w:val="0"/>
                <w:numId w:val="63"/>
              </w:numPr>
              <w:tabs>
                <w:tab w:val="left" w:pos="0"/>
              </w:tabs>
              <w:ind w:left="342" w:hanging="288"/>
              <w:rPr>
                <w:rFonts w:asciiTheme="minorHAnsi" w:hAnsiTheme="minorHAnsi"/>
                <w:b/>
                <w:sz w:val="20"/>
                <w:szCs w:val="20"/>
              </w:rPr>
            </w:pPr>
            <w:r w:rsidRPr="000934FE">
              <w:rPr>
                <w:rFonts w:asciiTheme="minorHAnsi" w:hAnsiTheme="minorHAnsi"/>
                <w:sz w:val="20"/>
                <w:szCs w:val="20"/>
              </w:rPr>
              <w:t>Based on historic data, turbidity exceeded the USEPA’s recommended standard of 9.89 NTU at 20 sites within the watershed (Bachelor Run, Deer Creek, Little Deer Creek, Paint Creek, South Fork of Deer Creek, Sugar Creek and the Wabash River).</w:t>
            </w:r>
          </w:p>
          <w:p w14:paraId="75E9467B" w14:textId="77777777" w:rsidR="00794CC2" w:rsidRPr="000934FE" w:rsidRDefault="00794CC2" w:rsidP="00F6040A">
            <w:pPr>
              <w:pStyle w:val="ListParagraph"/>
              <w:numPr>
                <w:ilvl w:val="0"/>
                <w:numId w:val="63"/>
              </w:numPr>
              <w:tabs>
                <w:tab w:val="left" w:pos="0"/>
              </w:tabs>
              <w:ind w:left="342" w:hanging="288"/>
              <w:rPr>
                <w:rFonts w:asciiTheme="minorHAnsi" w:hAnsiTheme="minorHAnsi"/>
                <w:b/>
                <w:sz w:val="20"/>
                <w:szCs w:val="20"/>
              </w:rPr>
            </w:pPr>
            <w:r w:rsidRPr="000934FE">
              <w:rPr>
                <w:rFonts w:asciiTheme="minorHAnsi" w:hAnsiTheme="minorHAnsi"/>
                <w:sz w:val="20"/>
                <w:szCs w:val="20"/>
              </w:rPr>
              <w:t>Based on historic data, concentrations of nitrate-nitrite exceeded the recommended standard of 2 mg/L (Dodds et al., 1998) at 14 sites within the watershed (Bridge Creek, Deer Creek, Little Deer Creek, Sugar Creek and the Wabash River). During the current assessment, nitrate exceeded targets in 209 of 264 measurements.</w:t>
            </w:r>
          </w:p>
          <w:p w14:paraId="1141CCDB" w14:textId="77777777" w:rsidR="00794CC2" w:rsidRPr="000934FE" w:rsidRDefault="00794CC2" w:rsidP="00F6040A">
            <w:pPr>
              <w:pStyle w:val="ListParagraph"/>
              <w:numPr>
                <w:ilvl w:val="0"/>
                <w:numId w:val="63"/>
              </w:numPr>
              <w:tabs>
                <w:tab w:val="left" w:pos="0"/>
              </w:tabs>
              <w:ind w:left="342" w:hanging="288"/>
              <w:rPr>
                <w:rFonts w:asciiTheme="minorHAnsi" w:hAnsiTheme="minorHAnsi"/>
                <w:b/>
                <w:sz w:val="20"/>
                <w:szCs w:val="20"/>
              </w:rPr>
            </w:pPr>
            <w:r w:rsidRPr="000934FE">
              <w:rPr>
                <w:rFonts w:asciiTheme="minorHAnsi" w:hAnsiTheme="minorHAnsi"/>
                <w:sz w:val="20"/>
                <w:szCs w:val="20"/>
              </w:rPr>
              <w:t>Using historic data, concentrations of total phosphorus exceeded the recommended standard of 0.3 mg/l (Dodds et al., 1998) at 8 sites within the watershed (Bridge Creek, Deer Creek, Little Deer Creek, and the Wabash River). During the current assessment, total phosphorus concentrations exceeded targets in 43 of 264 measurements.</w:t>
            </w:r>
          </w:p>
        </w:tc>
        <w:tc>
          <w:tcPr>
            <w:tcW w:w="1080" w:type="dxa"/>
            <w:tcBorders>
              <w:top w:val="single" w:sz="18" w:space="0" w:color="auto"/>
            </w:tcBorders>
            <w:vAlign w:val="center"/>
            <w:hideMark/>
          </w:tcPr>
          <w:p w14:paraId="245C9DE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top w:val="single" w:sz="18" w:space="0" w:color="auto"/>
            </w:tcBorders>
            <w:vAlign w:val="center"/>
            <w:hideMark/>
          </w:tcPr>
          <w:p w14:paraId="1021ED6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top w:val="single" w:sz="18" w:space="0" w:color="auto"/>
            </w:tcBorders>
            <w:vAlign w:val="center"/>
            <w:hideMark/>
          </w:tcPr>
          <w:p w14:paraId="009C428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748EFDAC" w14:textId="77777777" w:rsidTr="00D36219">
        <w:tc>
          <w:tcPr>
            <w:tcW w:w="3240" w:type="dxa"/>
            <w:tcBorders>
              <w:bottom w:val="single" w:sz="18" w:space="0" w:color="auto"/>
            </w:tcBorders>
            <w:vAlign w:val="center"/>
            <w:hideMark/>
          </w:tcPr>
          <w:p w14:paraId="7BFB108C"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Pesticide concentrations in Deer Creek.</w:t>
            </w:r>
          </w:p>
        </w:tc>
        <w:tc>
          <w:tcPr>
            <w:tcW w:w="1260" w:type="dxa"/>
            <w:tcBorders>
              <w:bottom w:val="single" w:sz="18" w:space="0" w:color="auto"/>
            </w:tcBorders>
            <w:vAlign w:val="center"/>
            <w:hideMark/>
          </w:tcPr>
          <w:p w14:paraId="69B6B7C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bottom w:val="single" w:sz="18" w:space="0" w:color="auto"/>
            </w:tcBorders>
            <w:vAlign w:val="center"/>
            <w:hideMark/>
          </w:tcPr>
          <w:p w14:paraId="21B499D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Based on historic IDEM data, there was evidence of pesticides in Deer Creek at CR 300 North in Carroll County. Pesticides detected include: Acetochlor – 0.1-2.3 </w:t>
            </w:r>
            <w:r w:rsidRPr="000934FE">
              <w:rPr>
                <w:rFonts w:asciiTheme="minorHAnsi" w:hAnsiTheme="minorHAnsi" w:cstheme="minorHAnsi"/>
                <w:sz w:val="20"/>
                <w:szCs w:val="20"/>
              </w:rPr>
              <w:t>µ</w:t>
            </w:r>
            <w:r w:rsidRPr="000934FE">
              <w:rPr>
                <w:rFonts w:asciiTheme="minorHAnsi" w:hAnsiTheme="minorHAnsi"/>
                <w:sz w:val="20"/>
                <w:szCs w:val="20"/>
              </w:rPr>
              <w:t xml:space="preserve">g/L; Alachlor – 0.1-2.3 </w:t>
            </w:r>
            <w:r w:rsidRPr="000934FE">
              <w:rPr>
                <w:rFonts w:asciiTheme="minorHAnsi" w:hAnsiTheme="minorHAnsi" w:cstheme="minorHAnsi"/>
                <w:sz w:val="20"/>
                <w:szCs w:val="20"/>
              </w:rPr>
              <w:t>µ</w:t>
            </w:r>
            <w:r w:rsidRPr="000934FE">
              <w:rPr>
                <w:rFonts w:asciiTheme="minorHAnsi" w:hAnsiTheme="minorHAnsi"/>
                <w:sz w:val="20"/>
                <w:szCs w:val="20"/>
              </w:rPr>
              <w:t xml:space="preserve">g/L; Atrazine – 0.3-16 </w:t>
            </w:r>
            <w:r w:rsidRPr="000934FE">
              <w:rPr>
                <w:rFonts w:asciiTheme="minorHAnsi" w:hAnsiTheme="minorHAnsi" w:cstheme="minorHAnsi"/>
                <w:sz w:val="20"/>
                <w:szCs w:val="20"/>
              </w:rPr>
              <w:t>µ</w:t>
            </w:r>
            <w:r w:rsidRPr="000934FE">
              <w:rPr>
                <w:rFonts w:asciiTheme="minorHAnsi" w:hAnsiTheme="minorHAnsi"/>
                <w:sz w:val="20"/>
                <w:szCs w:val="20"/>
              </w:rPr>
              <w:t xml:space="preserve">g/L; Benz[a]anthracene – 0.1 </w:t>
            </w:r>
            <w:r w:rsidRPr="000934FE">
              <w:rPr>
                <w:rFonts w:asciiTheme="minorHAnsi" w:hAnsiTheme="minorHAnsi" w:cstheme="minorHAnsi"/>
                <w:sz w:val="20"/>
                <w:szCs w:val="20"/>
              </w:rPr>
              <w:t>µ</w:t>
            </w:r>
            <w:r w:rsidRPr="000934FE">
              <w:rPr>
                <w:rFonts w:asciiTheme="minorHAnsi" w:hAnsiTheme="minorHAnsi"/>
                <w:sz w:val="20"/>
                <w:szCs w:val="20"/>
              </w:rPr>
              <w:t>g/L; Benzo[a]pyrene – 0.16</w:t>
            </w:r>
            <w:r w:rsidRPr="000934FE">
              <w:rPr>
                <w:rFonts w:asciiTheme="minorHAnsi" w:hAnsiTheme="minorHAnsi" w:cstheme="minorHAnsi"/>
                <w:sz w:val="20"/>
                <w:szCs w:val="20"/>
              </w:rPr>
              <w:t xml:space="preserve"> µ</w:t>
            </w:r>
            <w:r w:rsidRPr="000934FE">
              <w:rPr>
                <w:rFonts w:asciiTheme="minorHAnsi" w:hAnsiTheme="minorHAnsi"/>
                <w:sz w:val="20"/>
                <w:szCs w:val="20"/>
              </w:rPr>
              <w:t xml:space="preserve">g/L; Benzo(b)fluoranthene – 0.2 </w:t>
            </w:r>
            <w:r w:rsidRPr="000934FE">
              <w:rPr>
                <w:rFonts w:asciiTheme="minorHAnsi" w:hAnsiTheme="minorHAnsi" w:cstheme="minorHAnsi"/>
                <w:sz w:val="20"/>
                <w:szCs w:val="20"/>
              </w:rPr>
              <w:t>µ</w:t>
            </w:r>
            <w:r w:rsidRPr="000934FE">
              <w:rPr>
                <w:rFonts w:asciiTheme="minorHAnsi" w:hAnsiTheme="minorHAnsi"/>
                <w:sz w:val="20"/>
                <w:szCs w:val="20"/>
              </w:rPr>
              <w:t xml:space="preserve">g/L; Benzo[k]fluoranthene – 0.2 </w:t>
            </w:r>
            <w:r w:rsidRPr="000934FE">
              <w:rPr>
                <w:rFonts w:asciiTheme="minorHAnsi" w:hAnsiTheme="minorHAnsi" w:cstheme="minorHAnsi"/>
                <w:sz w:val="20"/>
                <w:szCs w:val="20"/>
              </w:rPr>
              <w:t>µ</w:t>
            </w:r>
            <w:r w:rsidRPr="000934FE">
              <w:rPr>
                <w:rFonts w:asciiTheme="minorHAnsi" w:hAnsiTheme="minorHAnsi"/>
                <w:sz w:val="20"/>
                <w:szCs w:val="20"/>
              </w:rPr>
              <w:t xml:space="preserve">g/L; Clomazone 0.1-3.2 </w:t>
            </w:r>
            <w:r w:rsidRPr="000934FE">
              <w:rPr>
                <w:rFonts w:asciiTheme="minorHAnsi" w:hAnsiTheme="minorHAnsi" w:cstheme="minorHAnsi"/>
                <w:sz w:val="20"/>
                <w:szCs w:val="20"/>
              </w:rPr>
              <w:t>µ</w:t>
            </w:r>
            <w:r w:rsidRPr="000934FE">
              <w:rPr>
                <w:rFonts w:asciiTheme="minorHAnsi" w:hAnsiTheme="minorHAnsi"/>
                <w:sz w:val="20"/>
                <w:szCs w:val="20"/>
              </w:rPr>
              <w:t xml:space="preserve">g/L; Cyanazine – 0.3 </w:t>
            </w:r>
            <w:r w:rsidRPr="000934FE">
              <w:rPr>
                <w:rFonts w:asciiTheme="minorHAnsi" w:hAnsiTheme="minorHAnsi" w:cstheme="minorHAnsi"/>
                <w:sz w:val="20"/>
                <w:szCs w:val="20"/>
              </w:rPr>
              <w:t>µ</w:t>
            </w:r>
            <w:r w:rsidRPr="000934FE">
              <w:rPr>
                <w:rFonts w:asciiTheme="minorHAnsi" w:hAnsiTheme="minorHAnsi"/>
                <w:sz w:val="20"/>
                <w:szCs w:val="20"/>
              </w:rPr>
              <w:t xml:space="preserve">g/L; Di(2-ethylhexyl) phthalate – 0.6-0.9 </w:t>
            </w:r>
            <w:r w:rsidRPr="000934FE">
              <w:rPr>
                <w:rFonts w:asciiTheme="minorHAnsi" w:hAnsiTheme="minorHAnsi" w:cstheme="minorHAnsi"/>
                <w:sz w:val="20"/>
                <w:szCs w:val="20"/>
              </w:rPr>
              <w:t>µ</w:t>
            </w:r>
            <w:r w:rsidRPr="000934FE">
              <w:rPr>
                <w:rFonts w:asciiTheme="minorHAnsi" w:hAnsiTheme="minorHAnsi"/>
                <w:sz w:val="20"/>
                <w:szCs w:val="20"/>
              </w:rPr>
              <w:t xml:space="preserve">g/L; Fluoranthene – 0.2-0.4 </w:t>
            </w:r>
            <w:r w:rsidRPr="000934FE">
              <w:rPr>
                <w:rFonts w:asciiTheme="minorHAnsi" w:hAnsiTheme="minorHAnsi" w:cstheme="minorHAnsi"/>
                <w:sz w:val="20"/>
                <w:szCs w:val="20"/>
              </w:rPr>
              <w:t>µ</w:t>
            </w:r>
            <w:r w:rsidRPr="000934FE">
              <w:rPr>
                <w:rFonts w:asciiTheme="minorHAnsi" w:hAnsiTheme="minorHAnsi"/>
                <w:sz w:val="20"/>
                <w:szCs w:val="20"/>
              </w:rPr>
              <w:t xml:space="preserve">g/L; Metolachlor – 0.1-30 </w:t>
            </w:r>
            <w:r w:rsidRPr="000934FE">
              <w:rPr>
                <w:rFonts w:asciiTheme="minorHAnsi" w:hAnsiTheme="minorHAnsi" w:cstheme="minorHAnsi"/>
                <w:sz w:val="20"/>
                <w:szCs w:val="20"/>
              </w:rPr>
              <w:t>µ</w:t>
            </w:r>
            <w:r w:rsidRPr="000934FE">
              <w:rPr>
                <w:rFonts w:asciiTheme="minorHAnsi" w:hAnsiTheme="minorHAnsi"/>
                <w:sz w:val="20"/>
                <w:szCs w:val="20"/>
              </w:rPr>
              <w:t>g/L.</w:t>
            </w:r>
          </w:p>
          <w:p w14:paraId="287DC8E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 There is no data for the other waterbodies in the watershed.</w:t>
            </w:r>
          </w:p>
        </w:tc>
        <w:tc>
          <w:tcPr>
            <w:tcW w:w="1080" w:type="dxa"/>
            <w:tcBorders>
              <w:bottom w:val="single" w:sz="18" w:space="0" w:color="auto"/>
            </w:tcBorders>
            <w:vAlign w:val="center"/>
            <w:hideMark/>
          </w:tcPr>
          <w:p w14:paraId="7C9242C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bottom w:val="single" w:sz="18" w:space="0" w:color="auto"/>
            </w:tcBorders>
            <w:vAlign w:val="center"/>
            <w:hideMark/>
          </w:tcPr>
          <w:p w14:paraId="1218B0DA"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bottom w:val="single" w:sz="18" w:space="0" w:color="auto"/>
            </w:tcBorders>
            <w:vAlign w:val="center"/>
            <w:hideMark/>
          </w:tcPr>
          <w:p w14:paraId="584545A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D36219" w:rsidRPr="000934FE" w14:paraId="76A8E9C3" w14:textId="77777777" w:rsidTr="00D36219">
        <w:trPr>
          <w:trHeight w:val="692"/>
        </w:trPr>
        <w:tc>
          <w:tcPr>
            <w:tcW w:w="3240" w:type="dxa"/>
            <w:tcBorders>
              <w:top w:val="single" w:sz="18" w:space="0" w:color="auto"/>
              <w:left w:val="nil"/>
              <w:bottom w:val="nil"/>
              <w:right w:val="nil"/>
            </w:tcBorders>
            <w:vAlign w:val="center"/>
          </w:tcPr>
          <w:p w14:paraId="2CA6AB0B" w14:textId="77777777" w:rsidR="00D36219" w:rsidRPr="000934FE" w:rsidRDefault="00D36219" w:rsidP="00794CC2">
            <w:pPr>
              <w:pStyle w:val="NoSpacing"/>
              <w:tabs>
                <w:tab w:val="left" w:pos="0"/>
              </w:tabs>
              <w:jc w:val="center"/>
              <w:rPr>
                <w:rFonts w:cstheme="minorHAnsi"/>
                <w:sz w:val="20"/>
                <w:szCs w:val="20"/>
              </w:rPr>
            </w:pPr>
          </w:p>
        </w:tc>
        <w:tc>
          <w:tcPr>
            <w:tcW w:w="1260" w:type="dxa"/>
            <w:tcBorders>
              <w:top w:val="single" w:sz="18" w:space="0" w:color="auto"/>
              <w:left w:val="nil"/>
              <w:bottom w:val="nil"/>
              <w:right w:val="nil"/>
            </w:tcBorders>
            <w:vAlign w:val="center"/>
          </w:tcPr>
          <w:p w14:paraId="10FC8CB5" w14:textId="77777777" w:rsidR="00D36219" w:rsidRPr="000934FE" w:rsidRDefault="00D36219" w:rsidP="00794CC2">
            <w:pPr>
              <w:tabs>
                <w:tab w:val="left" w:pos="0"/>
              </w:tabs>
              <w:jc w:val="center"/>
              <w:rPr>
                <w:rFonts w:asciiTheme="minorHAnsi" w:hAnsiTheme="minorHAnsi"/>
                <w:sz w:val="20"/>
                <w:szCs w:val="20"/>
              </w:rPr>
            </w:pPr>
          </w:p>
        </w:tc>
        <w:tc>
          <w:tcPr>
            <w:tcW w:w="5310" w:type="dxa"/>
            <w:tcBorders>
              <w:top w:val="single" w:sz="18" w:space="0" w:color="auto"/>
              <w:left w:val="nil"/>
              <w:bottom w:val="nil"/>
              <w:right w:val="nil"/>
            </w:tcBorders>
            <w:vAlign w:val="center"/>
          </w:tcPr>
          <w:p w14:paraId="43AEA8B6" w14:textId="77777777" w:rsidR="00D36219" w:rsidRPr="000934FE" w:rsidRDefault="00D36219" w:rsidP="00794CC2">
            <w:pPr>
              <w:tabs>
                <w:tab w:val="left" w:pos="0"/>
              </w:tabs>
              <w:jc w:val="center"/>
              <w:rPr>
                <w:rFonts w:asciiTheme="minorHAnsi" w:hAnsiTheme="minorHAnsi"/>
                <w:sz w:val="20"/>
                <w:szCs w:val="20"/>
              </w:rPr>
            </w:pPr>
          </w:p>
        </w:tc>
        <w:tc>
          <w:tcPr>
            <w:tcW w:w="1080" w:type="dxa"/>
            <w:tcBorders>
              <w:top w:val="single" w:sz="18" w:space="0" w:color="auto"/>
              <w:left w:val="nil"/>
              <w:bottom w:val="nil"/>
              <w:right w:val="nil"/>
            </w:tcBorders>
            <w:vAlign w:val="center"/>
          </w:tcPr>
          <w:p w14:paraId="1E8B275C" w14:textId="77777777" w:rsidR="00D36219" w:rsidRPr="000934FE" w:rsidRDefault="00D36219" w:rsidP="00794CC2">
            <w:pPr>
              <w:tabs>
                <w:tab w:val="left" w:pos="0"/>
              </w:tabs>
              <w:jc w:val="center"/>
              <w:rPr>
                <w:rFonts w:asciiTheme="minorHAnsi" w:hAnsiTheme="minorHAnsi"/>
                <w:sz w:val="20"/>
                <w:szCs w:val="20"/>
              </w:rPr>
            </w:pPr>
          </w:p>
        </w:tc>
        <w:tc>
          <w:tcPr>
            <w:tcW w:w="990" w:type="dxa"/>
            <w:tcBorders>
              <w:top w:val="single" w:sz="18" w:space="0" w:color="auto"/>
              <w:left w:val="nil"/>
              <w:bottom w:val="nil"/>
              <w:right w:val="nil"/>
            </w:tcBorders>
            <w:vAlign w:val="center"/>
          </w:tcPr>
          <w:p w14:paraId="5B71B4B6" w14:textId="77777777" w:rsidR="00D36219" w:rsidRPr="000934FE" w:rsidRDefault="00D36219" w:rsidP="00794CC2">
            <w:pPr>
              <w:tabs>
                <w:tab w:val="left" w:pos="0"/>
              </w:tabs>
              <w:jc w:val="center"/>
              <w:rPr>
                <w:rFonts w:asciiTheme="minorHAnsi" w:hAnsiTheme="minorHAnsi"/>
                <w:sz w:val="20"/>
                <w:szCs w:val="20"/>
              </w:rPr>
            </w:pPr>
          </w:p>
        </w:tc>
        <w:tc>
          <w:tcPr>
            <w:tcW w:w="1095" w:type="dxa"/>
            <w:tcBorders>
              <w:top w:val="single" w:sz="18" w:space="0" w:color="auto"/>
              <w:left w:val="nil"/>
              <w:bottom w:val="nil"/>
              <w:right w:val="nil"/>
            </w:tcBorders>
            <w:vAlign w:val="center"/>
          </w:tcPr>
          <w:p w14:paraId="342E7E1D" w14:textId="77777777" w:rsidR="00D36219" w:rsidRPr="000934FE" w:rsidRDefault="00D36219" w:rsidP="00794CC2">
            <w:pPr>
              <w:tabs>
                <w:tab w:val="left" w:pos="0"/>
              </w:tabs>
              <w:jc w:val="center"/>
              <w:rPr>
                <w:rFonts w:asciiTheme="minorHAnsi" w:hAnsiTheme="minorHAnsi"/>
                <w:sz w:val="20"/>
                <w:szCs w:val="20"/>
              </w:rPr>
            </w:pPr>
          </w:p>
        </w:tc>
      </w:tr>
      <w:tr w:rsidR="00794CC2" w:rsidRPr="000934FE" w14:paraId="6C805896" w14:textId="77777777" w:rsidTr="00D36219">
        <w:tc>
          <w:tcPr>
            <w:tcW w:w="3240" w:type="dxa"/>
            <w:tcBorders>
              <w:top w:val="nil"/>
            </w:tcBorders>
            <w:vAlign w:val="center"/>
            <w:hideMark/>
          </w:tcPr>
          <w:p w14:paraId="491CC5C4"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lastRenderedPageBreak/>
              <w:t>Flood prone ground is farmed causing additional sediment and nutrient loading to waterbodies in the Deer Creek-Sugar Creek watershed.</w:t>
            </w:r>
          </w:p>
        </w:tc>
        <w:tc>
          <w:tcPr>
            <w:tcW w:w="1260" w:type="dxa"/>
            <w:tcBorders>
              <w:top w:val="nil"/>
            </w:tcBorders>
            <w:vAlign w:val="center"/>
            <w:hideMark/>
          </w:tcPr>
          <w:p w14:paraId="6FDBC7A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top w:val="nil"/>
            </w:tcBorders>
            <w:vAlign w:val="center"/>
            <w:hideMark/>
          </w:tcPr>
          <w:p w14:paraId="5D86DDC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Approximately 58% of the floodplain is classified as cultivated crops or hay/pasture (NLCD, 2006).</w:t>
            </w:r>
          </w:p>
        </w:tc>
        <w:tc>
          <w:tcPr>
            <w:tcW w:w="1080" w:type="dxa"/>
            <w:tcBorders>
              <w:top w:val="nil"/>
            </w:tcBorders>
            <w:vAlign w:val="center"/>
            <w:hideMark/>
          </w:tcPr>
          <w:p w14:paraId="19F8122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top w:val="nil"/>
            </w:tcBorders>
            <w:vAlign w:val="center"/>
            <w:hideMark/>
          </w:tcPr>
          <w:p w14:paraId="5CDD7F1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top w:val="nil"/>
            </w:tcBorders>
            <w:vAlign w:val="center"/>
            <w:hideMark/>
          </w:tcPr>
          <w:p w14:paraId="386096A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0F31F221" w14:textId="77777777" w:rsidTr="00794CC2">
        <w:tc>
          <w:tcPr>
            <w:tcW w:w="3240" w:type="dxa"/>
            <w:vAlign w:val="center"/>
            <w:hideMark/>
          </w:tcPr>
          <w:p w14:paraId="12D35D1E"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Too few agricultural best management practices are located in the Deer Creek-Sugar Creek watershed.</w:t>
            </w:r>
          </w:p>
        </w:tc>
        <w:tc>
          <w:tcPr>
            <w:tcW w:w="1260" w:type="dxa"/>
            <w:vAlign w:val="center"/>
            <w:hideMark/>
          </w:tcPr>
          <w:p w14:paraId="51A80DA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 data available at this time</w:t>
            </w:r>
          </w:p>
        </w:tc>
        <w:tc>
          <w:tcPr>
            <w:tcW w:w="5310" w:type="dxa"/>
            <w:vAlign w:val="center"/>
            <w:hideMark/>
          </w:tcPr>
          <w:p w14:paraId="3720C3F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Agricultural BMPs were identified during the watershed inventory; however, determination of whether “too few” are present did not occur. The committee agrees that increased usage of BMPs will improve water quality.</w:t>
            </w:r>
          </w:p>
        </w:tc>
        <w:tc>
          <w:tcPr>
            <w:tcW w:w="1080" w:type="dxa"/>
            <w:vAlign w:val="center"/>
            <w:hideMark/>
          </w:tcPr>
          <w:p w14:paraId="7F0BB89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7FB495F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4DE96E1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5B2E10F4" w14:textId="77777777" w:rsidTr="00794CC2">
        <w:tc>
          <w:tcPr>
            <w:tcW w:w="3240" w:type="dxa"/>
            <w:vAlign w:val="center"/>
            <w:hideMark/>
          </w:tcPr>
          <w:p w14:paraId="0A229A2F"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There are dead animals (hogs) in Deer Creek.</w:t>
            </w:r>
          </w:p>
        </w:tc>
        <w:tc>
          <w:tcPr>
            <w:tcW w:w="1260" w:type="dxa"/>
            <w:vAlign w:val="center"/>
            <w:hideMark/>
          </w:tcPr>
          <w:p w14:paraId="6C81A76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vAlign w:val="center"/>
            <w:hideMark/>
          </w:tcPr>
          <w:p w14:paraId="450032AC" w14:textId="77777777" w:rsidR="00794CC2" w:rsidRPr="000934FE" w:rsidRDefault="00794CC2" w:rsidP="000934FE">
            <w:pPr>
              <w:tabs>
                <w:tab w:val="left" w:pos="0"/>
              </w:tabs>
              <w:jc w:val="center"/>
              <w:rPr>
                <w:rFonts w:asciiTheme="minorHAnsi" w:hAnsiTheme="minorHAnsi"/>
                <w:sz w:val="20"/>
                <w:szCs w:val="20"/>
              </w:rPr>
            </w:pPr>
            <w:r w:rsidRPr="000934FE">
              <w:rPr>
                <w:rFonts w:asciiTheme="minorHAnsi" w:hAnsiTheme="minorHAnsi"/>
                <w:sz w:val="20"/>
                <w:szCs w:val="20"/>
              </w:rPr>
              <w:t>No data are available to support or refute this concern.</w:t>
            </w:r>
            <w:r w:rsidR="000934FE" w:rsidRPr="000934FE">
              <w:rPr>
                <w:rFonts w:asciiTheme="minorHAnsi" w:hAnsiTheme="minorHAnsi"/>
                <w:sz w:val="20"/>
                <w:szCs w:val="20"/>
              </w:rPr>
              <w:t xml:space="preserve"> The steering committee would like to address this issue if future evidence is found.</w:t>
            </w:r>
          </w:p>
        </w:tc>
        <w:tc>
          <w:tcPr>
            <w:tcW w:w="1080" w:type="dxa"/>
            <w:vAlign w:val="center"/>
            <w:hideMark/>
          </w:tcPr>
          <w:p w14:paraId="33A4CDE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547C9D9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4BB789C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4732A00B" w14:textId="77777777" w:rsidTr="00794CC2">
        <w:tc>
          <w:tcPr>
            <w:tcW w:w="3240" w:type="dxa"/>
            <w:vAlign w:val="center"/>
            <w:hideMark/>
          </w:tcPr>
          <w:p w14:paraId="114D432D"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 xml:space="preserve">Waste from livestock is increasing the </w:t>
            </w:r>
            <w:r w:rsidRPr="000934FE">
              <w:rPr>
                <w:rFonts w:cstheme="minorHAnsi"/>
                <w:i/>
                <w:sz w:val="20"/>
                <w:szCs w:val="20"/>
              </w:rPr>
              <w:t xml:space="preserve">E. coli </w:t>
            </w:r>
            <w:r w:rsidRPr="000934FE">
              <w:rPr>
                <w:rFonts w:cstheme="minorHAnsi"/>
                <w:sz w:val="20"/>
                <w:szCs w:val="20"/>
              </w:rPr>
              <w:t>concentrations in watershed waterbodies.</w:t>
            </w:r>
          </w:p>
        </w:tc>
        <w:tc>
          <w:tcPr>
            <w:tcW w:w="1260" w:type="dxa"/>
            <w:vAlign w:val="center"/>
            <w:hideMark/>
          </w:tcPr>
          <w:p w14:paraId="5C16C35A"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vAlign w:val="center"/>
            <w:hideMark/>
          </w:tcPr>
          <w:p w14:paraId="705141C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The only way to </w:t>
            </w:r>
            <w:r w:rsidR="000934FE" w:rsidRPr="000934FE">
              <w:rPr>
                <w:rFonts w:asciiTheme="minorHAnsi" w:hAnsiTheme="minorHAnsi"/>
                <w:sz w:val="20"/>
                <w:szCs w:val="20"/>
              </w:rPr>
              <w:t xml:space="preserve">definitively </w:t>
            </w:r>
            <w:r w:rsidRPr="000934FE">
              <w:rPr>
                <w:rFonts w:asciiTheme="minorHAnsi" w:hAnsiTheme="minorHAnsi"/>
                <w:sz w:val="20"/>
                <w:szCs w:val="20"/>
              </w:rPr>
              <w:t xml:space="preserve">determine the actual source of </w:t>
            </w:r>
            <w:r w:rsidRPr="000934FE">
              <w:rPr>
                <w:rFonts w:asciiTheme="minorHAnsi" w:hAnsiTheme="minorHAnsi"/>
                <w:i/>
                <w:sz w:val="20"/>
                <w:szCs w:val="20"/>
              </w:rPr>
              <w:t>E. coli</w:t>
            </w:r>
            <w:r w:rsidRPr="000934FE">
              <w:rPr>
                <w:rFonts w:asciiTheme="minorHAnsi" w:hAnsiTheme="minorHAnsi"/>
                <w:sz w:val="20"/>
                <w:szCs w:val="20"/>
              </w:rPr>
              <w:t xml:space="preserve"> is to perform DNA analysis of water quality samples. However, DNA analysis will not be done as part of this project.</w:t>
            </w:r>
            <w:r w:rsidR="000934FE" w:rsidRPr="000934FE">
              <w:rPr>
                <w:rFonts w:asciiTheme="minorHAnsi" w:hAnsiTheme="minorHAnsi"/>
                <w:sz w:val="20"/>
                <w:szCs w:val="20"/>
              </w:rPr>
              <w:t xml:space="preserve"> However, the steering committee would like to address the issue of livestock access in streams</w:t>
            </w:r>
          </w:p>
        </w:tc>
        <w:tc>
          <w:tcPr>
            <w:tcW w:w="1080" w:type="dxa"/>
            <w:vAlign w:val="center"/>
            <w:hideMark/>
          </w:tcPr>
          <w:p w14:paraId="7854CF8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68AA20E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61BDBE1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78100C7B" w14:textId="77777777" w:rsidTr="00794CC2">
        <w:tc>
          <w:tcPr>
            <w:tcW w:w="3240" w:type="dxa"/>
            <w:vAlign w:val="center"/>
            <w:hideMark/>
          </w:tcPr>
          <w:p w14:paraId="7C32B377"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Hog sewage (waste) is sitting/stagnate in Little Deer Creek.</w:t>
            </w:r>
          </w:p>
        </w:tc>
        <w:tc>
          <w:tcPr>
            <w:tcW w:w="1260" w:type="dxa"/>
            <w:vAlign w:val="center"/>
            <w:hideMark/>
          </w:tcPr>
          <w:p w14:paraId="401BC48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vAlign w:val="center"/>
            <w:hideMark/>
          </w:tcPr>
          <w:p w14:paraId="044F694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 data are available to support or refute this concern. However the committee is interested in limiting the potential for sewage or waste to enter and stagnate in Little Deer Creek.</w:t>
            </w:r>
          </w:p>
        </w:tc>
        <w:tc>
          <w:tcPr>
            <w:tcW w:w="1080" w:type="dxa"/>
            <w:vAlign w:val="center"/>
            <w:hideMark/>
          </w:tcPr>
          <w:p w14:paraId="75859FE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2254511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17B78FB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5EA34457" w14:textId="77777777" w:rsidTr="00794CC2">
        <w:tc>
          <w:tcPr>
            <w:tcW w:w="3240" w:type="dxa"/>
            <w:vAlign w:val="center"/>
            <w:hideMark/>
          </w:tcPr>
          <w:p w14:paraId="1ABBB7B5"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Livestock is negatively impacting water quality.</w:t>
            </w:r>
          </w:p>
        </w:tc>
        <w:tc>
          <w:tcPr>
            <w:tcW w:w="1260" w:type="dxa"/>
            <w:vAlign w:val="center"/>
            <w:hideMark/>
          </w:tcPr>
          <w:p w14:paraId="2E83595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00066BF8" w14:textId="77777777" w:rsidR="00794CC2" w:rsidRPr="000934FE" w:rsidRDefault="00794CC2" w:rsidP="00794CC2">
            <w:pPr>
              <w:tabs>
                <w:tab w:val="left" w:pos="0"/>
              </w:tabs>
              <w:jc w:val="center"/>
              <w:rPr>
                <w:rFonts w:asciiTheme="minorHAnsi" w:hAnsiTheme="minorHAnsi"/>
                <w:sz w:val="20"/>
                <w:szCs w:val="20"/>
                <w:highlight w:val="yellow"/>
              </w:rPr>
            </w:pPr>
            <w:r w:rsidRPr="000934FE">
              <w:rPr>
                <w:rFonts w:asciiTheme="minorHAnsi" w:hAnsiTheme="minorHAnsi"/>
                <w:sz w:val="20"/>
                <w:szCs w:val="20"/>
              </w:rPr>
              <w:t>Livestock with stream access have the tendency to increase turbidity from entering and exiting the stream. Livestock have access to nearly 25 miles of watershed streams.</w:t>
            </w:r>
          </w:p>
        </w:tc>
        <w:tc>
          <w:tcPr>
            <w:tcW w:w="1080" w:type="dxa"/>
            <w:vAlign w:val="center"/>
            <w:hideMark/>
          </w:tcPr>
          <w:p w14:paraId="1168C00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7A9B38C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2FDD7A2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06FF3E46" w14:textId="77777777" w:rsidTr="00794CC2">
        <w:tc>
          <w:tcPr>
            <w:tcW w:w="3240" w:type="dxa"/>
            <w:vAlign w:val="center"/>
            <w:hideMark/>
          </w:tcPr>
          <w:p w14:paraId="38819D37"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There are unregulated animal farms within the watershed.</w:t>
            </w:r>
          </w:p>
        </w:tc>
        <w:tc>
          <w:tcPr>
            <w:tcW w:w="1260" w:type="dxa"/>
            <w:vAlign w:val="center"/>
            <w:hideMark/>
          </w:tcPr>
          <w:p w14:paraId="5F79182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439F78F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There are 306 unregulated animal farms housing 259,000 animals.</w:t>
            </w:r>
          </w:p>
        </w:tc>
        <w:tc>
          <w:tcPr>
            <w:tcW w:w="1080" w:type="dxa"/>
            <w:vAlign w:val="center"/>
            <w:hideMark/>
          </w:tcPr>
          <w:p w14:paraId="57F0607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3BB0982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00CB015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4C716112" w14:textId="77777777" w:rsidTr="00794CC2">
        <w:tc>
          <w:tcPr>
            <w:tcW w:w="3240" w:type="dxa"/>
            <w:vAlign w:val="center"/>
            <w:hideMark/>
          </w:tcPr>
          <w:p w14:paraId="0904CAD7"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Livestock access to the stream</w:t>
            </w:r>
          </w:p>
        </w:tc>
        <w:tc>
          <w:tcPr>
            <w:tcW w:w="1260" w:type="dxa"/>
            <w:vAlign w:val="center"/>
            <w:hideMark/>
          </w:tcPr>
          <w:p w14:paraId="17E65D0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7B8CB41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Livestock have access to nearly 24 miles of watershed streams as observed during the watershed inventory.</w:t>
            </w:r>
          </w:p>
        </w:tc>
        <w:tc>
          <w:tcPr>
            <w:tcW w:w="1080" w:type="dxa"/>
            <w:vAlign w:val="center"/>
            <w:hideMark/>
          </w:tcPr>
          <w:p w14:paraId="5FE5E24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1126D96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1A6FC1FA"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434BD830" w14:textId="77777777" w:rsidTr="00D36219">
        <w:tc>
          <w:tcPr>
            <w:tcW w:w="3240" w:type="dxa"/>
            <w:tcBorders>
              <w:bottom w:val="single" w:sz="18" w:space="0" w:color="auto"/>
            </w:tcBorders>
            <w:vAlign w:val="center"/>
            <w:hideMark/>
          </w:tcPr>
          <w:p w14:paraId="34A5D3CB" w14:textId="77777777" w:rsidR="00794CC2" w:rsidRPr="000934FE" w:rsidRDefault="00794CC2" w:rsidP="00794CC2">
            <w:pPr>
              <w:pStyle w:val="NoSpacing"/>
              <w:tabs>
                <w:tab w:val="left" w:pos="0"/>
              </w:tabs>
              <w:jc w:val="center"/>
              <w:rPr>
                <w:rFonts w:cstheme="minorHAnsi"/>
                <w:sz w:val="20"/>
                <w:szCs w:val="20"/>
                <w:highlight w:val="yellow"/>
              </w:rPr>
            </w:pPr>
            <w:r w:rsidRPr="000934FE">
              <w:rPr>
                <w:rFonts w:cstheme="minorHAnsi"/>
                <w:sz w:val="20"/>
                <w:szCs w:val="20"/>
              </w:rPr>
              <w:t>Fish populations have been negatively affected by the water quality.</w:t>
            </w:r>
          </w:p>
        </w:tc>
        <w:tc>
          <w:tcPr>
            <w:tcW w:w="1260" w:type="dxa"/>
            <w:tcBorders>
              <w:bottom w:val="single" w:sz="18" w:space="0" w:color="auto"/>
            </w:tcBorders>
            <w:vAlign w:val="center"/>
            <w:hideMark/>
          </w:tcPr>
          <w:p w14:paraId="58BAEDE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bottom w:val="single" w:sz="18" w:space="0" w:color="auto"/>
            </w:tcBorders>
            <w:vAlign w:val="center"/>
            <w:hideMark/>
          </w:tcPr>
          <w:p w14:paraId="1646C5D7" w14:textId="77777777" w:rsidR="00794CC2" w:rsidRPr="000934FE" w:rsidRDefault="00794CC2" w:rsidP="00794CC2">
            <w:pPr>
              <w:tabs>
                <w:tab w:val="left" w:pos="0"/>
              </w:tabs>
              <w:jc w:val="center"/>
              <w:rPr>
                <w:rFonts w:asciiTheme="minorHAnsi" w:hAnsiTheme="minorHAnsi"/>
                <w:sz w:val="20"/>
                <w:szCs w:val="20"/>
                <w:highlight w:val="yellow"/>
              </w:rPr>
            </w:pPr>
            <w:r w:rsidRPr="000934FE">
              <w:rPr>
                <w:rFonts w:asciiTheme="minorHAnsi" w:hAnsiTheme="minorHAnsi"/>
                <w:sz w:val="20"/>
                <w:szCs w:val="20"/>
              </w:rPr>
              <w:t>11 sites within the watershed were sampled for fish communities by IDEM; 7 sites were classified as below excellent using the IBI scale and 3 were not classified. Only one of the sites assessed during this planning process rated as excellent.</w:t>
            </w:r>
          </w:p>
        </w:tc>
        <w:tc>
          <w:tcPr>
            <w:tcW w:w="1080" w:type="dxa"/>
            <w:tcBorders>
              <w:bottom w:val="single" w:sz="18" w:space="0" w:color="auto"/>
            </w:tcBorders>
            <w:vAlign w:val="center"/>
            <w:hideMark/>
          </w:tcPr>
          <w:p w14:paraId="34207EA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bottom w:val="single" w:sz="18" w:space="0" w:color="auto"/>
            </w:tcBorders>
            <w:vAlign w:val="center"/>
            <w:hideMark/>
          </w:tcPr>
          <w:p w14:paraId="5DA8AE2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bottom w:val="single" w:sz="18" w:space="0" w:color="auto"/>
            </w:tcBorders>
            <w:vAlign w:val="center"/>
            <w:hideMark/>
          </w:tcPr>
          <w:p w14:paraId="2B2EF3C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D36219" w:rsidRPr="000934FE" w14:paraId="0F7878C6" w14:textId="77777777" w:rsidTr="00D36219">
        <w:tc>
          <w:tcPr>
            <w:tcW w:w="3240" w:type="dxa"/>
            <w:tcBorders>
              <w:top w:val="single" w:sz="18" w:space="0" w:color="auto"/>
              <w:left w:val="nil"/>
              <w:bottom w:val="nil"/>
              <w:right w:val="nil"/>
            </w:tcBorders>
            <w:vAlign w:val="center"/>
          </w:tcPr>
          <w:p w14:paraId="4FB185AC" w14:textId="77777777" w:rsidR="00D36219" w:rsidRDefault="00D36219" w:rsidP="00794CC2">
            <w:pPr>
              <w:pStyle w:val="NoSpacing"/>
              <w:tabs>
                <w:tab w:val="left" w:pos="0"/>
              </w:tabs>
              <w:jc w:val="center"/>
              <w:rPr>
                <w:rFonts w:cstheme="minorHAnsi"/>
                <w:sz w:val="20"/>
                <w:szCs w:val="20"/>
              </w:rPr>
            </w:pPr>
          </w:p>
          <w:p w14:paraId="68620853" w14:textId="77777777" w:rsidR="00D36219" w:rsidRPr="000934FE" w:rsidRDefault="00D36219" w:rsidP="00794CC2">
            <w:pPr>
              <w:pStyle w:val="NoSpacing"/>
              <w:tabs>
                <w:tab w:val="left" w:pos="0"/>
              </w:tabs>
              <w:jc w:val="center"/>
              <w:rPr>
                <w:rFonts w:cstheme="minorHAnsi"/>
                <w:sz w:val="20"/>
                <w:szCs w:val="20"/>
              </w:rPr>
            </w:pPr>
          </w:p>
        </w:tc>
        <w:tc>
          <w:tcPr>
            <w:tcW w:w="1260" w:type="dxa"/>
            <w:tcBorders>
              <w:top w:val="single" w:sz="18" w:space="0" w:color="auto"/>
              <w:left w:val="nil"/>
              <w:bottom w:val="nil"/>
              <w:right w:val="nil"/>
            </w:tcBorders>
            <w:vAlign w:val="center"/>
          </w:tcPr>
          <w:p w14:paraId="13E64720" w14:textId="77777777" w:rsidR="00D36219" w:rsidRPr="000934FE" w:rsidRDefault="00D36219" w:rsidP="00794CC2">
            <w:pPr>
              <w:tabs>
                <w:tab w:val="left" w:pos="0"/>
              </w:tabs>
              <w:jc w:val="center"/>
              <w:rPr>
                <w:rFonts w:asciiTheme="minorHAnsi" w:hAnsiTheme="minorHAnsi"/>
                <w:sz w:val="20"/>
                <w:szCs w:val="20"/>
              </w:rPr>
            </w:pPr>
          </w:p>
        </w:tc>
        <w:tc>
          <w:tcPr>
            <w:tcW w:w="5310" w:type="dxa"/>
            <w:tcBorders>
              <w:top w:val="single" w:sz="18" w:space="0" w:color="auto"/>
              <w:left w:val="nil"/>
              <w:bottom w:val="nil"/>
              <w:right w:val="nil"/>
            </w:tcBorders>
            <w:vAlign w:val="center"/>
          </w:tcPr>
          <w:p w14:paraId="04434A7B" w14:textId="77777777" w:rsidR="00D36219" w:rsidRPr="000934FE" w:rsidRDefault="00D36219" w:rsidP="00794CC2">
            <w:pPr>
              <w:tabs>
                <w:tab w:val="left" w:pos="0"/>
              </w:tabs>
              <w:jc w:val="center"/>
              <w:rPr>
                <w:rFonts w:asciiTheme="minorHAnsi" w:hAnsiTheme="minorHAnsi"/>
                <w:sz w:val="20"/>
                <w:szCs w:val="20"/>
              </w:rPr>
            </w:pPr>
          </w:p>
        </w:tc>
        <w:tc>
          <w:tcPr>
            <w:tcW w:w="1080" w:type="dxa"/>
            <w:tcBorders>
              <w:top w:val="single" w:sz="18" w:space="0" w:color="auto"/>
              <w:left w:val="nil"/>
              <w:bottom w:val="nil"/>
              <w:right w:val="nil"/>
            </w:tcBorders>
            <w:vAlign w:val="center"/>
          </w:tcPr>
          <w:p w14:paraId="248CF879" w14:textId="77777777" w:rsidR="00D36219" w:rsidRPr="000934FE" w:rsidRDefault="00D36219" w:rsidP="00794CC2">
            <w:pPr>
              <w:tabs>
                <w:tab w:val="left" w:pos="0"/>
              </w:tabs>
              <w:jc w:val="center"/>
              <w:rPr>
                <w:rFonts w:asciiTheme="minorHAnsi" w:hAnsiTheme="minorHAnsi"/>
                <w:sz w:val="20"/>
                <w:szCs w:val="20"/>
              </w:rPr>
            </w:pPr>
          </w:p>
        </w:tc>
        <w:tc>
          <w:tcPr>
            <w:tcW w:w="990" w:type="dxa"/>
            <w:tcBorders>
              <w:top w:val="single" w:sz="18" w:space="0" w:color="auto"/>
              <w:left w:val="nil"/>
              <w:bottom w:val="nil"/>
              <w:right w:val="nil"/>
            </w:tcBorders>
            <w:vAlign w:val="center"/>
          </w:tcPr>
          <w:p w14:paraId="4F24FEBE" w14:textId="77777777" w:rsidR="00D36219" w:rsidRPr="000934FE" w:rsidRDefault="00D36219" w:rsidP="00794CC2">
            <w:pPr>
              <w:tabs>
                <w:tab w:val="left" w:pos="0"/>
              </w:tabs>
              <w:jc w:val="center"/>
              <w:rPr>
                <w:rFonts w:asciiTheme="minorHAnsi" w:hAnsiTheme="minorHAnsi"/>
                <w:sz w:val="20"/>
                <w:szCs w:val="20"/>
              </w:rPr>
            </w:pPr>
          </w:p>
        </w:tc>
        <w:tc>
          <w:tcPr>
            <w:tcW w:w="1095" w:type="dxa"/>
            <w:tcBorders>
              <w:top w:val="single" w:sz="18" w:space="0" w:color="auto"/>
              <w:left w:val="nil"/>
              <w:bottom w:val="nil"/>
              <w:right w:val="nil"/>
            </w:tcBorders>
            <w:vAlign w:val="center"/>
          </w:tcPr>
          <w:p w14:paraId="594D8F1F" w14:textId="77777777" w:rsidR="00D36219" w:rsidRPr="000934FE" w:rsidRDefault="00D36219" w:rsidP="00794CC2">
            <w:pPr>
              <w:tabs>
                <w:tab w:val="left" w:pos="0"/>
              </w:tabs>
              <w:jc w:val="center"/>
              <w:rPr>
                <w:rFonts w:asciiTheme="minorHAnsi" w:hAnsiTheme="minorHAnsi"/>
                <w:sz w:val="20"/>
                <w:szCs w:val="20"/>
              </w:rPr>
            </w:pPr>
          </w:p>
        </w:tc>
      </w:tr>
      <w:tr w:rsidR="00794CC2" w:rsidRPr="000934FE" w14:paraId="197AADD9" w14:textId="77777777" w:rsidTr="00D36219">
        <w:tc>
          <w:tcPr>
            <w:tcW w:w="3240" w:type="dxa"/>
            <w:tcBorders>
              <w:top w:val="nil"/>
            </w:tcBorders>
            <w:vAlign w:val="center"/>
            <w:hideMark/>
          </w:tcPr>
          <w:p w14:paraId="1BBDF59C"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lastRenderedPageBreak/>
              <w:t>Macroinvertebrate populations have been negatively affected by the water quality.</w:t>
            </w:r>
          </w:p>
        </w:tc>
        <w:tc>
          <w:tcPr>
            <w:tcW w:w="1260" w:type="dxa"/>
            <w:tcBorders>
              <w:top w:val="nil"/>
            </w:tcBorders>
            <w:vAlign w:val="center"/>
            <w:hideMark/>
          </w:tcPr>
          <w:p w14:paraId="6184258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top w:val="nil"/>
            </w:tcBorders>
            <w:vAlign w:val="center"/>
            <w:hideMark/>
          </w:tcPr>
          <w:p w14:paraId="25A1A82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Three sites assessed by IDEM using the current macroinvertebrate assessment method and five sites assessed by IDEM using the old assessment method rated below the IDEM standard. During this planning process, only the Headwaters of Deer Creek and McCloskey Ditch rated below the IDEM standard.</w:t>
            </w:r>
          </w:p>
        </w:tc>
        <w:tc>
          <w:tcPr>
            <w:tcW w:w="1080" w:type="dxa"/>
            <w:tcBorders>
              <w:top w:val="nil"/>
            </w:tcBorders>
            <w:vAlign w:val="center"/>
            <w:hideMark/>
          </w:tcPr>
          <w:p w14:paraId="45BCCBC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top w:val="nil"/>
            </w:tcBorders>
            <w:vAlign w:val="center"/>
            <w:hideMark/>
          </w:tcPr>
          <w:p w14:paraId="76E1F1B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top w:val="nil"/>
            </w:tcBorders>
            <w:vAlign w:val="center"/>
            <w:hideMark/>
          </w:tcPr>
          <w:p w14:paraId="55041A8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5B743BF5" w14:textId="77777777" w:rsidTr="00794CC2">
        <w:tc>
          <w:tcPr>
            <w:tcW w:w="3240" w:type="dxa"/>
            <w:vAlign w:val="center"/>
            <w:hideMark/>
          </w:tcPr>
          <w:p w14:paraId="126C1A87"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Wildlife areas should be encouraged and protected within the watershed.</w:t>
            </w:r>
          </w:p>
        </w:tc>
        <w:tc>
          <w:tcPr>
            <w:tcW w:w="1260" w:type="dxa"/>
            <w:vAlign w:val="center"/>
            <w:hideMark/>
          </w:tcPr>
          <w:p w14:paraId="5842657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063B577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IDNR manages 2,696 acres; Niches manages 64 acres within the watershed. </w:t>
            </w:r>
          </w:p>
        </w:tc>
        <w:tc>
          <w:tcPr>
            <w:tcW w:w="1080" w:type="dxa"/>
            <w:vAlign w:val="center"/>
            <w:hideMark/>
          </w:tcPr>
          <w:p w14:paraId="2D96D31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0E2CB39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63F224A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5C77F4AB" w14:textId="77777777" w:rsidTr="000934FE">
        <w:tc>
          <w:tcPr>
            <w:tcW w:w="3240" w:type="dxa"/>
            <w:shd w:val="clear" w:color="auto" w:fill="D9D9D9" w:themeFill="background1" w:themeFillShade="D9"/>
            <w:vAlign w:val="center"/>
            <w:hideMark/>
          </w:tcPr>
          <w:p w14:paraId="152D0F6E"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There has been a decline in crawfish populations.</w:t>
            </w:r>
          </w:p>
        </w:tc>
        <w:tc>
          <w:tcPr>
            <w:tcW w:w="1260" w:type="dxa"/>
            <w:shd w:val="clear" w:color="auto" w:fill="D9D9D9" w:themeFill="background1" w:themeFillShade="D9"/>
            <w:vAlign w:val="center"/>
            <w:hideMark/>
          </w:tcPr>
          <w:p w14:paraId="7CB5B83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No </w:t>
            </w:r>
          </w:p>
        </w:tc>
        <w:tc>
          <w:tcPr>
            <w:tcW w:w="5310" w:type="dxa"/>
            <w:shd w:val="clear" w:color="auto" w:fill="D9D9D9" w:themeFill="background1" w:themeFillShade="D9"/>
            <w:vAlign w:val="center"/>
            <w:hideMark/>
          </w:tcPr>
          <w:p w14:paraId="6269EEB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Crawfish population surveys have not and will not be completed as part of this project.</w:t>
            </w:r>
          </w:p>
        </w:tc>
        <w:tc>
          <w:tcPr>
            <w:tcW w:w="1080" w:type="dxa"/>
            <w:shd w:val="clear" w:color="auto" w:fill="D9D9D9" w:themeFill="background1" w:themeFillShade="D9"/>
            <w:vAlign w:val="center"/>
            <w:hideMark/>
          </w:tcPr>
          <w:p w14:paraId="14F8251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shd w:val="clear" w:color="auto" w:fill="D9D9D9" w:themeFill="background1" w:themeFillShade="D9"/>
            <w:vAlign w:val="center"/>
            <w:hideMark/>
          </w:tcPr>
          <w:p w14:paraId="0EB2F2A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shd w:val="clear" w:color="auto" w:fill="D9D9D9" w:themeFill="background1" w:themeFillShade="D9"/>
            <w:vAlign w:val="center"/>
            <w:hideMark/>
          </w:tcPr>
          <w:p w14:paraId="0214366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6A5A7839" w14:textId="77777777" w:rsidTr="00794CC2">
        <w:tc>
          <w:tcPr>
            <w:tcW w:w="3240" w:type="dxa"/>
            <w:vAlign w:val="center"/>
            <w:hideMark/>
          </w:tcPr>
          <w:p w14:paraId="00F22981"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Lack/decrease of wetlands within the watershed.</w:t>
            </w:r>
          </w:p>
        </w:tc>
        <w:tc>
          <w:tcPr>
            <w:tcW w:w="1260" w:type="dxa"/>
            <w:vAlign w:val="center"/>
            <w:hideMark/>
          </w:tcPr>
          <w:p w14:paraId="652EFB2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5664DC7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cstheme="minorHAnsi"/>
                <w:sz w:val="20"/>
                <w:szCs w:val="20"/>
              </w:rPr>
              <w:t xml:space="preserve">Based on the extent of hydric soils, nearly 92% of wetlands have been modified or lost. Approximately 3.4% of the watershed is classified as wetlands according to the National Wetland Inventory that updated in 2012 </w:t>
            </w:r>
            <w:r w:rsidRPr="000934FE">
              <w:rPr>
                <w:rFonts w:asciiTheme="minorHAnsi" w:hAnsiTheme="minorHAnsi"/>
                <w:sz w:val="20"/>
                <w:szCs w:val="20"/>
              </w:rPr>
              <w:t>(NLCD, 2006 and NWI, 2012)</w:t>
            </w:r>
            <w:r w:rsidRPr="000934FE">
              <w:rPr>
                <w:rFonts w:asciiTheme="minorHAnsi" w:hAnsiTheme="minorHAnsi" w:cstheme="minorHAnsi"/>
                <w:sz w:val="20"/>
                <w:szCs w:val="20"/>
              </w:rPr>
              <w:t xml:space="preserve">. </w:t>
            </w:r>
          </w:p>
        </w:tc>
        <w:tc>
          <w:tcPr>
            <w:tcW w:w="1080" w:type="dxa"/>
            <w:vAlign w:val="center"/>
            <w:hideMark/>
          </w:tcPr>
          <w:p w14:paraId="766B488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0CCA47D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473228F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293E1271" w14:textId="77777777" w:rsidTr="00794CC2">
        <w:tc>
          <w:tcPr>
            <w:tcW w:w="3240" w:type="dxa"/>
            <w:vAlign w:val="center"/>
            <w:hideMark/>
          </w:tcPr>
          <w:p w14:paraId="2BC32383"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There are invasive species issues within the watershed.</w:t>
            </w:r>
          </w:p>
        </w:tc>
        <w:tc>
          <w:tcPr>
            <w:tcW w:w="1260" w:type="dxa"/>
            <w:vAlign w:val="center"/>
            <w:hideMark/>
          </w:tcPr>
          <w:p w14:paraId="7836154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No </w:t>
            </w:r>
          </w:p>
        </w:tc>
        <w:tc>
          <w:tcPr>
            <w:tcW w:w="5310" w:type="dxa"/>
            <w:vAlign w:val="center"/>
            <w:hideMark/>
          </w:tcPr>
          <w:p w14:paraId="4DDB49F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Invasive species coverage will not be quantified as part of this project.</w:t>
            </w:r>
          </w:p>
        </w:tc>
        <w:tc>
          <w:tcPr>
            <w:tcW w:w="1080" w:type="dxa"/>
            <w:vAlign w:val="center"/>
            <w:hideMark/>
          </w:tcPr>
          <w:p w14:paraId="70B073D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3C5928B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437CE3D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00E7E95C" w14:textId="77777777" w:rsidTr="000934FE">
        <w:tc>
          <w:tcPr>
            <w:tcW w:w="3240" w:type="dxa"/>
            <w:shd w:val="clear" w:color="auto" w:fill="D9D9D9" w:themeFill="background1" w:themeFillShade="D9"/>
            <w:vAlign w:val="center"/>
            <w:hideMark/>
          </w:tcPr>
          <w:p w14:paraId="4D563046"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Fish caught within the watershed are not safe for consumption.</w:t>
            </w:r>
          </w:p>
        </w:tc>
        <w:tc>
          <w:tcPr>
            <w:tcW w:w="1260" w:type="dxa"/>
            <w:shd w:val="clear" w:color="auto" w:fill="D9D9D9" w:themeFill="background1" w:themeFillShade="D9"/>
            <w:vAlign w:val="center"/>
            <w:hideMark/>
          </w:tcPr>
          <w:p w14:paraId="7E86C23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shd w:val="clear" w:color="auto" w:fill="D9D9D9" w:themeFill="background1" w:themeFillShade="D9"/>
            <w:vAlign w:val="center"/>
            <w:hideMark/>
          </w:tcPr>
          <w:p w14:paraId="12D6DC6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Fish consumption advisory exists for Deer Creek and the Wabash River (FCA, 2012):All waterbodies: Carp 15+ inches; Deer Creek – Smallmouth Bass 10+ inches; Wabash River – Black Redhorse 19+ inches; Blue Sucker 21+ inches; Carpsuckers ALL; Channel Catfish 15+ inches; Freshwater Drum 16+ inches; Sauger 13+ inches; Shorthead Redhorse 15+ inches; Smallmouth Buffalo 20+ inches</w:t>
            </w:r>
          </w:p>
        </w:tc>
        <w:tc>
          <w:tcPr>
            <w:tcW w:w="1080" w:type="dxa"/>
            <w:shd w:val="clear" w:color="auto" w:fill="D9D9D9" w:themeFill="background1" w:themeFillShade="D9"/>
            <w:vAlign w:val="center"/>
            <w:hideMark/>
          </w:tcPr>
          <w:p w14:paraId="57D23C7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shd w:val="clear" w:color="auto" w:fill="D9D9D9" w:themeFill="background1" w:themeFillShade="D9"/>
            <w:vAlign w:val="center"/>
            <w:hideMark/>
          </w:tcPr>
          <w:p w14:paraId="3765EA3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hideMark/>
          </w:tcPr>
          <w:p w14:paraId="5BD7CD3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4F414AD8" w14:textId="77777777" w:rsidTr="00D36219">
        <w:tc>
          <w:tcPr>
            <w:tcW w:w="3240" w:type="dxa"/>
            <w:tcBorders>
              <w:bottom w:val="single" w:sz="18" w:space="0" w:color="auto"/>
            </w:tcBorders>
            <w:vAlign w:val="center"/>
            <w:hideMark/>
          </w:tcPr>
          <w:p w14:paraId="5BF01B01"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The volume of manure produced in the Deer Creek-Sugar Creek watershed.</w:t>
            </w:r>
          </w:p>
        </w:tc>
        <w:tc>
          <w:tcPr>
            <w:tcW w:w="1260" w:type="dxa"/>
            <w:tcBorders>
              <w:bottom w:val="single" w:sz="18" w:space="0" w:color="auto"/>
            </w:tcBorders>
            <w:vAlign w:val="center"/>
            <w:hideMark/>
          </w:tcPr>
          <w:p w14:paraId="2548D22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bottom w:val="single" w:sz="18" w:space="0" w:color="auto"/>
            </w:tcBorders>
            <w:vAlign w:val="center"/>
            <w:hideMark/>
          </w:tcPr>
          <w:p w14:paraId="75B1F5FB" w14:textId="77777777" w:rsidR="00794CC2" w:rsidRPr="000934FE" w:rsidRDefault="00794CC2" w:rsidP="00794CC2">
            <w:pPr>
              <w:tabs>
                <w:tab w:val="left" w:pos="0"/>
              </w:tabs>
              <w:jc w:val="center"/>
              <w:rPr>
                <w:rFonts w:asciiTheme="minorHAnsi" w:hAnsiTheme="minorHAnsi"/>
                <w:sz w:val="20"/>
                <w:szCs w:val="20"/>
                <w:highlight w:val="yellow"/>
              </w:rPr>
            </w:pPr>
            <w:r w:rsidRPr="000934FE">
              <w:rPr>
                <w:rFonts w:asciiTheme="minorHAnsi" w:hAnsiTheme="minorHAnsi"/>
                <w:sz w:val="20"/>
                <w:szCs w:val="20"/>
              </w:rPr>
              <w:t>Just over 42 square miles in the watershed are permitted for manure application. Based on average per head ton/year approximations, regulated animals from CFOs in the watershed are producing nearly 300,000 tons of manure per year. This does not include the additional waste produced by unregulated animal farms.</w:t>
            </w:r>
          </w:p>
        </w:tc>
        <w:tc>
          <w:tcPr>
            <w:tcW w:w="1080" w:type="dxa"/>
            <w:tcBorders>
              <w:bottom w:val="single" w:sz="18" w:space="0" w:color="auto"/>
            </w:tcBorders>
            <w:vAlign w:val="center"/>
            <w:hideMark/>
          </w:tcPr>
          <w:p w14:paraId="47368EA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bottom w:val="single" w:sz="18" w:space="0" w:color="auto"/>
            </w:tcBorders>
            <w:vAlign w:val="center"/>
            <w:hideMark/>
          </w:tcPr>
          <w:p w14:paraId="130B68E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bottom w:val="single" w:sz="18" w:space="0" w:color="auto"/>
            </w:tcBorders>
            <w:vAlign w:val="center"/>
            <w:hideMark/>
          </w:tcPr>
          <w:p w14:paraId="37C3027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D36219" w:rsidRPr="000934FE" w14:paraId="39C0AFE7" w14:textId="77777777" w:rsidTr="00D36219">
        <w:tc>
          <w:tcPr>
            <w:tcW w:w="3240" w:type="dxa"/>
            <w:tcBorders>
              <w:top w:val="single" w:sz="18" w:space="0" w:color="auto"/>
              <w:left w:val="nil"/>
              <w:bottom w:val="nil"/>
              <w:right w:val="nil"/>
            </w:tcBorders>
            <w:vAlign w:val="center"/>
          </w:tcPr>
          <w:p w14:paraId="16E1173D" w14:textId="77777777" w:rsidR="00D36219" w:rsidRDefault="00D36219" w:rsidP="00794CC2">
            <w:pPr>
              <w:pStyle w:val="NoSpacing"/>
              <w:tabs>
                <w:tab w:val="left" w:pos="0"/>
              </w:tabs>
              <w:jc w:val="center"/>
              <w:rPr>
                <w:rFonts w:cstheme="minorHAnsi"/>
                <w:sz w:val="20"/>
                <w:szCs w:val="20"/>
              </w:rPr>
            </w:pPr>
          </w:p>
          <w:p w14:paraId="54453FAC" w14:textId="77777777" w:rsidR="00D36219" w:rsidRDefault="00D36219" w:rsidP="00794CC2">
            <w:pPr>
              <w:pStyle w:val="NoSpacing"/>
              <w:tabs>
                <w:tab w:val="left" w:pos="0"/>
              </w:tabs>
              <w:jc w:val="center"/>
              <w:rPr>
                <w:rFonts w:cstheme="minorHAnsi"/>
                <w:sz w:val="20"/>
                <w:szCs w:val="20"/>
              </w:rPr>
            </w:pPr>
          </w:p>
          <w:p w14:paraId="7FA89261" w14:textId="77777777" w:rsidR="00D36219" w:rsidRDefault="00D36219" w:rsidP="00794CC2">
            <w:pPr>
              <w:pStyle w:val="NoSpacing"/>
              <w:tabs>
                <w:tab w:val="left" w:pos="0"/>
              </w:tabs>
              <w:jc w:val="center"/>
              <w:rPr>
                <w:rFonts w:cstheme="minorHAnsi"/>
                <w:sz w:val="20"/>
                <w:szCs w:val="20"/>
              </w:rPr>
            </w:pPr>
          </w:p>
          <w:p w14:paraId="01049ED5" w14:textId="77777777" w:rsidR="00D36219" w:rsidRPr="000934FE" w:rsidRDefault="00D36219" w:rsidP="00794CC2">
            <w:pPr>
              <w:pStyle w:val="NoSpacing"/>
              <w:tabs>
                <w:tab w:val="left" w:pos="0"/>
              </w:tabs>
              <w:jc w:val="center"/>
              <w:rPr>
                <w:rFonts w:cstheme="minorHAnsi"/>
                <w:sz w:val="20"/>
                <w:szCs w:val="20"/>
              </w:rPr>
            </w:pPr>
          </w:p>
        </w:tc>
        <w:tc>
          <w:tcPr>
            <w:tcW w:w="1260" w:type="dxa"/>
            <w:tcBorders>
              <w:top w:val="single" w:sz="18" w:space="0" w:color="auto"/>
              <w:left w:val="nil"/>
              <w:bottom w:val="nil"/>
              <w:right w:val="nil"/>
            </w:tcBorders>
            <w:vAlign w:val="center"/>
          </w:tcPr>
          <w:p w14:paraId="294E1424" w14:textId="77777777" w:rsidR="00D36219" w:rsidRPr="000934FE" w:rsidRDefault="00D36219" w:rsidP="00794CC2">
            <w:pPr>
              <w:tabs>
                <w:tab w:val="left" w:pos="0"/>
              </w:tabs>
              <w:jc w:val="center"/>
              <w:rPr>
                <w:rFonts w:asciiTheme="minorHAnsi" w:hAnsiTheme="minorHAnsi"/>
                <w:sz w:val="20"/>
                <w:szCs w:val="20"/>
              </w:rPr>
            </w:pPr>
          </w:p>
        </w:tc>
        <w:tc>
          <w:tcPr>
            <w:tcW w:w="5310" w:type="dxa"/>
            <w:tcBorders>
              <w:top w:val="single" w:sz="18" w:space="0" w:color="auto"/>
              <w:left w:val="nil"/>
              <w:bottom w:val="nil"/>
              <w:right w:val="nil"/>
            </w:tcBorders>
            <w:vAlign w:val="center"/>
          </w:tcPr>
          <w:p w14:paraId="33677CDA" w14:textId="77777777" w:rsidR="00D36219" w:rsidRPr="000934FE" w:rsidRDefault="00D36219" w:rsidP="00794CC2">
            <w:pPr>
              <w:tabs>
                <w:tab w:val="left" w:pos="0"/>
              </w:tabs>
              <w:jc w:val="center"/>
              <w:rPr>
                <w:rFonts w:asciiTheme="minorHAnsi" w:hAnsiTheme="minorHAnsi"/>
                <w:sz w:val="20"/>
                <w:szCs w:val="20"/>
              </w:rPr>
            </w:pPr>
          </w:p>
        </w:tc>
        <w:tc>
          <w:tcPr>
            <w:tcW w:w="1080" w:type="dxa"/>
            <w:tcBorders>
              <w:top w:val="single" w:sz="18" w:space="0" w:color="auto"/>
              <w:left w:val="nil"/>
              <w:bottom w:val="nil"/>
              <w:right w:val="nil"/>
            </w:tcBorders>
            <w:vAlign w:val="center"/>
          </w:tcPr>
          <w:p w14:paraId="242D7906" w14:textId="77777777" w:rsidR="00D36219" w:rsidRPr="000934FE" w:rsidRDefault="00D36219" w:rsidP="00794CC2">
            <w:pPr>
              <w:tabs>
                <w:tab w:val="left" w:pos="0"/>
              </w:tabs>
              <w:jc w:val="center"/>
              <w:rPr>
                <w:rFonts w:asciiTheme="minorHAnsi" w:hAnsiTheme="minorHAnsi"/>
                <w:sz w:val="20"/>
                <w:szCs w:val="20"/>
              </w:rPr>
            </w:pPr>
          </w:p>
        </w:tc>
        <w:tc>
          <w:tcPr>
            <w:tcW w:w="990" w:type="dxa"/>
            <w:tcBorders>
              <w:top w:val="single" w:sz="18" w:space="0" w:color="auto"/>
              <w:left w:val="nil"/>
              <w:bottom w:val="nil"/>
              <w:right w:val="nil"/>
            </w:tcBorders>
            <w:vAlign w:val="center"/>
          </w:tcPr>
          <w:p w14:paraId="7F889163" w14:textId="77777777" w:rsidR="00D36219" w:rsidRPr="000934FE" w:rsidRDefault="00D36219" w:rsidP="00794CC2">
            <w:pPr>
              <w:tabs>
                <w:tab w:val="left" w:pos="0"/>
              </w:tabs>
              <w:jc w:val="center"/>
              <w:rPr>
                <w:rFonts w:asciiTheme="minorHAnsi" w:hAnsiTheme="minorHAnsi"/>
                <w:sz w:val="20"/>
                <w:szCs w:val="20"/>
              </w:rPr>
            </w:pPr>
          </w:p>
        </w:tc>
        <w:tc>
          <w:tcPr>
            <w:tcW w:w="1095" w:type="dxa"/>
            <w:tcBorders>
              <w:top w:val="single" w:sz="18" w:space="0" w:color="auto"/>
              <w:left w:val="nil"/>
              <w:bottom w:val="nil"/>
              <w:right w:val="nil"/>
            </w:tcBorders>
            <w:vAlign w:val="center"/>
          </w:tcPr>
          <w:p w14:paraId="353E7FFC" w14:textId="77777777" w:rsidR="00D36219" w:rsidRPr="000934FE" w:rsidRDefault="00D36219" w:rsidP="00794CC2">
            <w:pPr>
              <w:tabs>
                <w:tab w:val="left" w:pos="0"/>
              </w:tabs>
              <w:jc w:val="center"/>
              <w:rPr>
                <w:rFonts w:asciiTheme="minorHAnsi" w:hAnsiTheme="minorHAnsi"/>
                <w:sz w:val="20"/>
                <w:szCs w:val="20"/>
              </w:rPr>
            </w:pPr>
          </w:p>
        </w:tc>
      </w:tr>
      <w:tr w:rsidR="00794CC2" w:rsidRPr="000934FE" w14:paraId="4016A672" w14:textId="77777777" w:rsidTr="00D36219">
        <w:tc>
          <w:tcPr>
            <w:tcW w:w="3240" w:type="dxa"/>
            <w:tcBorders>
              <w:top w:val="nil"/>
            </w:tcBorders>
            <w:vAlign w:val="center"/>
            <w:hideMark/>
          </w:tcPr>
          <w:p w14:paraId="30290417"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lastRenderedPageBreak/>
              <w:t>There is a lack of manure management in areas of the watershed.</w:t>
            </w:r>
          </w:p>
        </w:tc>
        <w:tc>
          <w:tcPr>
            <w:tcW w:w="1260" w:type="dxa"/>
            <w:tcBorders>
              <w:top w:val="nil"/>
            </w:tcBorders>
            <w:vAlign w:val="center"/>
            <w:hideMark/>
          </w:tcPr>
          <w:p w14:paraId="308EB1A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tcBorders>
              <w:top w:val="nil"/>
            </w:tcBorders>
            <w:vAlign w:val="center"/>
          </w:tcPr>
          <w:p w14:paraId="6D4268EC" w14:textId="77777777" w:rsidR="00794CC2" w:rsidRPr="000934FE" w:rsidRDefault="00794CC2" w:rsidP="00794CC2">
            <w:pPr>
              <w:tabs>
                <w:tab w:val="left" w:pos="0"/>
              </w:tabs>
              <w:jc w:val="center"/>
              <w:rPr>
                <w:rFonts w:asciiTheme="minorHAnsi" w:hAnsiTheme="minorHAnsi" w:cstheme="minorBidi"/>
                <w:sz w:val="20"/>
                <w:szCs w:val="20"/>
              </w:rPr>
            </w:pPr>
            <w:r w:rsidRPr="000934FE">
              <w:rPr>
                <w:rFonts w:asciiTheme="minorHAnsi" w:hAnsiTheme="minorHAnsi"/>
                <w:sz w:val="20"/>
                <w:szCs w:val="20"/>
              </w:rPr>
              <w:t>Confined feeding operations have manure management plans on file with IDEM. Based on average per head ton/year approximations, regulated animals from CFOs in the watershed are producing nearly 300,000 tons of manure per year. This does not include the additional waste produced by unregulated animal farms.</w:t>
            </w:r>
          </w:p>
          <w:p w14:paraId="27C01F58" w14:textId="77777777" w:rsidR="00794CC2" w:rsidRPr="000934FE" w:rsidRDefault="00794CC2" w:rsidP="00794CC2">
            <w:pPr>
              <w:tabs>
                <w:tab w:val="left" w:pos="0"/>
              </w:tabs>
              <w:jc w:val="center"/>
              <w:rPr>
                <w:rFonts w:asciiTheme="minorHAnsi" w:hAnsiTheme="minorHAnsi"/>
                <w:sz w:val="20"/>
                <w:szCs w:val="20"/>
              </w:rPr>
            </w:pPr>
          </w:p>
          <w:p w14:paraId="107F455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IDEM incident reports; newspaper articles indicate the following:</w:t>
            </w:r>
          </w:p>
          <w:p w14:paraId="7D92FFCD" w14:textId="77777777" w:rsidR="00794CC2" w:rsidRPr="000934FE" w:rsidRDefault="00794CC2" w:rsidP="0057343F">
            <w:pPr>
              <w:pStyle w:val="ListParagraph"/>
              <w:numPr>
                <w:ilvl w:val="0"/>
                <w:numId w:val="43"/>
              </w:numPr>
              <w:tabs>
                <w:tab w:val="left" w:pos="0"/>
              </w:tabs>
              <w:ind w:left="0" w:firstLine="0"/>
              <w:jc w:val="center"/>
              <w:rPr>
                <w:rFonts w:asciiTheme="minorHAnsi" w:hAnsiTheme="minorHAnsi"/>
                <w:sz w:val="20"/>
                <w:szCs w:val="20"/>
              </w:rPr>
            </w:pPr>
            <w:r w:rsidRPr="000934FE">
              <w:rPr>
                <w:rFonts w:asciiTheme="minorHAnsi" w:hAnsiTheme="minorHAnsi"/>
                <w:sz w:val="20"/>
                <w:szCs w:val="20"/>
              </w:rPr>
              <w:t>March 24</w:t>
            </w:r>
            <w:r w:rsidRPr="000934FE">
              <w:rPr>
                <w:rFonts w:asciiTheme="minorHAnsi" w:hAnsiTheme="minorHAnsi"/>
                <w:sz w:val="20"/>
                <w:szCs w:val="20"/>
                <w:vertAlign w:val="superscript"/>
              </w:rPr>
              <w:t>th</w:t>
            </w:r>
            <w:r w:rsidRPr="000934FE">
              <w:rPr>
                <w:rFonts w:asciiTheme="minorHAnsi" w:hAnsiTheme="minorHAnsi"/>
                <w:sz w:val="20"/>
                <w:szCs w:val="20"/>
              </w:rPr>
              <w:t xml:space="preserve"> and April 18</w:t>
            </w:r>
            <w:r w:rsidRPr="000934FE">
              <w:rPr>
                <w:rFonts w:asciiTheme="minorHAnsi" w:hAnsiTheme="minorHAnsi"/>
                <w:sz w:val="20"/>
                <w:szCs w:val="20"/>
                <w:vertAlign w:val="superscript"/>
              </w:rPr>
              <w:t>th</w:t>
            </w:r>
            <w:r w:rsidRPr="000934FE">
              <w:rPr>
                <w:rFonts w:asciiTheme="minorHAnsi" w:hAnsiTheme="minorHAnsi"/>
                <w:sz w:val="20"/>
                <w:szCs w:val="20"/>
              </w:rPr>
              <w:t xml:space="preserve"> of 1975: Fish kill in Little Sugar Creek and Sugar Creek due to a wastewater spill from a swine confined animal facility.</w:t>
            </w:r>
          </w:p>
          <w:p w14:paraId="0B6C5157" w14:textId="77777777" w:rsidR="00794CC2" w:rsidRPr="000934FE" w:rsidRDefault="00794CC2" w:rsidP="0057343F">
            <w:pPr>
              <w:pStyle w:val="ListParagraph"/>
              <w:numPr>
                <w:ilvl w:val="0"/>
                <w:numId w:val="43"/>
              </w:numPr>
              <w:tabs>
                <w:tab w:val="left" w:pos="0"/>
              </w:tabs>
              <w:ind w:left="0" w:firstLine="0"/>
              <w:jc w:val="center"/>
              <w:rPr>
                <w:rFonts w:asciiTheme="minorHAnsi" w:hAnsiTheme="minorHAnsi"/>
                <w:sz w:val="20"/>
                <w:szCs w:val="20"/>
              </w:rPr>
            </w:pPr>
            <w:r w:rsidRPr="000934FE">
              <w:rPr>
                <w:rFonts w:asciiTheme="minorHAnsi" w:hAnsiTheme="minorHAnsi"/>
                <w:sz w:val="20"/>
                <w:szCs w:val="20"/>
              </w:rPr>
              <w:t xml:space="preserve"> July 1981: Fish kill in Sugar Creek attributed to poor manure management on site resulting in manure inputs to the stream.</w:t>
            </w:r>
          </w:p>
          <w:p w14:paraId="55791F71" w14:textId="77777777" w:rsidR="00794CC2" w:rsidRPr="000934FE" w:rsidRDefault="00794CC2" w:rsidP="0057343F">
            <w:pPr>
              <w:pStyle w:val="ListParagraph"/>
              <w:numPr>
                <w:ilvl w:val="0"/>
                <w:numId w:val="43"/>
              </w:numPr>
              <w:tabs>
                <w:tab w:val="left" w:pos="0"/>
              </w:tabs>
              <w:ind w:left="0" w:firstLine="0"/>
              <w:jc w:val="center"/>
              <w:rPr>
                <w:rFonts w:asciiTheme="minorHAnsi" w:hAnsiTheme="minorHAnsi"/>
                <w:sz w:val="20"/>
                <w:szCs w:val="20"/>
              </w:rPr>
            </w:pPr>
            <w:r w:rsidRPr="000934FE">
              <w:rPr>
                <w:rFonts w:asciiTheme="minorHAnsi" w:hAnsiTheme="minorHAnsi"/>
                <w:sz w:val="20"/>
                <w:szCs w:val="20"/>
              </w:rPr>
              <w:t xml:space="preserve">There are nine IDEM incident reports for CFO violations (IDEM virtual filing cabinet 1900-2013) </w:t>
            </w:r>
          </w:p>
        </w:tc>
        <w:tc>
          <w:tcPr>
            <w:tcW w:w="1080" w:type="dxa"/>
            <w:tcBorders>
              <w:top w:val="nil"/>
            </w:tcBorders>
            <w:vAlign w:val="center"/>
            <w:hideMark/>
          </w:tcPr>
          <w:p w14:paraId="22B80BA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top w:val="nil"/>
            </w:tcBorders>
            <w:vAlign w:val="center"/>
            <w:hideMark/>
          </w:tcPr>
          <w:p w14:paraId="09A45BE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top w:val="nil"/>
            </w:tcBorders>
            <w:vAlign w:val="center"/>
            <w:hideMark/>
          </w:tcPr>
          <w:p w14:paraId="0165F93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2FD7A4BF" w14:textId="77777777" w:rsidTr="00794CC2">
        <w:tc>
          <w:tcPr>
            <w:tcW w:w="3240" w:type="dxa"/>
            <w:vAlign w:val="center"/>
            <w:hideMark/>
          </w:tcPr>
          <w:p w14:paraId="3FFC39BC"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Some CFO facilities are storing their manure too close to creeks.</w:t>
            </w:r>
          </w:p>
        </w:tc>
        <w:tc>
          <w:tcPr>
            <w:tcW w:w="1260" w:type="dxa"/>
            <w:vAlign w:val="center"/>
            <w:hideMark/>
          </w:tcPr>
          <w:p w14:paraId="4A3FA9D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Undetermined at this time</w:t>
            </w:r>
          </w:p>
        </w:tc>
        <w:tc>
          <w:tcPr>
            <w:tcW w:w="5310" w:type="dxa"/>
            <w:vAlign w:val="center"/>
            <w:hideMark/>
          </w:tcPr>
          <w:p w14:paraId="0762FD4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Manure is being applied within the following distances from the creeks (determined using buffers along the streams and manure application sites):10 ft. – 64.3 acres; 50 ft. – 328.3 acres; 100 ft. – 689.3 acres; 200 ft. – 1,495 acres.</w:t>
            </w:r>
          </w:p>
          <w:p w14:paraId="7B9AC59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CFO facility storage information will be updated upon the completion of the windshield survey</w:t>
            </w:r>
          </w:p>
        </w:tc>
        <w:tc>
          <w:tcPr>
            <w:tcW w:w="1080" w:type="dxa"/>
            <w:vAlign w:val="center"/>
            <w:hideMark/>
          </w:tcPr>
          <w:p w14:paraId="7B9BDC7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2564D51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285068F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41DA5080" w14:textId="77777777" w:rsidTr="00D36219">
        <w:tc>
          <w:tcPr>
            <w:tcW w:w="3240" w:type="dxa"/>
            <w:tcBorders>
              <w:bottom w:val="single" w:sz="18" w:space="0" w:color="auto"/>
            </w:tcBorders>
            <w:vAlign w:val="center"/>
            <w:hideMark/>
          </w:tcPr>
          <w:p w14:paraId="7ED80521"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There have been several manure spills/fish kills within the watershed.</w:t>
            </w:r>
          </w:p>
        </w:tc>
        <w:tc>
          <w:tcPr>
            <w:tcW w:w="1260" w:type="dxa"/>
            <w:tcBorders>
              <w:bottom w:val="single" w:sz="18" w:space="0" w:color="auto"/>
            </w:tcBorders>
            <w:vAlign w:val="center"/>
            <w:hideMark/>
          </w:tcPr>
          <w:p w14:paraId="4049C9B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bottom w:val="single" w:sz="18" w:space="0" w:color="auto"/>
            </w:tcBorders>
            <w:vAlign w:val="center"/>
            <w:hideMark/>
          </w:tcPr>
          <w:p w14:paraId="69CC155E" w14:textId="77777777" w:rsidR="00794CC2" w:rsidRPr="000934FE" w:rsidRDefault="00794CC2" w:rsidP="00794CC2">
            <w:pPr>
              <w:tabs>
                <w:tab w:val="left" w:pos="0"/>
              </w:tabs>
              <w:jc w:val="center"/>
              <w:rPr>
                <w:rFonts w:asciiTheme="minorHAnsi" w:hAnsiTheme="minorHAnsi" w:cstheme="minorBidi"/>
                <w:sz w:val="20"/>
                <w:szCs w:val="20"/>
              </w:rPr>
            </w:pPr>
            <w:r w:rsidRPr="000934FE">
              <w:rPr>
                <w:rFonts w:asciiTheme="minorHAnsi" w:hAnsiTheme="minorHAnsi"/>
                <w:sz w:val="20"/>
                <w:szCs w:val="20"/>
              </w:rPr>
              <w:t>IDEM incident reports; newspaper articles indicate the following:</w:t>
            </w:r>
          </w:p>
          <w:p w14:paraId="555CB793" w14:textId="77777777" w:rsidR="00794CC2" w:rsidRPr="000934FE" w:rsidRDefault="00794CC2" w:rsidP="0057343F">
            <w:pPr>
              <w:pStyle w:val="ListParagraph"/>
              <w:numPr>
                <w:ilvl w:val="0"/>
                <w:numId w:val="43"/>
              </w:numPr>
              <w:tabs>
                <w:tab w:val="left" w:pos="0"/>
              </w:tabs>
              <w:ind w:left="0" w:firstLine="0"/>
              <w:jc w:val="center"/>
              <w:rPr>
                <w:rFonts w:asciiTheme="minorHAnsi" w:hAnsiTheme="minorHAnsi"/>
                <w:sz w:val="20"/>
                <w:szCs w:val="20"/>
              </w:rPr>
            </w:pPr>
            <w:r w:rsidRPr="000934FE">
              <w:rPr>
                <w:rFonts w:asciiTheme="minorHAnsi" w:hAnsiTheme="minorHAnsi"/>
                <w:sz w:val="20"/>
                <w:szCs w:val="20"/>
              </w:rPr>
              <w:t>March 24</w:t>
            </w:r>
            <w:r w:rsidRPr="000934FE">
              <w:rPr>
                <w:rFonts w:asciiTheme="minorHAnsi" w:hAnsiTheme="minorHAnsi"/>
                <w:sz w:val="20"/>
                <w:szCs w:val="20"/>
                <w:vertAlign w:val="superscript"/>
              </w:rPr>
              <w:t>th</w:t>
            </w:r>
            <w:r w:rsidRPr="000934FE">
              <w:rPr>
                <w:rFonts w:asciiTheme="minorHAnsi" w:hAnsiTheme="minorHAnsi"/>
                <w:sz w:val="20"/>
                <w:szCs w:val="20"/>
              </w:rPr>
              <w:t xml:space="preserve"> and April 18</w:t>
            </w:r>
            <w:r w:rsidRPr="000934FE">
              <w:rPr>
                <w:rFonts w:asciiTheme="minorHAnsi" w:hAnsiTheme="minorHAnsi"/>
                <w:sz w:val="20"/>
                <w:szCs w:val="20"/>
                <w:vertAlign w:val="superscript"/>
              </w:rPr>
              <w:t>th</w:t>
            </w:r>
            <w:r w:rsidRPr="000934FE">
              <w:rPr>
                <w:rFonts w:asciiTheme="minorHAnsi" w:hAnsiTheme="minorHAnsi"/>
                <w:sz w:val="20"/>
                <w:szCs w:val="20"/>
              </w:rPr>
              <w:t xml:space="preserve"> of 1975: Fish kill in Little Sugar Creek and Sugar Creek due to a wastewater spill from a swine confined animal facility.</w:t>
            </w:r>
          </w:p>
          <w:p w14:paraId="60FB68FA" w14:textId="77777777" w:rsidR="00794CC2" w:rsidRPr="000934FE" w:rsidRDefault="00794CC2" w:rsidP="0057343F">
            <w:pPr>
              <w:pStyle w:val="ListParagraph"/>
              <w:numPr>
                <w:ilvl w:val="0"/>
                <w:numId w:val="43"/>
              </w:numPr>
              <w:tabs>
                <w:tab w:val="left" w:pos="0"/>
              </w:tabs>
              <w:ind w:left="0" w:firstLine="0"/>
              <w:jc w:val="center"/>
              <w:rPr>
                <w:rFonts w:asciiTheme="minorHAnsi" w:hAnsiTheme="minorHAnsi"/>
                <w:sz w:val="20"/>
                <w:szCs w:val="20"/>
              </w:rPr>
            </w:pPr>
            <w:r w:rsidRPr="000934FE">
              <w:rPr>
                <w:rFonts w:asciiTheme="minorHAnsi" w:hAnsiTheme="minorHAnsi"/>
                <w:sz w:val="20"/>
                <w:szCs w:val="20"/>
              </w:rPr>
              <w:t xml:space="preserve"> July 1981: Fish kill in Sugar Creek attributed to poor manure management on site resulting in manure inputs to the stream.</w:t>
            </w:r>
          </w:p>
          <w:p w14:paraId="27F73236" w14:textId="77777777" w:rsidR="00794CC2" w:rsidRPr="000934FE" w:rsidRDefault="00794CC2" w:rsidP="0057343F">
            <w:pPr>
              <w:pStyle w:val="ListParagraph"/>
              <w:numPr>
                <w:ilvl w:val="0"/>
                <w:numId w:val="43"/>
              </w:numPr>
              <w:tabs>
                <w:tab w:val="left" w:pos="0"/>
              </w:tabs>
              <w:ind w:left="0" w:firstLine="0"/>
              <w:jc w:val="center"/>
              <w:rPr>
                <w:rFonts w:asciiTheme="minorHAnsi" w:hAnsiTheme="minorHAnsi"/>
                <w:sz w:val="20"/>
                <w:szCs w:val="20"/>
              </w:rPr>
            </w:pPr>
            <w:r w:rsidRPr="000934FE">
              <w:rPr>
                <w:rFonts w:asciiTheme="minorHAnsi" w:hAnsiTheme="minorHAnsi"/>
                <w:sz w:val="20"/>
                <w:szCs w:val="20"/>
              </w:rPr>
              <w:t>There are nine IDEM incident reports for CFO violations (IDEM virtual filing cabinet 1900-2013).</w:t>
            </w:r>
          </w:p>
        </w:tc>
        <w:tc>
          <w:tcPr>
            <w:tcW w:w="1080" w:type="dxa"/>
            <w:tcBorders>
              <w:bottom w:val="single" w:sz="18" w:space="0" w:color="auto"/>
            </w:tcBorders>
            <w:vAlign w:val="center"/>
            <w:hideMark/>
          </w:tcPr>
          <w:p w14:paraId="514E10F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bottom w:val="single" w:sz="18" w:space="0" w:color="auto"/>
            </w:tcBorders>
            <w:vAlign w:val="center"/>
            <w:hideMark/>
          </w:tcPr>
          <w:p w14:paraId="3AEDBB4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bottom w:val="single" w:sz="18" w:space="0" w:color="auto"/>
            </w:tcBorders>
            <w:vAlign w:val="center"/>
            <w:hideMark/>
          </w:tcPr>
          <w:p w14:paraId="4D36940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D36219" w:rsidRPr="000934FE" w14:paraId="00F0E0B2" w14:textId="77777777" w:rsidTr="00D36219">
        <w:tc>
          <w:tcPr>
            <w:tcW w:w="3240" w:type="dxa"/>
            <w:tcBorders>
              <w:top w:val="single" w:sz="18" w:space="0" w:color="auto"/>
              <w:left w:val="nil"/>
              <w:bottom w:val="nil"/>
              <w:right w:val="nil"/>
            </w:tcBorders>
            <w:vAlign w:val="center"/>
          </w:tcPr>
          <w:p w14:paraId="6F4F048E" w14:textId="77777777" w:rsidR="00D36219" w:rsidRPr="000934FE" w:rsidRDefault="00D36219" w:rsidP="00794CC2">
            <w:pPr>
              <w:pStyle w:val="NoSpacing"/>
              <w:tabs>
                <w:tab w:val="left" w:pos="0"/>
              </w:tabs>
              <w:jc w:val="center"/>
              <w:rPr>
                <w:rFonts w:cstheme="minorHAnsi"/>
                <w:sz w:val="20"/>
                <w:szCs w:val="20"/>
              </w:rPr>
            </w:pPr>
          </w:p>
        </w:tc>
        <w:tc>
          <w:tcPr>
            <w:tcW w:w="1260" w:type="dxa"/>
            <w:tcBorders>
              <w:top w:val="single" w:sz="18" w:space="0" w:color="auto"/>
              <w:left w:val="nil"/>
              <w:bottom w:val="nil"/>
              <w:right w:val="nil"/>
            </w:tcBorders>
            <w:vAlign w:val="center"/>
          </w:tcPr>
          <w:p w14:paraId="456EB56B" w14:textId="77777777" w:rsidR="00D36219" w:rsidRPr="000934FE" w:rsidRDefault="00D36219" w:rsidP="00794CC2">
            <w:pPr>
              <w:tabs>
                <w:tab w:val="left" w:pos="0"/>
              </w:tabs>
              <w:jc w:val="center"/>
              <w:rPr>
                <w:rFonts w:asciiTheme="minorHAnsi" w:hAnsiTheme="minorHAnsi"/>
                <w:sz w:val="20"/>
                <w:szCs w:val="20"/>
              </w:rPr>
            </w:pPr>
          </w:p>
        </w:tc>
        <w:tc>
          <w:tcPr>
            <w:tcW w:w="5310" w:type="dxa"/>
            <w:tcBorders>
              <w:top w:val="single" w:sz="18" w:space="0" w:color="auto"/>
              <w:left w:val="nil"/>
              <w:bottom w:val="nil"/>
              <w:right w:val="nil"/>
            </w:tcBorders>
            <w:vAlign w:val="center"/>
          </w:tcPr>
          <w:p w14:paraId="4332B133" w14:textId="77777777" w:rsidR="00D36219" w:rsidRDefault="00D36219" w:rsidP="00794CC2">
            <w:pPr>
              <w:tabs>
                <w:tab w:val="left" w:pos="0"/>
              </w:tabs>
              <w:jc w:val="center"/>
              <w:rPr>
                <w:rFonts w:asciiTheme="minorHAnsi" w:hAnsiTheme="minorHAnsi"/>
                <w:sz w:val="20"/>
                <w:szCs w:val="20"/>
              </w:rPr>
            </w:pPr>
          </w:p>
          <w:p w14:paraId="0AC4B784" w14:textId="77777777" w:rsidR="00D36219" w:rsidRDefault="00D36219" w:rsidP="00794CC2">
            <w:pPr>
              <w:tabs>
                <w:tab w:val="left" w:pos="0"/>
              </w:tabs>
              <w:jc w:val="center"/>
              <w:rPr>
                <w:rFonts w:asciiTheme="minorHAnsi" w:hAnsiTheme="minorHAnsi"/>
                <w:sz w:val="20"/>
                <w:szCs w:val="20"/>
              </w:rPr>
            </w:pPr>
          </w:p>
          <w:p w14:paraId="37C0E918" w14:textId="77777777" w:rsidR="00D36219" w:rsidRPr="000934FE" w:rsidRDefault="00D36219" w:rsidP="00794CC2">
            <w:pPr>
              <w:tabs>
                <w:tab w:val="left" w:pos="0"/>
              </w:tabs>
              <w:jc w:val="center"/>
              <w:rPr>
                <w:rFonts w:asciiTheme="minorHAnsi" w:hAnsiTheme="minorHAnsi"/>
                <w:sz w:val="20"/>
                <w:szCs w:val="20"/>
              </w:rPr>
            </w:pPr>
          </w:p>
        </w:tc>
        <w:tc>
          <w:tcPr>
            <w:tcW w:w="1080" w:type="dxa"/>
            <w:tcBorders>
              <w:top w:val="single" w:sz="18" w:space="0" w:color="auto"/>
              <w:left w:val="nil"/>
              <w:bottom w:val="nil"/>
              <w:right w:val="nil"/>
            </w:tcBorders>
            <w:vAlign w:val="center"/>
          </w:tcPr>
          <w:p w14:paraId="7EBB02A6" w14:textId="77777777" w:rsidR="00D36219" w:rsidRPr="000934FE" w:rsidRDefault="00D36219" w:rsidP="00794CC2">
            <w:pPr>
              <w:tabs>
                <w:tab w:val="left" w:pos="0"/>
              </w:tabs>
              <w:jc w:val="center"/>
              <w:rPr>
                <w:rFonts w:asciiTheme="minorHAnsi" w:hAnsiTheme="minorHAnsi"/>
                <w:sz w:val="20"/>
                <w:szCs w:val="20"/>
              </w:rPr>
            </w:pPr>
          </w:p>
        </w:tc>
        <w:tc>
          <w:tcPr>
            <w:tcW w:w="990" w:type="dxa"/>
            <w:tcBorders>
              <w:top w:val="single" w:sz="18" w:space="0" w:color="auto"/>
              <w:left w:val="nil"/>
              <w:bottom w:val="nil"/>
              <w:right w:val="nil"/>
            </w:tcBorders>
            <w:vAlign w:val="center"/>
          </w:tcPr>
          <w:p w14:paraId="67619EB3" w14:textId="77777777" w:rsidR="00D36219" w:rsidRPr="000934FE" w:rsidRDefault="00D36219" w:rsidP="00794CC2">
            <w:pPr>
              <w:tabs>
                <w:tab w:val="left" w:pos="0"/>
              </w:tabs>
              <w:jc w:val="center"/>
              <w:rPr>
                <w:rFonts w:asciiTheme="minorHAnsi" w:hAnsiTheme="minorHAnsi"/>
                <w:sz w:val="20"/>
                <w:szCs w:val="20"/>
              </w:rPr>
            </w:pPr>
          </w:p>
        </w:tc>
        <w:tc>
          <w:tcPr>
            <w:tcW w:w="1095" w:type="dxa"/>
            <w:tcBorders>
              <w:top w:val="single" w:sz="18" w:space="0" w:color="auto"/>
              <w:left w:val="nil"/>
              <w:bottom w:val="nil"/>
              <w:right w:val="nil"/>
            </w:tcBorders>
            <w:vAlign w:val="center"/>
          </w:tcPr>
          <w:p w14:paraId="271237BC" w14:textId="77777777" w:rsidR="00D36219" w:rsidRPr="000934FE" w:rsidRDefault="00D36219" w:rsidP="00794CC2">
            <w:pPr>
              <w:tabs>
                <w:tab w:val="left" w:pos="0"/>
              </w:tabs>
              <w:jc w:val="center"/>
              <w:rPr>
                <w:rFonts w:asciiTheme="minorHAnsi" w:hAnsiTheme="minorHAnsi"/>
                <w:sz w:val="20"/>
                <w:szCs w:val="20"/>
              </w:rPr>
            </w:pPr>
          </w:p>
        </w:tc>
      </w:tr>
      <w:tr w:rsidR="00794CC2" w:rsidRPr="000934FE" w14:paraId="7D7CB9B6" w14:textId="77777777" w:rsidTr="00D36219">
        <w:tc>
          <w:tcPr>
            <w:tcW w:w="3240" w:type="dxa"/>
            <w:tcBorders>
              <w:top w:val="nil"/>
            </w:tcBorders>
            <w:vAlign w:val="center"/>
            <w:hideMark/>
          </w:tcPr>
          <w:p w14:paraId="33E8C563"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lastRenderedPageBreak/>
              <w:t>Manure is being applied throughout the watershed.</w:t>
            </w:r>
          </w:p>
        </w:tc>
        <w:tc>
          <w:tcPr>
            <w:tcW w:w="1260" w:type="dxa"/>
            <w:tcBorders>
              <w:top w:val="nil"/>
            </w:tcBorders>
            <w:vAlign w:val="center"/>
            <w:hideMark/>
          </w:tcPr>
          <w:p w14:paraId="03E92DB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top w:val="nil"/>
            </w:tcBorders>
            <w:vAlign w:val="center"/>
            <w:hideMark/>
          </w:tcPr>
          <w:p w14:paraId="238AFCF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Manure is spread on 42.4 square miles of the watershed; this does not include manure from small producers and farms (IDEM and WREC, 2013).</w:t>
            </w:r>
          </w:p>
        </w:tc>
        <w:tc>
          <w:tcPr>
            <w:tcW w:w="1080" w:type="dxa"/>
            <w:tcBorders>
              <w:top w:val="nil"/>
            </w:tcBorders>
            <w:vAlign w:val="center"/>
            <w:hideMark/>
          </w:tcPr>
          <w:p w14:paraId="261846A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top w:val="nil"/>
            </w:tcBorders>
            <w:vAlign w:val="center"/>
            <w:hideMark/>
          </w:tcPr>
          <w:p w14:paraId="0C5B0A2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top w:val="nil"/>
            </w:tcBorders>
            <w:vAlign w:val="center"/>
            <w:hideMark/>
          </w:tcPr>
          <w:p w14:paraId="1BA0A8E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27CF8248" w14:textId="77777777" w:rsidTr="00794CC2">
        <w:tc>
          <w:tcPr>
            <w:tcW w:w="3240" w:type="dxa"/>
            <w:vAlign w:val="center"/>
            <w:hideMark/>
          </w:tcPr>
          <w:p w14:paraId="34ED731E"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Bio-solid issues</w:t>
            </w:r>
          </w:p>
        </w:tc>
        <w:tc>
          <w:tcPr>
            <w:tcW w:w="1260" w:type="dxa"/>
          </w:tcPr>
          <w:p w14:paraId="146608AA" w14:textId="77777777" w:rsidR="00794CC2" w:rsidRPr="000934FE" w:rsidRDefault="00794CC2" w:rsidP="00794CC2">
            <w:pPr>
              <w:tabs>
                <w:tab w:val="left" w:pos="0"/>
              </w:tabs>
              <w:jc w:val="center"/>
              <w:rPr>
                <w:rFonts w:asciiTheme="minorHAnsi" w:hAnsiTheme="minorHAnsi"/>
                <w:sz w:val="20"/>
                <w:szCs w:val="20"/>
              </w:rPr>
            </w:pPr>
          </w:p>
          <w:p w14:paraId="29670F2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hideMark/>
          </w:tcPr>
          <w:p w14:paraId="71BD9AF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Municipal sludge (bio-solids) is being applied to approximately 14,596 acres. Application sites are predominately located in Cass and Howard Counties, 7,270 and 6,100 acres, respectively (IDEM, 2012).</w:t>
            </w:r>
          </w:p>
        </w:tc>
        <w:tc>
          <w:tcPr>
            <w:tcW w:w="1080" w:type="dxa"/>
            <w:vAlign w:val="center"/>
          </w:tcPr>
          <w:p w14:paraId="11EE03D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7316255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33A3A3C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3F0F1155" w14:textId="77777777" w:rsidTr="00794CC2">
        <w:tc>
          <w:tcPr>
            <w:tcW w:w="3240" w:type="dxa"/>
            <w:vAlign w:val="center"/>
            <w:hideMark/>
          </w:tcPr>
          <w:p w14:paraId="5EC5CE55"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Nitrogen concentrations exceed suggested levels.</w:t>
            </w:r>
          </w:p>
        </w:tc>
        <w:tc>
          <w:tcPr>
            <w:tcW w:w="1260" w:type="dxa"/>
            <w:vAlign w:val="center"/>
            <w:hideMark/>
          </w:tcPr>
          <w:p w14:paraId="65898C5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68D9A9F0" w14:textId="77777777" w:rsidR="00794CC2" w:rsidRPr="000934FE" w:rsidRDefault="00794CC2" w:rsidP="00794CC2">
            <w:pPr>
              <w:tabs>
                <w:tab w:val="left" w:pos="0"/>
              </w:tabs>
              <w:jc w:val="center"/>
              <w:rPr>
                <w:rFonts w:asciiTheme="minorHAnsi" w:hAnsiTheme="minorHAnsi"/>
                <w:sz w:val="20"/>
                <w:szCs w:val="20"/>
                <w:highlight w:val="yellow"/>
              </w:rPr>
            </w:pPr>
            <w:r w:rsidRPr="000934FE">
              <w:rPr>
                <w:rFonts w:asciiTheme="minorHAnsi" w:hAnsiTheme="minorHAnsi"/>
                <w:sz w:val="20"/>
                <w:szCs w:val="20"/>
              </w:rPr>
              <w:t>Using historic data, concentrations of nitrate-nitrite exceeded the recommended standard of 2 mg/L (Dodds et al., 1998) at 14 sites within the watershed (Bridge Creek, Deer Creek, Little Deer Creek, Sugar Creek and the Wabash River). During the current assessment, nitrate exceeded targets in 209 of 264 measurements.</w:t>
            </w:r>
          </w:p>
        </w:tc>
        <w:tc>
          <w:tcPr>
            <w:tcW w:w="1080" w:type="dxa"/>
            <w:vAlign w:val="center"/>
            <w:hideMark/>
          </w:tcPr>
          <w:p w14:paraId="01594F3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5A4050C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70671EA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78830428" w14:textId="77777777" w:rsidTr="00794CC2">
        <w:tc>
          <w:tcPr>
            <w:tcW w:w="3240" w:type="dxa"/>
            <w:vAlign w:val="center"/>
            <w:hideMark/>
          </w:tcPr>
          <w:p w14:paraId="4018B3AF"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Phosphorus concentrations exceed suggested levels.</w:t>
            </w:r>
          </w:p>
        </w:tc>
        <w:tc>
          <w:tcPr>
            <w:tcW w:w="1260" w:type="dxa"/>
            <w:vAlign w:val="center"/>
            <w:hideMark/>
          </w:tcPr>
          <w:p w14:paraId="0EB2173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61308BBD" w14:textId="77777777" w:rsidR="00794CC2" w:rsidRPr="000934FE" w:rsidRDefault="00794CC2" w:rsidP="00794CC2">
            <w:pPr>
              <w:tabs>
                <w:tab w:val="left" w:pos="0"/>
              </w:tabs>
              <w:jc w:val="center"/>
              <w:rPr>
                <w:rFonts w:asciiTheme="minorHAnsi" w:hAnsiTheme="minorHAnsi"/>
                <w:sz w:val="20"/>
                <w:szCs w:val="20"/>
                <w:highlight w:val="yellow"/>
              </w:rPr>
            </w:pPr>
            <w:r w:rsidRPr="000934FE">
              <w:rPr>
                <w:rFonts w:asciiTheme="minorHAnsi" w:hAnsiTheme="minorHAnsi"/>
                <w:sz w:val="20"/>
                <w:szCs w:val="20"/>
              </w:rPr>
              <w:t>Using historic data, concentrations of total phosphorus exceeded the recommended standard of 0.3 mg/l (Dodds et al., 1998) at 8 sites within the watershed (Bridge Creek, Deer Creek, Little Deer Creek, and the Wabash River). During the current assessment, total phosphorus concentrations exceeded targets in 43 of 264 measurements.</w:t>
            </w:r>
          </w:p>
        </w:tc>
        <w:tc>
          <w:tcPr>
            <w:tcW w:w="1080" w:type="dxa"/>
            <w:vAlign w:val="center"/>
            <w:hideMark/>
          </w:tcPr>
          <w:p w14:paraId="1E6DC2C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73D716F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1D98585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7596C90E" w14:textId="77777777" w:rsidTr="00794CC2">
        <w:tc>
          <w:tcPr>
            <w:tcW w:w="3240" w:type="dxa"/>
            <w:vAlign w:val="center"/>
            <w:hideMark/>
          </w:tcPr>
          <w:p w14:paraId="554375F4"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Turbidity/sediment exceeds recommended levels by USEPA.</w:t>
            </w:r>
          </w:p>
        </w:tc>
        <w:tc>
          <w:tcPr>
            <w:tcW w:w="1260" w:type="dxa"/>
            <w:vAlign w:val="center"/>
            <w:hideMark/>
          </w:tcPr>
          <w:p w14:paraId="1811028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5F9BF78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Using historic data, turbidity exceeded the USEPA’s recommended standard of 9.89 NTU at 20 sites within the watershed (Bachelor Run, Deer Creek, Little Deer Creek, Paint Creek, South Fork of Deer Creek, Sugar Creek and the Wabash River). During the current assessment, turbidity measurements exceeded targets in 133 of 216 measurements.</w:t>
            </w:r>
          </w:p>
        </w:tc>
        <w:tc>
          <w:tcPr>
            <w:tcW w:w="1080" w:type="dxa"/>
            <w:vAlign w:val="center"/>
            <w:hideMark/>
          </w:tcPr>
          <w:p w14:paraId="7D73A5C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58AB6B7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434628C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7553F1FC" w14:textId="77777777" w:rsidTr="00794CC2">
        <w:tc>
          <w:tcPr>
            <w:tcW w:w="3240" w:type="dxa"/>
            <w:vAlign w:val="center"/>
            <w:hideMark/>
          </w:tcPr>
          <w:p w14:paraId="34AC26D5"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i/>
                <w:sz w:val="20"/>
                <w:szCs w:val="20"/>
              </w:rPr>
              <w:t>E. coli</w:t>
            </w:r>
            <w:r w:rsidRPr="000934FE">
              <w:rPr>
                <w:rFonts w:cstheme="minorHAnsi"/>
                <w:sz w:val="20"/>
                <w:szCs w:val="20"/>
              </w:rPr>
              <w:t xml:space="preserve"> concentrations exceed the state of Indiana’s suggested level.</w:t>
            </w:r>
          </w:p>
        </w:tc>
        <w:tc>
          <w:tcPr>
            <w:tcW w:w="1260" w:type="dxa"/>
            <w:vAlign w:val="center"/>
            <w:hideMark/>
          </w:tcPr>
          <w:p w14:paraId="4B5A7FE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69E8FE6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 xml:space="preserve">19 sites sampled by IDEM had </w:t>
            </w:r>
            <w:r w:rsidRPr="000934FE">
              <w:rPr>
                <w:rFonts w:asciiTheme="minorHAnsi" w:hAnsiTheme="minorHAnsi"/>
                <w:i/>
                <w:sz w:val="20"/>
                <w:szCs w:val="20"/>
              </w:rPr>
              <w:t>E. coli</w:t>
            </w:r>
            <w:r w:rsidRPr="000934FE">
              <w:rPr>
                <w:rFonts w:asciiTheme="minorHAnsi" w:hAnsiTheme="minorHAnsi"/>
                <w:sz w:val="20"/>
                <w:szCs w:val="20"/>
              </w:rPr>
              <w:t xml:space="preserve"> concentrations exceeding Indiana’s recommended standard of 235 colonies/100 mL. During the current assessment, </w:t>
            </w:r>
            <w:r w:rsidRPr="000934FE">
              <w:rPr>
                <w:rFonts w:asciiTheme="minorHAnsi" w:hAnsiTheme="minorHAnsi"/>
                <w:i/>
                <w:sz w:val="20"/>
                <w:szCs w:val="20"/>
              </w:rPr>
              <w:t>E. coli</w:t>
            </w:r>
            <w:r w:rsidRPr="000934FE">
              <w:rPr>
                <w:rFonts w:asciiTheme="minorHAnsi" w:hAnsiTheme="minorHAnsi"/>
                <w:sz w:val="20"/>
                <w:szCs w:val="20"/>
              </w:rPr>
              <w:t xml:space="preserve"> concentrations exceeded targets during 188 of 216 measurements.</w:t>
            </w:r>
          </w:p>
        </w:tc>
        <w:tc>
          <w:tcPr>
            <w:tcW w:w="1080" w:type="dxa"/>
            <w:vAlign w:val="center"/>
            <w:hideMark/>
          </w:tcPr>
          <w:p w14:paraId="2A73C40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3635076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2B68FA3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280D0D29" w14:textId="77777777" w:rsidTr="00D36219">
        <w:tc>
          <w:tcPr>
            <w:tcW w:w="3240" w:type="dxa"/>
            <w:tcBorders>
              <w:bottom w:val="single" w:sz="18" w:space="0" w:color="auto"/>
            </w:tcBorders>
            <w:vAlign w:val="center"/>
            <w:hideMark/>
          </w:tcPr>
          <w:p w14:paraId="307740DE"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Develop long term monitoring stations on Deer Creek/Wabash River.</w:t>
            </w:r>
          </w:p>
        </w:tc>
        <w:tc>
          <w:tcPr>
            <w:tcW w:w="1260" w:type="dxa"/>
            <w:tcBorders>
              <w:bottom w:val="single" w:sz="18" w:space="0" w:color="auto"/>
            </w:tcBorders>
            <w:vAlign w:val="center"/>
            <w:hideMark/>
          </w:tcPr>
          <w:p w14:paraId="6A0042E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Yes/No</w:t>
            </w:r>
          </w:p>
        </w:tc>
        <w:tc>
          <w:tcPr>
            <w:tcW w:w="5310" w:type="dxa"/>
            <w:tcBorders>
              <w:bottom w:val="single" w:sz="18" w:space="0" w:color="auto"/>
            </w:tcBorders>
            <w:vAlign w:val="center"/>
            <w:hideMark/>
          </w:tcPr>
          <w:p w14:paraId="2713E2A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There are two USGS gauges within the watershed. One on Deer Creek and the other on the Wabash River.</w:t>
            </w:r>
          </w:p>
        </w:tc>
        <w:tc>
          <w:tcPr>
            <w:tcW w:w="1080" w:type="dxa"/>
            <w:tcBorders>
              <w:bottom w:val="single" w:sz="18" w:space="0" w:color="auto"/>
            </w:tcBorders>
            <w:vAlign w:val="center"/>
            <w:hideMark/>
          </w:tcPr>
          <w:p w14:paraId="40EBCE4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bottom w:val="single" w:sz="18" w:space="0" w:color="auto"/>
            </w:tcBorders>
            <w:vAlign w:val="center"/>
            <w:hideMark/>
          </w:tcPr>
          <w:p w14:paraId="3154716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bottom w:val="single" w:sz="18" w:space="0" w:color="auto"/>
            </w:tcBorders>
            <w:vAlign w:val="center"/>
            <w:hideMark/>
          </w:tcPr>
          <w:p w14:paraId="0F9025F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D36219" w:rsidRPr="000934FE" w14:paraId="42AAB8BE" w14:textId="77777777" w:rsidTr="00D36219">
        <w:tc>
          <w:tcPr>
            <w:tcW w:w="3240" w:type="dxa"/>
            <w:tcBorders>
              <w:top w:val="single" w:sz="18" w:space="0" w:color="auto"/>
              <w:left w:val="nil"/>
              <w:bottom w:val="nil"/>
              <w:right w:val="nil"/>
            </w:tcBorders>
            <w:vAlign w:val="center"/>
          </w:tcPr>
          <w:p w14:paraId="17BE999D" w14:textId="77777777" w:rsidR="00D36219" w:rsidRPr="000934FE" w:rsidRDefault="00D36219" w:rsidP="00794CC2">
            <w:pPr>
              <w:pStyle w:val="NoSpacing"/>
              <w:tabs>
                <w:tab w:val="left" w:pos="0"/>
              </w:tabs>
              <w:jc w:val="center"/>
              <w:rPr>
                <w:rFonts w:cstheme="minorHAnsi"/>
                <w:sz w:val="20"/>
                <w:szCs w:val="20"/>
              </w:rPr>
            </w:pPr>
          </w:p>
        </w:tc>
        <w:tc>
          <w:tcPr>
            <w:tcW w:w="1260" w:type="dxa"/>
            <w:tcBorders>
              <w:top w:val="single" w:sz="18" w:space="0" w:color="auto"/>
              <w:left w:val="nil"/>
              <w:bottom w:val="nil"/>
              <w:right w:val="nil"/>
            </w:tcBorders>
            <w:vAlign w:val="center"/>
          </w:tcPr>
          <w:p w14:paraId="0617ECF6" w14:textId="77777777" w:rsidR="00D36219" w:rsidRPr="000934FE" w:rsidRDefault="00D36219" w:rsidP="00794CC2">
            <w:pPr>
              <w:tabs>
                <w:tab w:val="left" w:pos="0"/>
              </w:tabs>
              <w:jc w:val="center"/>
              <w:rPr>
                <w:rFonts w:asciiTheme="minorHAnsi" w:hAnsiTheme="minorHAnsi"/>
                <w:sz w:val="20"/>
                <w:szCs w:val="20"/>
              </w:rPr>
            </w:pPr>
          </w:p>
        </w:tc>
        <w:tc>
          <w:tcPr>
            <w:tcW w:w="5310" w:type="dxa"/>
            <w:tcBorders>
              <w:top w:val="single" w:sz="18" w:space="0" w:color="auto"/>
              <w:left w:val="nil"/>
              <w:bottom w:val="nil"/>
              <w:right w:val="nil"/>
            </w:tcBorders>
            <w:vAlign w:val="center"/>
          </w:tcPr>
          <w:p w14:paraId="5EEA536F" w14:textId="77777777" w:rsidR="00D36219" w:rsidRDefault="00D36219" w:rsidP="00794CC2">
            <w:pPr>
              <w:tabs>
                <w:tab w:val="left" w:pos="0"/>
              </w:tabs>
              <w:jc w:val="center"/>
              <w:rPr>
                <w:rFonts w:asciiTheme="minorHAnsi" w:hAnsiTheme="minorHAnsi"/>
                <w:sz w:val="20"/>
                <w:szCs w:val="20"/>
              </w:rPr>
            </w:pPr>
          </w:p>
          <w:p w14:paraId="5E8FC0C2" w14:textId="77777777" w:rsidR="00D36219" w:rsidRPr="000934FE" w:rsidRDefault="00D36219" w:rsidP="00794CC2">
            <w:pPr>
              <w:tabs>
                <w:tab w:val="left" w:pos="0"/>
              </w:tabs>
              <w:jc w:val="center"/>
              <w:rPr>
                <w:rFonts w:asciiTheme="minorHAnsi" w:hAnsiTheme="minorHAnsi"/>
                <w:sz w:val="20"/>
                <w:szCs w:val="20"/>
              </w:rPr>
            </w:pPr>
          </w:p>
        </w:tc>
        <w:tc>
          <w:tcPr>
            <w:tcW w:w="1080" w:type="dxa"/>
            <w:tcBorders>
              <w:top w:val="single" w:sz="18" w:space="0" w:color="auto"/>
              <w:left w:val="nil"/>
              <w:bottom w:val="nil"/>
              <w:right w:val="nil"/>
            </w:tcBorders>
            <w:vAlign w:val="center"/>
          </w:tcPr>
          <w:p w14:paraId="4BE2C0D8" w14:textId="77777777" w:rsidR="00D36219" w:rsidRPr="000934FE" w:rsidRDefault="00D36219" w:rsidP="00794CC2">
            <w:pPr>
              <w:tabs>
                <w:tab w:val="left" w:pos="0"/>
              </w:tabs>
              <w:jc w:val="center"/>
              <w:rPr>
                <w:rFonts w:asciiTheme="minorHAnsi" w:hAnsiTheme="minorHAnsi"/>
                <w:sz w:val="20"/>
                <w:szCs w:val="20"/>
              </w:rPr>
            </w:pPr>
          </w:p>
        </w:tc>
        <w:tc>
          <w:tcPr>
            <w:tcW w:w="990" w:type="dxa"/>
            <w:tcBorders>
              <w:top w:val="single" w:sz="18" w:space="0" w:color="auto"/>
              <w:left w:val="nil"/>
              <w:bottom w:val="nil"/>
              <w:right w:val="nil"/>
            </w:tcBorders>
            <w:vAlign w:val="center"/>
          </w:tcPr>
          <w:p w14:paraId="550D0DA9" w14:textId="77777777" w:rsidR="00D36219" w:rsidRPr="000934FE" w:rsidRDefault="00D36219" w:rsidP="00794CC2">
            <w:pPr>
              <w:tabs>
                <w:tab w:val="left" w:pos="0"/>
              </w:tabs>
              <w:jc w:val="center"/>
              <w:rPr>
                <w:rFonts w:asciiTheme="minorHAnsi" w:hAnsiTheme="minorHAnsi"/>
                <w:sz w:val="20"/>
                <w:szCs w:val="20"/>
              </w:rPr>
            </w:pPr>
          </w:p>
        </w:tc>
        <w:tc>
          <w:tcPr>
            <w:tcW w:w="1095" w:type="dxa"/>
            <w:tcBorders>
              <w:top w:val="single" w:sz="18" w:space="0" w:color="auto"/>
              <w:left w:val="nil"/>
              <w:bottom w:val="nil"/>
              <w:right w:val="nil"/>
            </w:tcBorders>
            <w:vAlign w:val="center"/>
          </w:tcPr>
          <w:p w14:paraId="70D1FB83" w14:textId="77777777" w:rsidR="00D36219" w:rsidRPr="000934FE" w:rsidRDefault="00D36219" w:rsidP="00794CC2">
            <w:pPr>
              <w:tabs>
                <w:tab w:val="left" w:pos="0"/>
              </w:tabs>
              <w:jc w:val="center"/>
              <w:rPr>
                <w:rFonts w:asciiTheme="minorHAnsi" w:hAnsiTheme="minorHAnsi"/>
                <w:sz w:val="20"/>
                <w:szCs w:val="20"/>
              </w:rPr>
            </w:pPr>
          </w:p>
        </w:tc>
      </w:tr>
      <w:tr w:rsidR="00794CC2" w:rsidRPr="000934FE" w14:paraId="48639F0D" w14:textId="77777777" w:rsidTr="00D36219">
        <w:tc>
          <w:tcPr>
            <w:tcW w:w="3240" w:type="dxa"/>
            <w:tcBorders>
              <w:top w:val="nil"/>
            </w:tcBorders>
            <w:vAlign w:val="center"/>
            <w:hideMark/>
          </w:tcPr>
          <w:p w14:paraId="2A7E1715"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lastRenderedPageBreak/>
              <w:t>There are limited buffers along Buck Creek which are contributing to poor water quality, and instable banks.</w:t>
            </w:r>
          </w:p>
        </w:tc>
        <w:tc>
          <w:tcPr>
            <w:tcW w:w="1260" w:type="dxa"/>
            <w:tcBorders>
              <w:top w:val="nil"/>
            </w:tcBorders>
            <w:vAlign w:val="center"/>
            <w:hideMark/>
          </w:tcPr>
          <w:p w14:paraId="4248541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tcBorders>
              <w:top w:val="nil"/>
            </w:tcBorders>
            <w:vAlign w:val="center"/>
            <w:hideMark/>
          </w:tcPr>
          <w:p w14:paraId="6BCF2A4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Insufficient or limited buffers are present along nearly 87 miles of watershed streams.</w:t>
            </w:r>
          </w:p>
        </w:tc>
        <w:tc>
          <w:tcPr>
            <w:tcW w:w="1080" w:type="dxa"/>
            <w:tcBorders>
              <w:top w:val="nil"/>
            </w:tcBorders>
            <w:vAlign w:val="center"/>
            <w:hideMark/>
          </w:tcPr>
          <w:p w14:paraId="0595046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tcBorders>
              <w:top w:val="nil"/>
            </w:tcBorders>
            <w:vAlign w:val="center"/>
            <w:hideMark/>
          </w:tcPr>
          <w:p w14:paraId="40D61EB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tcBorders>
              <w:top w:val="nil"/>
            </w:tcBorders>
            <w:vAlign w:val="center"/>
            <w:hideMark/>
          </w:tcPr>
          <w:p w14:paraId="7164F04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0F8963DF" w14:textId="77777777" w:rsidTr="00794CC2">
        <w:trPr>
          <w:trHeight w:val="1106"/>
        </w:trPr>
        <w:tc>
          <w:tcPr>
            <w:tcW w:w="3240" w:type="dxa"/>
            <w:vAlign w:val="center"/>
            <w:hideMark/>
          </w:tcPr>
          <w:p w14:paraId="30D990E9"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Care of soil quality and erosion.</w:t>
            </w:r>
          </w:p>
        </w:tc>
        <w:tc>
          <w:tcPr>
            <w:tcW w:w="1260" w:type="dxa"/>
            <w:vAlign w:val="center"/>
            <w:hideMark/>
          </w:tcPr>
          <w:p w14:paraId="259916A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7D0706F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Using historic data, turbidity concentrations were higher than the USEPA’s suggested standard of 9.89 NTU at the majority of the historic sampling sites. During the current assessment, turbidity measurements exceeded targets in 133 of 216 measurements.</w:t>
            </w:r>
          </w:p>
        </w:tc>
        <w:tc>
          <w:tcPr>
            <w:tcW w:w="1080" w:type="dxa"/>
            <w:vAlign w:val="center"/>
            <w:hideMark/>
          </w:tcPr>
          <w:p w14:paraId="11A32D1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3C04980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174A116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538EA27D" w14:textId="77777777" w:rsidTr="00794CC2">
        <w:tc>
          <w:tcPr>
            <w:tcW w:w="3240" w:type="dxa"/>
            <w:vAlign w:val="center"/>
            <w:hideMark/>
          </w:tcPr>
          <w:p w14:paraId="24C92D3E"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Stream bank erosion occurs along the waterbodies within the watershed.</w:t>
            </w:r>
          </w:p>
        </w:tc>
        <w:tc>
          <w:tcPr>
            <w:tcW w:w="1260" w:type="dxa"/>
            <w:vAlign w:val="center"/>
            <w:hideMark/>
          </w:tcPr>
          <w:p w14:paraId="54D9651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vAlign w:val="center"/>
            <w:hideMark/>
          </w:tcPr>
          <w:p w14:paraId="3307D45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Streambank erosion occurs along nearly 58 miles of watershed streams.</w:t>
            </w:r>
          </w:p>
        </w:tc>
        <w:tc>
          <w:tcPr>
            <w:tcW w:w="1080" w:type="dxa"/>
            <w:vAlign w:val="center"/>
            <w:hideMark/>
          </w:tcPr>
          <w:p w14:paraId="4E6A9F5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6B6ED4B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15E37F1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07BB5C18" w14:textId="77777777" w:rsidTr="00794CC2">
        <w:tc>
          <w:tcPr>
            <w:tcW w:w="3240" w:type="dxa"/>
            <w:vAlign w:val="center"/>
            <w:hideMark/>
          </w:tcPr>
          <w:p w14:paraId="21FC8428" w14:textId="77777777" w:rsidR="00794CC2" w:rsidRPr="000934FE" w:rsidRDefault="00794CC2" w:rsidP="00794CC2">
            <w:pPr>
              <w:pStyle w:val="NoSpacing"/>
              <w:tabs>
                <w:tab w:val="left" w:pos="0"/>
              </w:tabs>
              <w:jc w:val="center"/>
              <w:rPr>
                <w:rFonts w:cstheme="minorHAnsi"/>
                <w:sz w:val="20"/>
                <w:szCs w:val="20"/>
              </w:rPr>
            </w:pPr>
            <w:r w:rsidRPr="000934FE">
              <w:rPr>
                <w:rFonts w:cstheme="minorHAnsi"/>
                <w:sz w:val="20"/>
                <w:szCs w:val="20"/>
              </w:rPr>
              <w:t>Educational programs addressing conservation practices, recycling, climate change, and disposing of chemicals need to be developed.</w:t>
            </w:r>
          </w:p>
        </w:tc>
        <w:tc>
          <w:tcPr>
            <w:tcW w:w="1260" w:type="dxa"/>
            <w:vAlign w:val="center"/>
          </w:tcPr>
          <w:p w14:paraId="6F66B7D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Yes/No</w:t>
            </w:r>
          </w:p>
        </w:tc>
        <w:tc>
          <w:tcPr>
            <w:tcW w:w="5310" w:type="dxa"/>
            <w:vAlign w:val="center"/>
          </w:tcPr>
          <w:p w14:paraId="52A78D9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Educational programming and information is available throughout the watershed; however, additional programming and materials can always be useful.</w:t>
            </w:r>
          </w:p>
        </w:tc>
        <w:tc>
          <w:tcPr>
            <w:tcW w:w="1080" w:type="dxa"/>
            <w:vAlign w:val="center"/>
            <w:hideMark/>
          </w:tcPr>
          <w:p w14:paraId="00F0D06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vAlign w:val="center"/>
            <w:hideMark/>
          </w:tcPr>
          <w:p w14:paraId="317899E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1095" w:type="dxa"/>
            <w:vAlign w:val="center"/>
            <w:hideMark/>
          </w:tcPr>
          <w:p w14:paraId="7AB4DE2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r>
      <w:tr w:rsidR="00794CC2" w:rsidRPr="000934FE" w14:paraId="17D7B3F6" w14:textId="77777777" w:rsidTr="003632A6">
        <w:tc>
          <w:tcPr>
            <w:tcW w:w="3240" w:type="dxa"/>
            <w:shd w:val="clear" w:color="auto" w:fill="D9D9D9" w:themeFill="background1" w:themeFillShade="D9"/>
            <w:vAlign w:val="center"/>
          </w:tcPr>
          <w:p w14:paraId="39C8BF63"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Limited of recreation in the watershed.</w:t>
            </w:r>
          </w:p>
        </w:tc>
        <w:tc>
          <w:tcPr>
            <w:tcW w:w="1260" w:type="dxa"/>
            <w:shd w:val="clear" w:color="auto" w:fill="D9D9D9" w:themeFill="background1" w:themeFillShade="D9"/>
            <w:vAlign w:val="center"/>
          </w:tcPr>
          <w:p w14:paraId="65631B6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Yes/No</w:t>
            </w:r>
          </w:p>
        </w:tc>
        <w:tc>
          <w:tcPr>
            <w:tcW w:w="5310" w:type="dxa"/>
            <w:shd w:val="clear" w:color="auto" w:fill="D9D9D9" w:themeFill="background1" w:themeFillShade="D9"/>
            <w:vAlign w:val="center"/>
          </w:tcPr>
          <w:p w14:paraId="261FCBA3"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Public access sites are available on Deer Creek and the Wabash River within the watershed. Efforts related to increasing recreation will be addressed via education and outreach efforts.</w:t>
            </w:r>
          </w:p>
        </w:tc>
        <w:tc>
          <w:tcPr>
            <w:tcW w:w="1080" w:type="dxa"/>
            <w:shd w:val="clear" w:color="auto" w:fill="D9D9D9" w:themeFill="background1" w:themeFillShade="D9"/>
            <w:vAlign w:val="center"/>
          </w:tcPr>
          <w:p w14:paraId="2CD3F80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5ADF90F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4DC84A5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79270C6D" w14:textId="77777777" w:rsidTr="003632A6">
        <w:tc>
          <w:tcPr>
            <w:tcW w:w="3240" w:type="dxa"/>
            <w:shd w:val="clear" w:color="auto" w:fill="D9D9D9" w:themeFill="background1" w:themeFillShade="D9"/>
            <w:vAlign w:val="center"/>
          </w:tcPr>
          <w:p w14:paraId="491F9020"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Carroll County zoning regulations are not providing sufficient protection for sensitive and high quality areas.</w:t>
            </w:r>
          </w:p>
        </w:tc>
        <w:tc>
          <w:tcPr>
            <w:tcW w:w="1260" w:type="dxa"/>
            <w:shd w:val="clear" w:color="auto" w:fill="D9D9D9" w:themeFill="background1" w:themeFillShade="D9"/>
            <w:vAlign w:val="center"/>
          </w:tcPr>
          <w:p w14:paraId="5AE8F87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3690A2BB"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Carroll County is working to implement revised floodplain zoning which will most likely address these concerns.</w:t>
            </w:r>
          </w:p>
        </w:tc>
        <w:tc>
          <w:tcPr>
            <w:tcW w:w="1080" w:type="dxa"/>
            <w:shd w:val="clear" w:color="auto" w:fill="D9D9D9" w:themeFill="background1" w:themeFillShade="D9"/>
            <w:vAlign w:val="center"/>
          </w:tcPr>
          <w:p w14:paraId="65BFADE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0580870A"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2EC93C9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03E2C2FD" w14:textId="77777777" w:rsidTr="003632A6">
        <w:tc>
          <w:tcPr>
            <w:tcW w:w="3240" w:type="dxa"/>
            <w:shd w:val="clear" w:color="auto" w:fill="D9D9D9" w:themeFill="background1" w:themeFillShade="D9"/>
            <w:vAlign w:val="center"/>
          </w:tcPr>
          <w:p w14:paraId="6A14B70B"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Problem with land value.</w:t>
            </w:r>
          </w:p>
        </w:tc>
        <w:tc>
          <w:tcPr>
            <w:tcW w:w="1260" w:type="dxa"/>
            <w:shd w:val="clear" w:color="auto" w:fill="D9D9D9" w:themeFill="background1" w:themeFillShade="D9"/>
            <w:vAlign w:val="center"/>
          </w:tcPr>
          <w:p w14:paraId="37BF0E2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378F540C"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No data could be identified to support or refute this issue with relationship to water quality.</w:t>
            </w:r>
          </w:p>
        </w:tc>
        <w:tc>
          <w:tcPr>
            <w:tcW w:w="1080" w:type="dxa"/>
            <w:shd w:val="clear" w:color="auto" w:fill="D9D9D9" w:themeFill="background1" w:themeFillShade="D9"/>
            <w:vAlign w:val="center"/>
          </w:tcPr>
          <w:p w14:paraId="109834B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3A2A261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7E043E9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0E7A8F90" w14:textId="77777777" w:rsidTr="003632A6">
        <w:tc>
          <w:tcPr>
            <w:tcW w:w="3240" w:type="dxa"/>
            <w:shd w:val="clear" w:color="auto" w:fill="D9D9D9" w:themeFill="background1" w:themeFillShade="D9"/>
            <w:vAlign w:val="center"/>
          </w:tcPr>
          <w:p w14:paraId="2D5F0EFF"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Flooding concerns within residential areas (Flora and Delphi).</w:t>
            </w:r>
          </w:p>
        </w:tc>
        <w:tc>
          <w:tcPr>
            <w:tcW w:w="1260" w:type="dxa"/>
            <w:shd w:val="clear" w:color="auto" w:fill="D9D9D9" w:themeFill="background1" w:themeFillShade="D9"/>
            <w:vAlign w:val="center"/>
          </w:tcPr>
          <w:p w14:paraId="32CF111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Yes/No</w:t>
            </w:r>
          </w:p>
        </w:tc>
        <w:tc>
          <w:tcPr>
            <w:tcW w:w="5310" w:type="dxa"/>
            <w:shd w:val="clear" w:color="auto" w:fill="D9D9D9" w:themeFill="background1" w:themeFillShade="D9"/>
            <w:vAlign w:val="center"/>
          </w:tcPr>
          <w:p w14:paraId="4CD0ACD9"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Documentation of historic flood events is available for both Flora and Delphi and both communities are making efforts to address these issues.</w:t>
            </w:r>
          </w:p>
        </w:tc>
        <w:tc>
          <w:tcPr>
            <w:tcW w:w="1080" w:type="dxa"/>
            <w:shd w:val="clear" w:color="auto" w:fill="D9D9D9" w:themeFill="background1" w:themeFillShade="D9"/>
            <w:vAlign w:val="center"/>
          </w:tcPr>
          <w:p w14:paraId="7C83F1D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6CE1023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0F1E0A3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15D04102" w14:textId="77777777" w:rsidTr="003632A6">
        <w:tc>
          <w:tcPr>
            <w:tcW w:w="3240" w:type="dxa"/>
            <w:shd w:val="clear" w:color="auto" w:fill="D9D9D9" w:themeFill="background1" w:themeFillShade="D9"/>
            <w:vAlign w:val="center"/>
          </w:tcPr>
          <w:p w14:paraId="0EE247E7"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Instream flows are unpredictable</w:t>
            </w:r>
          </w:p>
        </w:tc>
        <w:tc>
          <w:tcPr>
            <w:tcW w:w="1260" w:type="dxa"/>
            <w:shd w:val="clear" w:color="auto" w:fill="D9D9D9" w:themeFill="background1" w:themeFillShade="D9"/>
            <w:vAlign w:val="center"/>
          </w:tcPr>
          <w:p w14:paraId="19ED326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Yes/No</w:t>
            </w:r>
          </w:p>
        </w:tc>
        <w:tc>
          <w:tcPr>
            <w:tcW w:w="5310" w:type="dxa"/>
            <w:shd w:val="clear" w:color="auto" w:fill="D9D9D9" w:themeFill="background1" w:themeFillShade="D9"/>
            <w:vAlign w:val="center"/>
          </w:tcPr>
          <w:p w14:paraId="3BB43A58"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Flow data collected during this planning process indicate unpredictable flows; however, the committee will not address instream flows themselves but rather water retention and filtration efforts.</w:t>
            </w:r>
          </w:p>
        </w:tc>
        <w:tc>
          <w:tcPr>
            <w:tcW w:w="1080" w:type="dxa"/>
            <w:shd w:val="clear" w:color="auto" w:fill="D9D9D9" w:themeFill="background1" w:themeFillShade="D9"/>
            <w:vAlign w:val="center"/>
          </w:tcPr>
          <w:p w14:paraId="0C2F050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02E0CD3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052C76A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792694C8" w14:textId="77777777" w:rsidTr="00D36219">
        <w:tc>
          <w:tcPr>
            <w:tcW w:w="3240" w:type="dxa"/>
            <w:tcBorders>
              <w:bottom w:val="single" w:sz="18" w:space="0" w:color="auto"/>
            </w:tcBorders>
            <w:shd w:val="clear" w:color="auto" w:fill="D9D9D9" w:themeFill="background1" w:themeFillShade="D9"/>
            <w:vAlign w:val="center"/>
          </w:tcPr>
          <w:p w14:paraId="715AA283"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Wells are low and may be contaminated by nitrate.</w:t>
            </w:r>
          </w:p>
        </w:tc>
        <w:tc>
          <w:tcPr>
            <w:tcW w:w="1260" w:type="dxa"/>
            <w:tcBorders>
              <w:bottom w:val="single" w:sz="18" w:space="0" w:color="auto"/>
            </w:tcBorders>
            <w:shd w:val="clear" w:color="auto" w:fill="D9D9D9" w:themeFill="background1" w:themeFillShade="D9"/>
            <w:vAlign w:val="center"/>
          </w:tcPr>
          <w:p w14:paraId="3D19606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tcBorders>
              <w:bottom w:val="single" w:sz="18" w:space="0" w:color="auto"/>
            </w:tcBorders>
            <w:shd w:val="clear" w:color="auto" w:fill="D9D9D9" w:themeFill="background1" w:themeFillShade="D9"/>
            <w:vAlign w:val="center"/>
          </w:tcPr>
          <w:p w14:paraId="11944BBA"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No well data were collected as part of this planning effort.</w:t>
            </w:r>
          </w:p>
        </w:tc>
        <w:tc>
          <w:tcPr>
            <w:tcW w:w="1080" w:type="dxa"/>
            <w:tcBorders>
              <w:bottom w:val="single" w:sz="18" w:space="0" w:color="auto"/>
            </w:tcBorders>
            <w:shd w:val="clear" w:color="auto" w:fill="D9D9D9" w:themeFill="background1" w:themeFillShade="D9"/>
            <w:vAlign w:val="center"/>
          </w:tcPr>
          <w:p w14:paraId="0129DF2A"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tcBorders>
              <w:bottom w:val="single" w:sz="18" w:space="0" w:color="auto"/>
            </w:tcBorders>
            <w:shd w:val="clear" w:color="auto" w:fill="D9D9D9" w:themeFill="background1" w:themeFillShade="D9"/>
            <w:vAlign w:val="center"/>
          </w:tcPr>
          <w:p w14:paraId="3E62F16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tcBorders>
              <w:bottom w:val="single" w:sz="18" w:space="0" w:color="auto"/>
            </w:tcBorders>
            <w:shd w:val="clear" w:color="auto" w:fill="D9D9D9" w:themeFill="background1" w:themeFillShade="D9"/>
            <w:vAlign w:val="center"/>
          </w:tcPr>
          <w:p w14:paraId="74D3B72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D36219" w:rsidRPr="000934FE" w14:paraId="452A585C" w14:textId="77777777" w:rsidTr="00D36219">
        <w:tc>
          <w:tcPr>
            <w:tcW w:w="3240" w:type="dxa"/>
            <w:tcBorders>
              <w:top w:val="single" w:sz="18" w:space="0" w:color="auto"/>
              <w:left w:val="nil"/>
              <w:bottom w:val="nil"/>
              <w:right w:val="nil"/>
            </w:tcBorders>
            <w:shd w:val="clear" w:color="auto" w:fill="auto"/>
            <w:vAlign w:val="center"/>
          </w:tcPr>
          <w:p w14:paraId="5826A448" w14:textId="77777777" w:rsidR="00D36219" w:rsidRPr="000934FE" w:rsidRDefault="00D36219" w:rsidP="00794CC2">
            <w:pPr>
              <w:jc w:val="center"/>
              <w:rPr>
                <w:rFonts w:ascii="Calibri" w:hAnsi="Calibri"/>
                <w:color w:val="000000"/>
                <w:sz w:val="20"/>
                <w:szCs w:val="20"/>
              </w:rPr>
            </w:pPr>
          </w:p>
        </w:tc>
        <w:tc>
          <w:tcPr>
            <w:tcW w:w="1260" w:type="dxa"/>
            <w:tcBorders>
              <w:top w:val="single" w:sz="18" w:space="0" w:color="auto"/>
              <w:left w:val="nil"/>
              <w:bottom w:val="nil"/>
              <w:right w:val="nil"/>
            </w:tcBorders>
            <w:shd w:val="clear" w:color="auto" w:fill="auto"/>
            <w:vAlign w:val="center"/>
          </w:tcPr>
          <w:p w14:paraId="5D794016" w14:textId="77777777" w:rsidR="00D36219" w:rsidRPr="000934FE" w:rsidRDefault="00D36219" w:rsidP="00794CC2">
            <w:pPr>
              <w:tabs>
                <w:tab w:val="left" w:pos="0"/>
              </w:tabs>
              <w:jc w:val="center"/>
              <w:rPr>
                <w:rFonts w:asciiTheme="minorHAnsi" w:hAnsiTheme="minorHAnsi"/>
                <w:sz w:val="20"/>
                <w:szCs w:val="20"/>
              </w:rPr>
            </w:pPr>
          </w:p>
        </w:tc>
        <w:tc>
          <w:tcPr>
            <w:tcW w:w="5310" w:type="dxa"/>
            <w:tcBorders>
              <w:top w:val="single" w:sz="18" w:space="0" w:color="auto"/>
              <w:left w:val="nil"/>
              <w:bottom w:val="nil"/>
              <w:right w:val="nil"/>
            </w:tcBorders>
            <w:shd w:val="clear" w:color="auto" w:fill="auto"/>
            <w:vAlign w:val="center"/>
          </w:tcPr>
          <w:p w14:paraId="0F9C7558" w14:textId="77777777" w:rsidR="00D36219" w:rsidRPr="000934FE" w:rsidRDefault="00D36219" w:rsidP="00794CC2">
            <w:pPr>
              <w:jc w:val="center"/>
              <w:rPr>
                <w:rFonts w:ascii="Calibri" w:hAnsi="Calibri"/>
                <w:color w:val="000000"/>
                <w:sz w:val="20"/>
                <w:szCs w:val="20"/>
              </w:rPr>
            </w:pPr>
          </w:p>
        </w:tc>
        <w:tc>
          <w:tcPr>
            <w:tcW w:w="1080" w:type="dxa"/>
            <w:tcBorders>
              <w:top w:val="single" w:sz="18" w:space="0" w:color="auto"/>
              <w:left w:val="nil"/>
              <w:bottom w:val="nil"/>
              <w:right w:val="nil"/>
            </w:tcBorders>
            <w:shd w:val="clear" w:color="auto" w:fill="auto"/>
            <w:vAlign w:val="center"/>
          </w:tcPr>
          <w:p w14:paraId="004E7349" w14:textId="77777777" w:rsidR="00D36219" w:rsidRPr="000934FE" w:rsidRDefault="00D36219" w:rsidP="00794CC2">
            <w:pPr>
              <w:tabs>
                <w:tab w:val="left" w:pos="0"/>
              </w:tabs>
              <w:jc w:val="center"/>
              <w:rPr>
                <w:rFonts w:asciiTheme="minorHAnsi" w:hAnsiTheme="minorHAnsi"/>
                <w:sz w:val="20"/>
                <w:szCs w:val="20"/>
              </w:rPr>
            </w:pPr>
          </w:p>
        </w:tc>
        <w:tc>
          <w:tcPr>
            <w:tcW w:w="990" w:type="dxa"/>
            <w:tcBorders>
              <w:top w:val="single" w:sz="18" w:space="0" w:color="auto"/>
              <w:left w:val="nil"/>
              <w:bottom w:val="nil"/>
              <w:right w:val="nil"/>
            </w:tcBorders>
            <w:shd w:val="clear" w:color="auto" w:fill="auto"/>
            <w:vAlign w:val="center"/>
          </w:tcPr>
          <w:p w14:paraId="5CA9617A" w14:textId="77777777" w:rsidR="00D36219" w:rsidRPr="000934FE" w:rsidRDefault="00D36219" w:rsidP="00794CC2">
            <w:pPr>
              <w:tabs>
                <w:tab w:val="left" w:pos="0"/>
              </w:tabs>
              <w:jc w:val="center"/>
              <w:rPr>
                <w:rFonts w:asciiTheme="minorHAnsi" w:hAnsiTheme="minorHAnsi"/>
                <w:sz w:val="20"/>
                <w:szCs w:val="20"/>
              </w:rPr>
            </w:pPr>
          </w:p>
        </w:tc>
        <w:tc>
          <w:tcPr>
            <w:tcW w:w="1095" w:type="dxa"/>
            <w:tcBorders>
              <w:top w:val="single" w:sz="18" w:space="0" w:color="auto"/>
              <w:left w:val="nil"/>
              <w:bottom w:val="nil"/>
              <w:right w:val="nil"/>
            </w:tcBorders>
            <w:shd w:val="clear" w:color="auto" w:fill="auto"/>
            <w:vAlign w:val="center"/>
          </w:tcPr>
          <w:p w14:paraId="690D7ABB" w14:textId="77777777" w:rsidR="00D36219" w:rsidRPr="000934FE" w:rsidRDefault="00D36219" w:rsidP="00794CC2">
            <w:pPr>
              <w:tabs>
                <w:tab w:val="left" w:pos="0"/>
              </w:tabs>
              <w:jc w:val="center"/>
              <w:rPr>
                <w:rFonts w:asciiTheme="minorHAnsi" w:hAnsiTheme="minorHAnsi"/>
                <w:sz w:val="20"/>
                <w:szCs w:val="20"/>
              </w:rPr>
            </w:pPr>
          </w:p>
        </w:tc>
      </w:tr>
      <w:tr w:rsidR="00794CC2" w:rsidRPr="000934FE" w14:paraId="254B3C0C" w14:textId="77777777" w:rsidTr="00D36219">
        <w:tc>
          <w:tcPr>
            <w:tcW w:w="3240" w:type="dxa"/>
            <w:tcBorders>
              <w:top w:val="nil"/>
            </w:tcBorders>
            <w:shd w:val="clear" w:color="auto" w:fill="D9D9D9" w:themeFill="background1" w:themeFillShade="D9"/>
            <w:vAlign w:val="center"/>
          </w:tcPr>
          <w:p w14:paraId="048CA801"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lastRenderedPageBreak/>
              <w:t>Effects of highway construction (State Road 25).</w:t>
            </w:r>
          </w:p>
        </w:tc>
        <w:tc>
          <w:tcPr>
            <w:tcW w:w="1260" w:type="dxa"/>
            <w:tcBorders>
              <w:top w:val="nil"/>
            </w:tcBorders>
            <w:shd w:val="clear" w:color="auto" w:fill="D9D9D9" w:themeFill="background1" w:themeFillShade="D9"/>
            <w:vAlign w:val="center"/>
          </w:tcPr>
          <w:p w14:paraId="2315D50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tcBorders>
              <w:top w:val="nil"/>
            </w:tcBorders>
            <w:shd w:val="clear" w:color="auto" w:fill="D9D9D9" w:themeFill="background1" w:themeFillShade="D9"/>
            <w:vAlign w:val="center"/>
          </w:tcPr>
          <w:p w14:paraId="179A3CE5"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A biological assessment occurred as part of the planning process for Hoosier Heartland. This document includes notation of streams that will be crossed but does not detail the communities present prior to construction.</w:t>
            </w:r>
          </w:p>
        </w:tc>
        <w:tc>
          <w:tcPr>
            <w:tcW w:w="1080" w:type="dxa"/>
            <w:tcBorders>
              <w:top w:val="nil"/>
            </w:tcBorders>
            <w:shd w:val="clear" w:color="auto" w:fill="D9D9D9" w:themeFill="background1" w:themeFillShade="D9"/>
            <w:vAlign w:val="center"/>
          </w:tcPr>
          <w:p w14:paraId="131EDE6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tcBorders>
              <w:top w:val="nil"/>
            </w:tcBorders>
            <w:shd w:val="clear" w:color="auto" w:fill="D9D9D9" w:themeFill="background1" w:themeFillShade="D9"/>
            <w:vAlign w:val="center"/>
          </w:tcPr>
          <w:p w14:paraId="22460A21"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tcBorders>
              <w:top w:val="nil"/>
            </w:tcBorders>
            <w:shd w:val="clear" w:color="auto" w:fill="D9D9D9" w:themeFill="background1" w:themeFillShade="D9"/>
            <w:vAlign w:val="center"/>
          </w:tcPr>
          <w:p w14:paraId="73FF542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17AA9241" w14:textId="77777777" w:rsidTr="003632A6">
        <w:tc>
          <w:tcPr>
            <w:tcW w:w="3240" w:type="dxa"/>
            <w:shd w:val="clear" w:color="auto" w:fill="D9D9D9" w:themeFill="background1" w:themeFillShade="D9"/>
            <w:vAlign w:val="center"/>
          </w:tcPr>
          <w:p w14:paraId="524B6BE7"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Illegal septic systems</w:t>
            </w:r>
          </w:p>
        </w:tc>
        <w:tc>
          <w:tcPr>
            <w:tcW w:w="1260" w:type="dxa"/>
            <w:shd w:val="clear" w:color="auto" w:fill="D9D9D9" w:themeFill="background1" w:themeFillShade="D9"/>
            <w:vAlign w:val="center"/>
          </w:tcPr>
          <w:p w14:paraId="32776B1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2A531F1A"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None of the county health departments have data on any illegal septic systems within the watershed. However, given the rural nature and development history, it is likely that some illegal septic systems exist within the watershed.</w:t>
            </w:r>
          </w:p>
        </w:tc>
        <w:tc>
          <w:tcPr>
            <w:tcW w:w="1080" w:type="dxa"/>
            <w:shd w:val="clear" w:color="auto" w:fill="D9D9D9" w:themeFill="background1" w:themeFillShade="D9"/>
            <w:vAlign w:val="center"/>
          </w:tcPr>
          <w:p w14:paraId="51DCFD9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shd w:val="clear" w:color="auto" w:fill="D9D9D9" w:themeFill="background1" w:themeFillShade="D9"/>
            <w:vAlign w:val="center"/>
          </w:tcPr>
          <w:p w14:paraId="25F86457"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452E2E14"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1E299E65" w14:textId="77777777" w:rsidTr="003632A6">
        <w:tc>
          <w:tcPr>
            <w:tcW w:w="3240" w:type="dxa"/>
            <w:shd w:val="clear" w:color="auto" w:fill="D9D9D9" w:themeFill="background1" w:themeFillShade="D9"/>
            <w:vAlign w:val="center"/>
          </w:tcPr>
          <w:p w14:paraId="05B98B0D"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Increased population of zooplankton species</w:t>
            </w:r>
          </w:p>
        </w:tc>
        <w:tc>
          <w:tcPr>
            <w:tcW w:w="1260" w:type="dxa"/>
            <w:shd w:val="clear" w:color="auto" w:fill="D9D9D9" w:themeFill="background1" w:themeFillShade="D9"/>
            <w:vAlign w:val="center"/>
          </w:tcPr>
          <w:p w14:paraId="3A18377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4E1547A5"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No zooplankton data were collected as part of the current or historic database.</w:t>
            </w:r>
          </w:p>
        </w:tc>
        <w:tc>
          <w:tcPr>
            <w:tcW w:w="1080" w:type="dxa"/>
            <w:shd w:val="clear" w:color="auto" w:fill="D9D9D9" w:themeFill="background1" w:themeFillShade="D9"/>
            <w:vAlign w:val="center"/>
          </w:tcPr>
          <w:p w14:paraId="216A563E"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077B3F1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1E2F785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531E602B" w14:textId="77777777" w:rsidTr="003632A6">
        <w:tc>
          <w:tcPr>
            <w:tcW w:w="3240" w:type="dxa"/>
            <w:shd w:val="clear" w:color="auto" w:fill="D9D9D9" w:themeFill="background1" w:themeFillShade="D9"/>
            <w:vAlign w:val="center"/>
          </w:tcPr>
          <w:p w14:paraId="3DAE3FEA"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Waste water needs more conservation of water, don’t use drinking water for other uses</w:t>
            </w:r>
          </w:p>
        </w:tc>
        <w:tc>
          <w:tcPr>
            <w:tcW w:w="1260" w:type="dxa"/>
            <w:shd w:val="clear" w:color="auto" w:fill="D9D9D9" w:themeFill="background1" w:themeFillShade="D9"/>
            <w:vAlign w:val="center"/>
          </w:tcPr>
          <w:p w14:paraId="60D6C8D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2AE3382C"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No water conservation data were collected as part of this planning process.</w:t>
            </w:r>
          </w:p>
        </w:tc>
        <w:tc>
          <w:tcPr>
            <w:tcW w:w="1080" w:type="dxa"/>
            <w:shd w:val="clear" w:color="auto" w:fill="D9D9D9" w:themeFill="background1" w:themeFillShade="D9"/>
            <w:vAlign w:val="center"/>
          </w:tcPr>
          <w:p w14:paraId="69EEAA9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0412CB4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600C4E2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48CB5FD1" w14:textId="77777777" w:rsidTr="003632A6">
        <w:tc>
          <w:tcPr>
            <w:tcW w:w="3240" w:type="dxa"/>
            <w:shd w:val="clear" w:color="auto" w:fill="D9D9D9" w:themeFill="background1" w:themeFillShade="D9"/>
            <w:vAlign w:val="center"/>
          </w:tcPr>
          <w:p w14:paraId="4F5C2816"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Dredge river; make it deeper</w:t>
            </w:r>
          </w:p>
        </w:tc>
        <w:tc>
          <w:tcPr>
            <w:tcW w:w="1260" w:type="dxa"/>
            <w:shd w:val="clear" w:color="auto" w:fill="D9D9D9" w:themeFill="background1" w:themeFillShade="D9"/>
            <w:vAlign w:val="center"/>
          </w:tcPr>
          <w:p w14:paraId="1D7AC55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09F22D72"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The need to dredge the Wabash River was not investigated as part of this planning process.</w:t>
            </w:r>
          </w:p>
        </w:tc>
        <w:tc>
          <w:tcPr>
            <w:tcW w:w="1080" w:type="dxa"/>
            <w:shd w:val="clear" w:color="auto" w:fill="D9D9D9" w:themeFill="background1" w:themeFillShade="D9"/>
            <w:vAlign w:val="center"/>
          </w:tcPr>
          <w:p w14:paraId="2AC62BC8"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0F8A686F"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4BD5167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4BEC8250" w14:textId="77777777" w:rsidTr="003632A6">
        <w:tc>
          <w:tcPr>
            <w:tcW w:w="3240" w:type="dxa"/>
            <w:shd w:val="clear" w:color="auto" w:fill="D9D9D9" w:themeFill="background1" w:themeFillShade="D9"/>
            <w:vAlign w:val="center"/>
          </w:tcPr>
          <w:p w14:paraId="3D27C28C"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Reservoirs – effect on stream flow</w:t>
            </w:r>
          </w:p>
        </w:tc>
        <w:tc>
          <w:tcPr>
            <w:tcW w:w="1260" w:type="dxa"/>
            <w:shd w:val="clear" w:color="auto" w:fill="D9D9D9" w:themeFill="background1" w:themeFillShade="D9"/>
            <w:vAlign w:val="center"/>
          </w:tcPr>
          <w:p w14:paraId="395F44B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16DCABE7"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The need for a reservoir within the Deer Creek-Sugar Creek watershed or the potential impact of such a waterbody was not investigated as part of this planning process.</w:t>
            </w:r>
          </w:p>
        </w:tc>
        <w:tc>
          <w:tcPr>
            <w:tcW w:w="1080" w:type="dxa"/>
            <w:shd w:val="clear" w:color="auto" w:fill="D9D9D9" w:themeFill="background1" w:themeFillShade="D9"/>
            <w:vAlign w:val="center"/>
          </w:tcPr>
          <w:p w14:paraId="2ABB7AF6"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7568F22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561DAFC2"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6B9962B7" w14:textId="77777777" w:rsidTr="003632A6">
        <w:tc>
          <w:tcPr>
            <w:tcW w:w="3240" w:type="dxa"/>
            <w:shd w:val="clear" w:color="auto" w:fill="D9D9D9" w:themeFill="background1" w:themeFillShade="D9"/>
            <w:vAlign w:val="center"/>
          </w:tcPr>
          <w:p w14:paraId="4B5012ED"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Engineering of tile drains in Carroll County</w:t>
            </w:r>
          </w:p>
        </w:tc>
        <w:tc>
          <w:tcPr>
            <w:tcW w:w="1260" w:type="dxa"/>
            <w:shd w:val="clear" w:color="auto" w:fill="D9D9D9" w:themeFill="background1" w:themeFillShade="D9"/>
            <w:vAlign w:val="center"/>
          </w:tcPr>
          <w:p w14:paraId="59F2DC1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54F2884B"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Tile drains are present within the watershed including 65% of all soils and are engineered to increase the flow of water to surface waterbodies. This increase can impact water quality.</w:t>
            </w:r>
          </w:p>
        </w:tc>
        <w:tc>
          <w:tcPr>
            <w:tcW w:w="1080" w:type="dxa"/>
            <w:shd w:val="clear" w:color="auto" w:fill="D9D9D9" w:themeFill="background1" w:themeFillShade="D9"/>
            <w:vAlign w:val="center"/>
          </w:tcPr>
          <w:p w14:paraId="77637D9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3ED5C340"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29B04D7C"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64E23E9B" w14:textId="77777777" w:rsidTr="003632A6">
        <w:tc>
          <w:tcPr>
            <w:tcW w:w="3240" w:type="dxa"/>
            <w:shd w:val="clear" w:color="auto" w:fill="D9D9D9" w:themeFill="background1" w:themeFillShade="D9"/>
            <w:vAlign w:val="center"/>
          </w:tcPr>
          <w:p w14:paraId="766CEA0F"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Stone quarry being constructed outside of Americus.</w:t>
            </w:r>
          </w:p>
        </w:tc>
        <w:tc>
          <w:tcPr>
            <w:tcW w:w="1260" w:type="dxa"/>
            <w:shd w:val="clear" w:color="auto" w:fill="D9D9D9" w:themeFill="background1" w:themeFillShade="D9"/>
            <w:vAlign w:val="center"/>
          </w:tcPr>
          <w:p w14:paraId="4B5C2AB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5310" w:type="dxa"/>
            <w:shd w:val="clear" w:color="auto" w:fill="D9D9D9" w:themeFill="background1" w:themeFillShade="D9"/>
            <w:vAlign w:val="center"/>
          </w:tcPr>
          <w:p w14:paraId="29DFDCFD"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A stone quarry is planned outside of Americus within the Deer Creek-Sugar Creek watershed.</w:t>
            </w:r>
          </w:p>
        </w:tc>
        <w:tc>
          <w:tcPr>
            <w:tcW w:w="1080" w:type="dxa"/>
            <w:shd w:val="clear" w:color="auto" w:fill="D9D9D9" w:themeFill="background1" w:themeFillShade="D9"/>
            <w:vAlign w:val="center"/>
          </w:tcPr>
          <w:p w14:paraId="0C2DB153"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990" w:type="dxa"/>
            <w:shd w:val="clear" w:color="auto" w:fill="D9D9D9" w:themeFill="background1" w:themeFillShade="D9"/>
            <w:vAlign w:val="center"/>
          </w:tcPr>
          <w:p w14:paraId="4FF887B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0C7AFA55"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794CC2" w:rsidRPr="000934FE" w14:paraId="0A69EDCB" w14:textId="77777777" w:rsidTr="003632A6">
        <w:tc>
          <w:tcPr>
            <w:tcW w:w="3240" w:type="dxa"/>
            <w:shd w:val="clear" w:color="auto" w:fill="D9D9D9" w:themeFill="background1" w:themeFillShade="D9"/>
            <w:vAlign w:val="center"/>
          </w:tcPr>
          <w:p w14:paraId="5688B532"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Dumping/burying of chemical waste</w:t>
            </w:r>
          </w:p>
        </w:tc>
        <w:tc>
          <w:tcPr>
            <w:tcW w:w="1260" w:type="dxa"/>
            <w:shd w:val="clear" w:color="auto" w:fill="D9D9D9" w:themeFill="background1" w:themeFillShade="D9"/>
            <w:vAlign w:val="center"/>
          </w:tcPr>
          <w:p w14:paraId="559C26CA"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5310" w:type="dxa"/>
            <w:shd w:val="clear" w:color="auto" w:fill="D9D9D9" w:themeFill="background1" w:themeFillShade="D9"/>
            <w:vAlign w:val="center"/>
          </w:tcPr>
          <w:p w14:paraId="6288F53D" w14:textId="77777777" w:rsidR="00794CC2" w:rsidRPr="000934FE" w:rsidRDefault="00794CC2" w:rsidP="00794CC2">
            <w:pPr>
              <w:jc w:val="center"/>
              <w:rPr>
                <w:rFonts w:ascii="Calibri" w:hAnsi="Calibri"/>
                <w:color w:val="000000"/>
                <w:sz w:val="20"/>
                <w:szCs w:val="20"/>
              </w:rPr>
            </w:pPr>
            <w:r w:rsidRPr="000934FE">
              <w:rPr>
                <w:rFonts w:ascii="Calibri" w:hAnsi="Calibri"/>
                <w:color w:val="000000"/>
                <w:sz w:val="20"/>
                <w:szCs w:val="20"/>
              </w:rPr>
              <w:t>No evidence of dumping or burying of chemical waste was identified as part of this planning project.</w:t>
            </w:r>
          </w:p>
        </w:tc>
        <w:tc>
          <w:tcPr>
            <w:tcW w:w="1080" w:type="dxa"/>
            <w:shd w:val="clear" w:color="auto" w:fill="D9D9D9" w:themeFill="background1" w:themeFillShade="D9"/>
            <w:vAlign w:val="center"/>
          </w:tcPr>
          <w:p w14:paraId="3B35078B"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c>
          <w:tcPr>
            <w:tcW w:w="990" w:type="dxa"/>
            <w:shd w:val="clear" w:color="auto" w:fill="D9D9D9" w:themeFill="background1" w:themeFillShade="D9"/>
            <w:vAlign w:val="center"/>
          </w:tcPr>
          <w:p w14:paraId="7C6F25ED"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Yes</w:t>
            </w:r>
          </w:p>
        </w:tc>
        <w:tc>
          <w:tcPr>
            <w:tcW w:w="1095" w:type="dxa"/>
            <w:shd w:val="clear" w:color="auto" w:fill="D9D9D9" w:themeFill="background1" w:themeFillShade="D9"/>
            <w:vAlign w:val="center"/>
          </w:tcPr>
          <w:p w14:paraId="4F0EEB69" w14:textId="77777777" w:rsidR="00794CC2" w:rsidRPr="000934FE" w:rsidRDefault="00794CC2" w:rsidP="00794CC2">
            <w:pPr>
              <w:tabs>
                <w:tab w:val="left" w:pos="0"/>
              </w:tabs>
              <w:jc w:val="center"/>
              <w:rPr>
                <w:rFonts w:asciiTheme="minorHAnsi" w:hAnsiTheme="minorHAnsi"/>
                <w:sz w:val="20"/>
                <w:szCs w:val="20"/>
              </w:rPr>
            </w:pPr>
            <w:r w:rsidRPr="000934FE">
              <w:rPr>
                <w:rFonts w:asciiTheme="minorHAnsi" w:hAnsiTheme="minorHAnsi"/>
                <w:sz w:val="20"/>
                <w:szCs w:val="20"/>
              </w:rPr>
              <w:t>No</w:t>
            </w:r>
          </w:p>
        </w:tc>
      </w:tr>
      <w:tr w:rsidR="00633169" w:rsidRPr="000934FE" w14:paraId="1B5A3176" w14:textId="77777777" w:rsidTr="003632A6">
        <w:tc>
          <w:tcPr>
            <w:tcW w:w="3240" w:type="dxa"/>
            <w:shd w:val="clear" w:color="auto" w:fill="D9D9D9" w:themeFill="background1" w:themeFillShade="D9"/>
            <w:vAlign w:val="center"/>
          </w:tcPr>
          <w:p w14:paraId="1CD445A3" w14:textId="77777777" w:rsidR="00633169" w:rsidRPr="000934FE" w:rsidRDefault="00633169" w:rsidP="00794CC2">
            <w:pPr>
              <w:jc w:val="center"/>
              <w:rPr>
                <w:rFonts w:ascii="Calibri" w:hAnsi="Calibri"/>
                <w:color w:val="000000"/>
                <w:sz w:val="20"/>
                <w:szCs w:val="20"/>
              </w:rPr>
            </w:pPr>
            <w:r>
              <w:rPr>
                <w:rFonts w:ascii="Calibri" w:hAnsi="Calibri"/>
                <w:color w:val="000000"/>
                <w:sz w:val="20"/>
                <w:szCs w:val="20"/>
              </w:rPr>
              <w:t>Hydromodification of the stream system in the watershed</w:t>
            </w:r>
          </w:p>
        </w:tc>
        <w:tc>
          <w:tcPr>
            <w:tcW w:w="1260" w:type="dxa"/>
            <w:shd w:val="clear" w:color="auto" w:fill="D9D9D9" w:themeFill="background1" w:themeFillShade="D9"/>
            <w:vAlign w:val="center"/>
          </w:tcPr>
          <w:p w14:paraId="16803D3B" w14:textId="77777777" w:rsidR="00633169" w:rsidRPr="000934FE" w:rsidRDefault="00633169" w:rsidP="00794CC2">
            <w:pPr>
              <w:tabs>
                <w:tab w:val="left" w:pos="0"/>
              </w:tabs>
              <w:jc w:val="center"/>
              <w:rPr>
                <w:rFonts w:asciiTheme="minorHAnsi" w:hAnsiTheme="minorHAnsi"/>
                <w:sz w:val="20"/>
                <w:szCs w:val="20"/>
              </w:rPr>
            </w:pPr>
            <w:r>
              <w:rPr>
                <w:rFonts w:asciiTheme="minorHAnsi" w:hAnsiTheme="minorHAnsi"/>
                <w:sz w:val="20"/>
                <w:szCs w:val="20"/>
              </w:rPr>
              <w:t>Yes</w:t>
            </w:r>
          </w:p>
        </w:tc>
        <w:tc>
          <w:tcPr>
            <w:tcW w:w="5310" w:type="dxa"/>
            <w:shd w:val="clear" w:color="auto" w:fill="D9D9D9" w:themeFill="background1" w:themeFillShade="D9"/>
            <w:vAlign w:val="center"/>
          </w:tcPr>
          <w:p w14:paraId="50B9D10E" w14:textId="77777777" w:rsidR="00633169" w:rsidRPr="000934FE" w:rsidRDefault="00633169" w:rsidP="004B74B2">
            <w:pPr>
              <w:jc w:val="center"/>
              <w:rPr>
                <w:rFonts w:ascii="Calibri" w:hAnsi="Calibri"/>
                <w:color w:val="000000"/>
                <w:sz w:val="20"/>
                <w:szCs w:val="20"/>
              </w:rPr>
            </w:pPr>
            <w:r>
              <w:rPr>
                <w:rFonts w:ascii="Calibri" w:hAnsi="Calibri"/>
                <w:color w:val="000000"/>
                <w:sz w:val="20"/>
                <w:szCs w:val="20"/>
              </w:rPr>
              <w:t>It appear</w:t>
            </w:r>
            <w:r w:rsidR="00885B35">
              <w:rPr>
                <w:rFonts w:ascii="Calibri" w:hAnsi="Calibri"/>
                <w:color w:val="000000"/>
                <w:sz w:val="20"/>
                <w:szCs w:val="20"/>
              </w:rPr>
              <w:t>s</w:t>
            </w:r>
            <w:r w:rsidR="004B74B2">
              <w:rPr>
                <w:rFonts w:ascii="Calibri" w:hAnsi="Calibri"/>
                <w:color w:val="000000"/>
                <w:sz w:val="20"/>
                <w:szCs w:val="20"/>
              </w:rPr>
              <w:t xml:space="preserve"> that there are approximately 4</w:t>
            </w:r>
            <w:r>
              <w:rPr>
                <w:rFonts w:ascii="Calibri" w:hAnsi="Calibri"/>
                <w:color w:val="000000"/>
                <w:sz w:val="20"/>
                <w:szCs w:val="20"/>
              </w:rPr>
              <w:t xml:space="preserve">00 miles of </w:t>
            </w:r>
            <w:r w:rsidR="004B74B2">
              <w:rPr>
                <w:rFonts w:ascii="Calibri" w:hAnsi="Calibri"/>
                <w:color w:val="000000"/>
                <w:sz w:val="20"/>
                <w:szCs w:val="20"/>
              </w:rPr>
              <w:t xml:space="preserve">regulated </w:t>
            </w:r>
            <w:r>
              <w:rPr>
                <w:rFonts w:ascii="Calibri" w:hAnsi="Calibri"/>
                <w:color w:val="000000"/>
                <w:sz w:val="20"/>
                <w:szCs w:val="20"/>
              </w:rPr>
              <w:t xml:space="preserve">drains, indicating that the stream system is highly modified. More </w:t>
            </w:r>
            <w:r w:rsidR="00885B35">
              <w:rPr>
                <w:rFonts w:ascii="Calibri" w:hAnsi="Calibri"/>
                <w:color w:val="000000"/>
                <w:sz w:val="20"/>
                <w:szCs w:val="20"/>
              </w:rPr>
              <w:t xml:space="preserve">data need to be digitized, and variations in county definitions of legal, regulated, and maintained waterways need to be reconciled </w:t>
            </w:r>
            <w:r>
              <w:rPr>
                <w:rFonts w:ascii="Calibri" w:hAnsi="Calibri"/>
                <w:color w:val="000000"/>
                <w:sz w:val="20"/>
                <w:szCs w:val="20"/>
              </w:rPr>
              <w:t>in order to review the exact mileage and locations of hydromodifications</w:t>
            </w:r>
            <w:r w:rsidR="001C1BCC">
              <w:rPr>
                <w:rFonts w:ascii="Calibri" w:hAnsi="Calibri"/>
                <w:color w:val="000000"/>
                <w:sz w:val="20"/>
                <w:szCs w:val="20"/>
              </w:rPr>
              <w:t>.</w:t>
            </w:r>
          </w:p>
        </w:tc>
        <w:tc>
          <w:tcPr>
            <w:tcW w:w="1080" w:type="dxa"/>
            <w:shd w:val="clear" w:color="auto" w:fill="D9D9D9" w:themeFill="background1" w:themeFillShade="D9"/>
            <w:vAlign w:val="center"/>
          </w:tcPr>
          <w:p w14:paraId="0395F103" w14:textId="77777777" w:rsidR="00633169" w:rsidRPr="000934FE" w:rsidRDefault="00633169" w:rsidP="00794CC2">
            <w:pPr>
              <w:tabs>
                <w:tab w:val="left" w:pos="0"/>
              </w:tabs>
              <w:jc w:val="center"/>
              <w:rPr>
                <w:rFonts w:asciiTheme="minorHAnsi" w:hAnsiTheme="minorHAnsi"/>
                <w:sz w:val="20"/>
                <w:szCs w:val="20"/>
              </w:rPr>
            </w:pPr>
            <w:r>
              <w:rPr>
                <w:rFonts w:asciiTheme="minorHAnsi" w:hAnsiTheme="minorHAnsi"/>
                <w:sz w:val="20"/>
                <w:szCs w:val="20"/>
              </w:rPr>
              <w:t>Yes</w:t>
            </w:r>
          </w:p>
        </w:tc>
        <w:tc>
          <w:tcPr>
            <w:tcW w:w="990" w:type="dxa"/>
            <w:shd w:val="clear" w:color="auto" w:fill="D9D9D9" w:themeFill="background1" w:themeFillShade="D9"/>
            <w:vAlign w:val="center"/>
          </w:tcPr>
          <w:p w14:paraId="2A4BBB49" w14:textId="77777777" w:rsidR="00633169" w:rsidRPr="000934FE" w:rsidRDefault="00633169" w:rsidP="00794CC2">
            <w:pPr>
              <w:tabs>
                <w:tab w:val="left" w:pos="0"/>
              </w:tabs>
              <w:jc w:val="center"/>
              <w:rPr>
                <w:rFonts w:asciiTheme="minorHAnsi" w:hAnsiTheme="minorHAnsi"/>
                <w:sz w:val="20"/>
                <w:szCs w:val="20"/>
              </w:rPr>
            </w:pPr>
            <w:r>
              <w:rPr>
                <w:rFonts w:asciiTheme="minorHAnsi" w:hAnsiTheme="minorHAnsi"/>
                <w:sz w:val="20"/>
                <w:szCs w:val="20"/>
              </w:rPr>
              <w:t>No</w:t>
            </w:r>
          </w:p>
        </w:tc>
        <w:tc>
          <w:tcPr>
            <w:tcW w:w="1095" w:type="dxa"/>
            <w:shd w:val="clear" w:color="auto" w:fill="D9D9D9" w:themeFill="background1" w:themeFillShade="D9"/>
            <w:vAlign w:val="center"/>
          </w:tcPr>
          <w:p w14:paraId="365CA607" w14:textId="77777777" w:rsidR="00633169" w:rsidRPr="000934FE" w:rsidRDefault="00633169" w:rsidP="00794CC2">
            <w:pPr>
              <w:tabs>
                <w:tab w:val="left" w:pos="0"/>
              </w:tabs>
              <w:jc w:val="center"/>
              <w:rPr>
                <w:rFonts w:asciiTheme="minorHAnsi" w:hAnsiTheme="minorHAnsi"/>
                <w:sz w:val="20"/>
                <w:szCs w:val="20"/>
              </w:rPr>
            </w:pPr>
            <w:r>
              <w:rPr>
                <w:rFonts w:asciiTheme="minorHAnsi" w:hAnsiTheme="minorHAnsi"/>
                <w:sz w:val="20"/>
                <w:szCs w:val="20"/>
              </w:rPr>
              <w:t>No</w:t>
            </w:r>
          </w:p>
        </w:tc>
      </w:tr>
    </w:tbl>
    <w:p w14:paraId="6E284A51" w14:textId="77777777" w:rsidR="00D8430C" w:rsidRPr="009465A7" w:rsidRDefault="00794CC2" w:rsidP="00794CC2">
      <w:pPr>
        <w:tabs>
          <w:tab w:val="left" w:pos="390"/>
          <w:tab w:val="left" w:pos="720"/>
        </w:tabs>
        <w:ind w:left="720" w:hanging="720"/>
        <w:rPr>
          <w:rFonts w:asciiTheme="minorHAnsi" w:hAnsiTheme="minorHAnsi" w:cstheme="minorBidi"/>
          <w:b/>
          <w:sz w:val="28"/>
          <w:szCs w:val="28"/>
        </w:rPr>
      </w:pPr>
      <w:r>
        <w:rPr>
          <w:rFonts w:asciiTheme="minorHAnsi" w:hAnsiTheme="minorHAnsi" w:cstheme="minorBidi"/>
          <w:b/>
          <w:sz w:val="28"/>
          <w:szCs w:val="28"/>
        </w:rPr>
        <w:tab/>
      </w:r>
    </w:p>
    <w:p w14:paraId="1AB7E616" w14:textId="77777777" w:rsidR="00FA485C" w:rsidRDefault="00FA485C">
      <w:pPr>
        <w:rPr>
          <w:rFonts w:asciiTheme="minorHAnsi" w:hAnsiTheme="minorHAnsi" w:cstheme="minorHAnsi"/>
          <w:b/>
          <w:caps/>
          <w:sz w:val="22"/>
          <w:szCs w:val="22"/>
          <w:u w:val="single"/>
        </w:rPr>
      </w:pPr>
      <w:r>
        <w:br w:type="page"/>
      </w:r>
    </w:p>
    <w:p w14:paraId="1C0299C2" w14:textId="77777777" w:rsidR="00573CAA" w:rsidRPr="009465A7" w:rsidRDefault="00E05F79" w:rsidP="001C7361">
      <w:pPr>
        <w:pStyle w:val="Heading1"/>
      </w:pPr>
      <w:bookmarkStart w:id="506" w:name="_Toc437357537"/>
      <w:r>
        <w:lastRenderedPageBreak/>
        <w:t>Problem and Cause</w:t>
      </w:r>
      <w:r w:rsidR="00573CAA" w:rsidRPr="009465A7">
        <w:t xml:space="preserve"> I</w:t>
      </w:r>
      <w:r>
        <w:t>dentification</w:t>
      </w:r>
      <w:bookmarkEnd w:id="506"/>
    </w:p>
    <w:p w14:paraId="2AD1710F" w14:textId="77777777" w:rsidR="00763EB9" w:rsidRDefault="00763EB9" w:rsidP="00794CC2">
      <w:pPr>
        <w:pStyle w:val="NoSpacing"/>
        <w:tabs>
          <w:tab w:val="left" w:pos="0"/>
        </w:tabs>
        <w:jc w:val="both"/>
      </w:pPr>
    </w:p>
    <w:p w14:paraId="3FEB0E29" w14:textId="77777777" w:rsidR="00763EB9" w:rsidRDefault="00763EB9" w:rsidP="00763EB9">
      <w:pPr>
        <w:pStyle w:val="Heading2"/>
      </w:pPr>
      <w:bookmarkStart w:id="507" w:name="_Toc437357538"/>
      <w:r>
        <w:t>Identifying Problems from Concerns &amp; Inventory Analysis</w:t>
      </w:r>
      <w:bookmarkEnd w:id="507"/>
    </w:p>
    <w:p w14:paraId="378B2033" w14:textId="77777777" w:rsidR="00794CC2" w:rsidRPr="009465A7" w:rsidRDefault="00F43977" w:rsidP="00794CC2">
      <w:pPr>
        <w:pStyle w:val="NoSpacing"/>
        <w:tabs>
          <w:tab w:val="left" w:pos="0"/>
        </w:tabs>
        <w:jc w:val="both"/>
      </w:pPr>
      <w:r>
        <w:t>E</w:t>
      </w:r>
      <w:r w:rsidR="003632A6">
        <w:t xml:space="preserve">xcluding concerns from </w:t>
      </w:r>
      <w:r w:rsidR="003632A6">
        <w:fldChar w:fldCharType="begin"/>
      </w:r>
      <w:r w:rsidR="003632A6">
        <w:instrText xml:space="preserve"> REF _Ref359419264 \h  \* MERGEFORMAT </w:instrText>
      </w:r>
      <w:r w:rsidR="003632A6">
        <w:fldChar w:fldCharType="separate"/>
      </w:r>
      <w:r w:rsidR="00980875" w:rsidRPr="009465A7">
        <w:t xml:space="preserve">Table </w:t>
      </w:r>
      <w:r w:rsidR="00980875">
        <w:t>22</w:t>
      </w:r>
      <w:r w:rsidR="003632A6">
        <w:fldChar w:fldCharType="end"/>
      </w:r>
      <w:r w:rsidR="003632A6">
        <w:t xml:space="preserve"> that the steering deemed outside the scope of the WMP (grayed out), </w:t>
      </w:r>
      <w:r w:rsidR="00794CC2">
        <w:fldChar w:fldCharType="begin"/>
      </w:r>
      <w:r w:rsidR="00794CC2">
        <w:instrText xml:space="preserve"> REF _Ref359419383 \h  \* MERGEFORMAT </w:instrText>
      </w:r>
      <w:r w:rsidR="00794CC2">
        <w:fldChar w:fldCharType="separate"/>
      </w:r>
      <w:r w:rsidR="00980875" w:rsidRPr="009465A7">
        <w:t xml:space="preserve">Table </w:t>
      </w:r>
      <w:r w:rsidR="00980875">
        <w:t>23</w:t>
      </w:r>
      <w:r w:rsidR="00794CC2">
        <w:fldChar w:fldCharType="end"/>
      </w:r>
      <w:r w:rsidR="003632A6">
        <w:t xml:space="preserve"> correlates public concerns and inventory analysis </w:t>
      </w:r>
      <w:r>
        <w:t>to problems in the watershed</w:t>
      </w:r>
      <w:r w:rsidR="00794CC2" w:rsidRPr="009465A7">
        <w:t xml:space="preserve">. </w:t>
      </w:r>
      <w:r w:rsidR="00BF513D">
        <w:fldChar w:fldCharType="begin"/>
      </w:r>
      <w:r w:rsidR="00BF513D">
        <w:instrText xml:space="preserve"> REF _Ref391545457 \h </w:instrText>
      </w:r>
      <w:r w:rsidR="00BF513D">
        <w:fldChar w:fldCharType="separate"/>
      </w:r>
      <w:r w:rsidR="00980875" w:rsidRPr="009465A7">
        <w:t xml:space="preserve">Table </w:t>
      </w:r>
      <w:r w:rsidR="00980875">
        <w:rPr>
          <w:noProof/>
        </w:rPr>
        <w:t>24</w:t>
      </w:r>
      <w:r w:rsidR="00BF513D">
        <w:fldChar w:fldCharType="end"/>
      </w:r>
      <w:r w:rsidR="00BF513D">
        <w:t xml:space="preserve"> </w:t>
      </w:r>
      <w:r w:rsidR="003632A6">
        <w:t xml:space="preserve">then addresses the </w:t>
      </w:r>
      <w:r w:rsidR="00794CC2" w:rsidRPr="009465A7">
        <w:t xml:space="preserve">potential causes of </w:t>
      </w:r>
      <w:r>
        <w:t>those</w:t>
      </w:r>
      <w:r w:rsidR="003632A6">
        <w:t xml:space="preserve"> </w:t>
      </w:r>
      <w:r w:rsidR="00794CC2" w:rsidRPr="009465A7">
        <w:t>problems.</w:t>
      </w:r>
    </w:p>
    <w:p w14:paraId="6F5F0E2E" w14:textId="77777777" w:rsidR="00573CAA" w:rsidRPr="009465A7" w:rsidRDefault="00573CAA" w:rsidP="00000F09">
      <w:pPr>
        <w:pStyle w:val="NoSpacing"/>
        <w:tabs>
          <w:tab w:val="left" w:pos="720"/>
        </w:tabs>
        <w:ind w:left="720" w:hanging="720"/>
        <w:jc w:val="both"/>
      </w:pPr>
    </w:p>
    <w:p w14:paraId="2CAFE9C2" w14:textId="77777777" w:rsidR="00D8430C" w:rsidRPr="009465A7" w:rsidRDefault="00573CAA" w:rsidP="00000F09">
      <w:pPr>
        <w:pStyle w:val="Caption"/>
        <w:keepNext/>
        <w:tabs>
          <w:tab w:val="left" w:pos="720"/>
        </w:tabs>
        <w:ind w:left="720" w:hanging="720"/>
        <w:jc w:val="both"/>
        <w:rPr>
          <w:szCs w:val="22"/>
        </w:rPr>
      </w:pPr>
      <w:bookmarkStart w:id="508" w:name="_Ref359419383"/>
      <w:bookmarkStart w:id="509" w:name="_Toc439415458"/>
      <w:r w:rsidRPr="009465A7">
        <w:rPr>
          <w:szCs w:val="22"/>
        </w:rPr>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23</w:t>
      </w:r>
      <w:r w:rsidR="005B66BD" w:rsidRPr="009465A7">
        <w:rPr>
          <w:szCs w:val="22"/>
        </w:rPr>
        <w:fldChar w:fldCharType="end"/>
      </w:r>
      <w:bookmarkEnd w:id="508"/>
      <w:r w:rsidRPr="009465A7">
        <w:rPr>
          <w:szCs w:val="22"/>
        </w:rPr>
        <w:t xml:space="preserve">. Problems identified for the </w:t>
      </w:r>
      <w:r w:rsidR="00813FC8" w:rsidRPr="009465A7">
        <w:rPr>
          <w:szCs w:val="22"/>
        </w:rPr>
        <w:t>Deer Creek-Sugar Creek</w:t>
      </w:r>
      <w:r w:rsidRPr="009465A7">
        <w:rPr>
          <w:szCs w:val="22"/>
        </w:rPr>
        <w:t xml:space="preserve"> watershed based on stakeholder and inventory concerns.</w:t>
      </w:r>
      <w:bookmarkEnd w:id="509"/>
    </w:p>
    <w:tbl>
      <w:tblPr>
        <w:tblStyle w:val="TableGrid"/>
        <w:tblW w:w="12978"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7398"/>
        <w:gridCol w:w="5580"/>
      </w:tblGrid>
      <w:tr w:rsidR="00794CC2" w:rsidRPr="00E406AC" w14:paraId="61CB07AB" w14:textId="77777777" w:rsidTr="00BF4737">
        <w:trPr>
          <w:tblHeader/>
        </w:trPr>
        <w:tc>
          <w:tcPr>
            <w:tcW w:w="7398" w:type="dxa"/>
            <w:tcBorders>
              <w:top w:val="single" w:sz="18" w:space="0" w:color="auto"/>
              <w:bottom w:val="single" w:sz="18" w:space="0" w:color="auto"/>
            </w:tcBorders>
            <w:hideMark/>
          </w:tcPr>
          <w:p w14:paraId="73A77271" w14:textId="77777777" w:rsidR="00794CC2" w:rsidRPr="00E406AC" w:rsidRDefault="00794CC2" w:rsidP="00794CC2">
            <w:pPr>
              <w:tabs>
                <w:tab w:val="left" w:pos="720"/>
              </w:tabs>
              <w:ind w:left="720" w:hanging="720"/>
              <w:rPr>
                <w:rFonts w:asciiTheme="minorHAnsi" w:hAnsiTheme="minorHAnsi"/>
                <w:b/>
                <w:sz w:val="22"/>
                <w:szCs w:val="22"/>
              </w:rPr>
            </w:pPr>
            <w:r w:rsidRPr="00E406AC">
              <w:rPr>
                <w:rFonts w:asciiTheme="minorHAnsi" w:hAnsiTheme="minorHAnsi"/>
                <w:b/>
                <w:sz w:val="22"/>
                <w:szCs w:val="22"/>
              </w:rPr>
              <w:t>Public Concern and Inventory Analysis</w:t>
            </w:r>
          </w:p>
        </w:tc>
        <w:tc>
          <w:tcPr>
            <w:tcW w:w="5580" w:type="dxa"/>
            <w:tcBorders>
              <w:top w:val="single" w:sz="18" w:space="0" w:color="auto"/>
              <w:bottom w:val="single" w:sz="18" w:space="0" w:color="auto"/>
            </w:tcBorders>
            <w:hideMark/>
          </w:tcPr>
          <w:p w14:paraId="79DE5760" w14:textId="77777777" w:rsidR="00794CC2" w:rsidRPr="00E406AC" w:rsidRDefault="00794CC2" w:rsidP="00794CC2">
            <w:pPr>
              <w:tabs>
                <w:tab w:val="left" w:pos="-18"/>
              </w:tabs>
              <w:rPr>
                <w:rFonts w:asciiTheme="minorHAnsi" w:hAnsiTheme="minorHAnsi"/>
                <w:b/>
                <w:sz w:val="22"/>
                <w:szCs w:val="22"/>
              </w:rPr>
            </w:pPr>
            <w:r w:rsidRPr="00E406AC">
              <w:rPr>
                <w:rFonts w:asciiTheme="minorHAnsi" w:hAnsiTheme="minorHAnsi"/>
                <w:b/>
                <w:sz w:val="22"/>
                <w:szCs w:val="22"/>
              </w:rPr>
              <w:t>Problems</w:t>
            </w:r>
          </w:p>
        </w:tc>
      </w:tr>
      <w:tr w:rsidR="00794CC2" w:rsidRPr="00E406AC" w14:paraId="13194CA0" w14:textId="77777777" w:rsidTr="00BF4737">
        <w:tc>
          <w:tcPr>
            <w:tcW w:w="7398" w:type="dxa"/>
            <w:tcBorders>
              <w:top w:val="single" w:sz="18" w:space="0" w:color="auto"/>
              <w:bottom w:val="single" w:sz="18" w:space="0" w:color="auto"/>
            </w:tcBorders>
            <w:hideMark/>
          </w:tcPr>
          <w:p w14:paraId="44F20675" w14:textId="77777777" w:rsidR="00794CC2" w:rsidRPr="00E406AC" w:rsidRDefault="00794CC2" w:rsidP="0057343F">
            <w:pPr>
              <w:pStyle w:val="ListParagraph"/>
              <w:numPr>
                <w:ilvl w:val="0"/>
                <w:numId w:val="44"/>
              </w:numPr>
              <w:tabs>
                <w:tab w:val="left" w:pos="720"/>
              </w:tabs>
              <w:rPr>
                <w:rFonts w:asciiTheme="minorHAnsi" w:hAnsiTheme="minorHAnsi" w:cstheme="minorBidi"/>
                <w:sz w:val="22"/>
                <w:szCs w:val="22"/>
              </w:rPr>
            </w:pPr>
            <w:r w:rsidRPr="00E406AC">
              <w:rPr>
                <w:rFonts w:asciiTheme="minorHAnsi" w:hAnsiTheme="minorHAnsi" w:cstheme="minorHAnsi"/>
                <w:sz w:val="22"/>
                <w:szCs w:val="22"/>
              </w:rPr>
              <w:t>Agriculture run-off is contributing to the high nutrient concentrations and sedimentation (turbidity) within the Deer Creek Sugar Creek watershed.</w:t>
            </w:r>
          </w:p>
          <w:p w14:paraId="13EEA075" w14:textId="77777777" w:rsidR="00794CC2" w:rsidRPr="000934FE"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Flood prone ground is farmed causing additional sediment and nutrient loading to waterbodies in the Deer Creek-Sugar Creek watershed.</w:t>
            </w:r>
          </w:p>
          <w:p w14:paraId="448E55D6" w14:textId="77777777" w:rsidR="000934FE" w:rsidRPr="000934FE" w:rsidRDefault="000934FE" w:rsidP="0057343F">
            <w:pPr>
              <w:pStyle w:val="ListParagraph"/>
              <w:numPr>
                <w:ilvl w:val="0"/>
                <w:numId w:val="44"/>
              </w:numPr>
              <w:tabs>
                <w:tab w:val="left" w:pos="720"/>
              </w:tabs>
              <w:rPr>
                <w:rFonts w:asciiTheme="minorHAnsi" w:hAnsiTheme="minorHAnsi"/>
                <w:sz w:val="22"/>
                <w:szCs w:val="22"/>
              </w:rPr>
            </w:pPr>
            <w:r>
              <w:rPr>
                <w:rFonts w:asciiTheme="minorHAnsi" w:hAnsiTheme="minorHAnsi" w:cstheme="minorHAnsi"/>
                <w:sz w:val="22"/>
                <w:szCs w:val="22"/>
              </w:rPr>
              <w:t>Dead animals in Deer Creek (anecdotal).</w:t>
            </w:r>
          </w:p>
          <w:p w14:paraId="237FC876" w14:textId="77777777" w:rsidR="000934FE" w:rsidRPr="000934FE" w:rsidRDefault="000934FE" w:rsidP="0057343F">
            <w:pPr>
              <w:pStyle w:val="ListParagraph"/>
              <w:numPr>
                <w:ilvl w:val="0"/>
                <w:numId w:val="44"/>
              </w:numPr>
              <w:tabs>
                <w:tab w:val="left" w:pos="720"/>
              </w:tabs>
              <w:rPr>
                <w:rFonts w:asciiTheme="minorHAnsi" w:hAnsiTheme="minorHAnsi"/>
                <w:sz w:val="22"/>
                <w:szCs w:val="22"/>
              </w:rPr>
            </w:pPr>
            <w:r>
              <w:rPr>
                <w:rFonts w:asciiTheme="minorHAnsi" w:hAnsiTheme="minorHAnsi" w:cstheme="minorHAnsi"/>
                <w:sz w:val="22"/>
                <w:szCs w:val="22"/>
              </w:rPr>
              <w:t xml:space="preserve">Waste from livestock is increasing the </w:t>
            </w:r>
            <w:r>
              <w:rPr>
                <w:rFonts w:asciiTheme="minorHAnsi" w:hAnsiTheme="minorHAnsi" w:cstheme="minorHAnsi"/>
                <w:i/>
                <w:sz w:val="22"/>
                <w:szCs w:val="22"/>
              </w:rPr>
              <w:t>E. coli</w:t>
            </w:r>
            <w:r>
              <w:rPr>
                <w:rFonts w:asciiTheme="minorHAnsi" w:hAnsiTheme="minorHAnsi" w:cstheme="minorHAnsi"/>
                <w:sz w:val="22"/>
                <w:szCs w:val="22"/>
              </w:rPr>
              <w:t xml:space="preserve"> concentrations in watershed bodies.</w:t>
            </w:r>
          </w:p>
          <w:p w14:paraId="783A28E9" w14:textId="77777777" w:rsidR="000934FE" w:rsidRDefault="000934FE"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 xml:space="preserve">Hog sewage is </w:t>
            </w:r>
            <w:r w:rsidR="003632A6">
              <w:rPr>
                <w:rFonts w:asciiTheme="minorHAnsi" w:hAnsiTheme="minorHAnsi"/>
                <w:sz w:val="22"/>
                <w:szCs w:val="22"/>
              </w:rPr>
              <w:t>stagnating</w:t>
            </w:r>
            <w:r>
              <w:rPr>
                <w:rFonts w:asciiTheme="minorHAnsi" w:hAnsiTheme="minorHAnsi"/>
                <w:sz w:val="22"/>
                <w:szCs w:val="22"/>
              </w:rPr>
              <w:t xml:space="preserve"> in Little Deer Creek.</w:t>
            </w:r>
          </w:p>
          <w:p w14:paraId="6A406EE0" w14:textId="77777777" w:rsidR="000934FE" w:rsidRDefault="000934FE"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The volume of manure produced in the watershed.</w:t>
            </w:r>
          </w:p>
          <w:p w14:paraId="44EA6782" w14:textId="77777777" w:rsidR="000934FE" w:rsidRDefault="000934FE"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There is a lack of manure management in areas of the watershed.</w:t>
            </w:r>
          </w:p>
          <w:p w14:paraId="6F91C1C9" w14:textId="77777777" w:rsidR="000934FE" w:rsidRDefault="003632A6"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Some CFO facilities are storing manure too close to the creek.</w:t>
            </w:r>
          </w:p>
          <w:p w14:paraId="45C43AE0" w14:textId="77777777" w:rsidR="003632A6" w:rsidRDefault="003632A6"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There have been several manure spills/fish kills in the watershed.</w:t>
            </w:r>
          </w:p>
          <w:p w14:paraId="14136AC9" w14:textId="77777777" w:rsidR="003632A6" w:rsidRPr="00E406AC" w:rsidRDefault="003632A6"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Bio-solids issues.</w:t>
            </w:r>
          </w:p>
          <w:p w14:paraId="47F45877"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Manure is being applied throughout the watershed.</w:t>
            </w:r>
          </w:p>
          <w:p w14:paraId="03F2B6F5"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Nitrogen concentrations exceed suggested levels.</w:t>
            </w:r>
          </w:p>
          <w:p w14:paraId="116193CC"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Phosphorus concentrations exceed suggested levels.</w:t>
            </w:r>
          </w:p>
          <w:p w14:paraId="676FB4D3"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There are limited buffers along Buck Creek which are contributing to poor water quality, and unstable banks.</w:t>
            </w:r>
          </w:p>
        </w:tc>
        <w:tc>
          <w:tcPr>
            <w:tcW w:w="5580" w:type="dxa"/>
            <w:tcBorders>
              <w:top w:val="single" w:sz="18" w:space="0" w:color="auto"/>
              <w:bottom w:val="single" w:sz="18" w:space="0" w:color="auto"/>
            </w:tcBorders>
            <w:vAlign w:val="center"/>
            <w:hideMark/>
          </w:tcPr>
          <w:p w14:paraId="4378F9F0" w14:textId="77777777" w:rsidR="00794CC2" w:rsidRPr="00E406AC" w:rsidRDefault="00794CC2" w:rsidP="00794CC2">
            <w:pPr>
              <w:pStyle w:val="NoSpacing"/>
              <w:tabs>
                <w:tab w:val="left" w:pos="-18"/>
              </w:tabs>
              <w:rPr>
                <w:rFonts w:cstheme="minorHAnsi"/>
              </w:rPr>
            </w:pPr>
            <w:r w:rsidRPr="00E406AC">
              <w:rPr>
                <w:rFonts w:cstheme="minorHAnsi"/>
              </w:rPr>
              <w:t>Nutrient concentrations exceed target values set by this project.</w:t>
            </w:r>
          </w:p>
        </w:tc>
      </w:tr>
      <w:tr w:rsidR="00BF4737" w:rsidRPr="00E406AC" w14:paraId="5563B509" w14:textId="77777777" w:rsidTr="00BF4737">
        <w:tc>
          <w:tcPr>
            <w:tcW w:w="7398" w:type="dxa"/>
            <w:tcBorders>
              <w:top w:val="single" w:sz="18" w:space="0" w:color="auto"/>
              <w:left w:val="nil"/>
              <w:bottom w:val="nil"/>
              <w:right w:val="nil"/>
            </w:tcBorders>
          </w:tcPr>
          <w:p w14:paraId="4C9D40D5" w14:textId="77777777" w:rsidR="00BF4737" w:rsidRDefault="00BF4737" w:rsidP="00BF4737">
            <w:pPr>
              <w:pStyle w:val="ListParagraph"/>
              <w:tabs>
                <w:tab w:val="left" w:pos="720"/>
              </w:tabs>
              <w:rPr>
                <w:rFonts w:asciiTheme="minorHAnsi" w:hAnsiTheme="minorHAnsi" w:cstheme="minorHAnsi"/>
                <w:sz w:val="22"/>
                <w:szCs w:val="22"/>
              </w:rPr>
            </w:pPr>
          </w:p>
          <w:p w14:paraId="47CD19C0" w14:textId="77777777" w:rsidR="00BF4737" w:rsidRDefault="00BF4737" w:rsidP="00BF4737">
            <w:pPr>
              <w:pStyle w:val="ListParagraph"/>
              <w:tabs>
                <w:tab w:val="left" w:pos="720"/>
              </w:tabs>
              <w:rPr>
                <w:rFonts w:asciiTheme="minorHAnsi" w:hAnsiTheme="minorHAnsi" w:cstheme="minorHAnsi"/>
                <w:sz w:val="22"/>
                <w:szCs w:val="22"/>
              </w:rPr>
            </w:pPr>
          </w:p>
          <w:p w14:paraId="2261A395" w14:textId="77777777" w:rsidR="00BF4737" w:rsidRDefault="00BF4737" w:rsidP="00BF4737">
            <w:pPr>
              <w:pStyle w:val="ListParagraph"/>
              <w:tabs>
                <w:tab w:val="left" w:pos="720"/>
              </w:tabs>
              <w:rPr>
                <w:rFonts w:asciiTheme="minorHAnsi" w:hAnsiTheme="minorHAnsi" w:cstheme="minorHAnsi"/>
                <w:sz w:val="22"/>
                <w:szCs w:val="22"/>
              </w:rPr>
            </w:pPr>
          </w:p>
          <w:p w14:paraId="16CD53E3" w14:textId="77777777" w:rsidR="00BF4737" w:rsidRDefault="00BF4737" w:rsidP="00BF4737">
            <w:pPr>
              <w:pStyle w:val="ListParagraph"/>
              <w:tabs>
                <w:tab w:val="left" w:pos="720"/>
              </w:tabs>
              <w:rPr>
                <w:rFonts w:asciiTheme="minorHAnsi" w:hAnsiTheme="minorHAnsi" w:cstheme="minorHAnsi"/>
                <w:sz w:val="22"/>
                <w:szCs w:val="22"/>
              </w:rPr>
            </w:pPr>
          </w:p>
          <w:p w14:paraId="5E17ED40" w14:textId="77777777" w:rsidR="00BF4737" w:rsidRDefault="00BF4737" w:rsidP="00BF4737">
            <w:pPr>
              <w:pStyle w:val="ListParagraph"/>
              <w:tabs>
                <w:tab w:val="left" w:pos="720"/>
              </w:tabs>
              <w:rPr>
                <w:rFonts w:asciiTheme="minorHAnsi" w:hAnsiTheme="minorHAnsi" w:cstheme="minorHAnsi"/>
                <w:sz w:val="22"/>
                <w:szCs w:val="22"/>
              </w:rPr>
            </w:pPr>
          </w:p>
          <w:p w14:paraId="56F59C85" w14:textId="77777777" w:rsidR="00BF4737" w:rsidRPr="00E406AC" w:rsidRDefault="00BF4737" w:rsidP="00BF4737">
            <w:pPr>
              <w:pStyle w:val="ListParagraph"/>
              <w:tabs>
                <w:tab w:val="left" w:pos="720"/>
              </w:tabs>
              <w:rPr>
                <w:rFonts w:asciiTheme="minorHAnsi" w:hAnsiTheme="minorHAnsi" w:cstheme="minorHAnsi"/>
                <w:sz w:val="22"/>
                <w:szCs w:val="22"/>
              </w:rPr>
            </w:pPr>
          </w:p>
        </w:tc>
        <w:tc>
          <w:tcPr>
            <w:tcW w:w="5580" w:type="dxa"/>
            <w:tcBorders>
              <w:top w:val="single" w:sz="18" w:space="0" w:color="auto"/>
              <w:left w:val="nil"/>
              <w:bottom w:val="nil"/>
              <w:right w:val="nil"/>
            </w:tcBorders>
            <w:vAlign w:val="center"/>
          </w:tcPr>
          <w:p w14:paraId="27828637" w14:textId="77777777" w:rsidR="00BF4737" w:rsidRPr="00E406AC" w:rsidRDefault="00BF4737" w:rsidP="00794CC2">
            <w:pPr>
              <w:pStyle w:val="NoSpacing"/>
              <w:tabs>
                <w:tab w:val="left" w:pos="-18"/>
              </w:tabs>
              <w:rPr>
                <w:rFonts w:cstheme="minorHAnsi"/>
              </w:rPr>
            </w:pPr>
          </w:p>
        </w:tc>
      </w:tr>
      <w:tr w:rsidR="00794CC2" w:rsidRPr="00E406AC" w14:paraId="537391D4" w14:textId="77777777" w:rsidTr="00BF4737">
        <w:tc>
          <w:tcPr>
            <w:tcW w:w="7398" w:type="dxa"/>
            <w:tcBorders>
              <w:top w:val="nil"/>
            </w:tcBorders>
            <w:hideMark/>
          </w:tcPr>
          <w:p w14:paraId="6D24F7ED" w14:textId="77777777" w:rsidR="00794CC2" w:rsidRPr="00E406AC" w:rsidRDefault="00794CC2" w:rsidP="0057343F">
            <w:pPr>
              <w:pStyle w:val="ListParagraph"/>
              <w:numPr>
                <w:ilvl w:val="0"/>
                <w:numId w:val="44"/>
              </w:numPr>
              <w:tabs>
                <w:tab w:val="left" w:pos="720"/>
              </w:tabs>
              <w:rPr>
                <w:rFonts w:asciiTheme="minorHAnsi" w:hAnsiTheme="minorHAnsi" w:cstheme="minorBidi"/>
                <w:sz w:val="22"/>
                <w:szCs w:val="22"/>
              </w:rPr>
            </w:pPr>
            <w:r w:rsidRPr="00E406AC">
              <w:rPr>
                <w:rFonts w:asciiTheme="minorHAnsi" w:hAnsiTheme="minorHAnsi" w:cstheme="minorHAnsi"/>
                <w:sz w:val="22"/>
                <w:szCs w:val="22"/>
              </w:rPr>
              <w:lastRenderedPageBreak/>
              <w:t>Agriculture run-off is contributing to the high nutrient concentrations and sedimentation (turbidity) within the Deer Creek Sugar Creek watershed.</w:t>
            </w:r>
          </w:p>
          <w:p w14:paraId="3E484140"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Flood prone ground is farmed causing additional sediment and nutrient loading to waterbodies in the Deer Creek-Sugar Creek watershed.</w:t>
            </w:r>
          </w:p>
          <w:p w14:paraId="74FBFB5B" w14:textId="77777777" w:rsidR="00794CC2" w:rsidRPr="00E406AC" w:rsidRDefault="00794CC2" w:rsidP="0057343F">
            <w:pPr>
              <w:pStyle w:val="ListParagraph"/>
              <w:numPr>
                <w:ilvl w:val="0"/>
                <w:numId w:val="44"/>
              </w:numPr>
              <w:tabs>
                <w:tab w:val="left" w:pos="720"/>
              </w:tabs>
              <w:rPr>
                <w:rFonts w:asciiTheme="minorHAnsi" w:hAnsiTheme="minorHAnsi" w:cstheme="minorHAnsi"/>
                <w:sz w:val="22"/>
                <w:szCs w:val="22"/>
              </w:rPr>
            </w:pPr>
            <w:r w:rsidRPr="00E406AC">
              <w:rPr>
                <w:rFonts w:asciiTheme="minorHAnsi" w:hAnsiTheme="minorHAnsi" w:cstheme="minorHAnsi"/>
                <w:sz w:val="22"/>
                <w:szCs w:val="22"/>
              </w:rPr>
              <w:t>Livestock is negatively impacting water quality.</w:t>
            </w:r>
          </w:p>
          <w:p w14:paraId="01E6BA5D" w14:textId="77777777" w:rsidR="00794CC2" w:rsidRPr="00E406AC" w:rsidRDefault="00794CC2" w:rsidP="0057343F">
            <w:pPr>
              <w:pStyle w:val="ListParagraph"/>
              <w:numPr>
                <w:ilvl w:val="0"/>
                <w:numId w:val="44"/>
              </w:numPr>
              <w:tabs>
                <w:tab w:val="left" w:pos="720"/>
              </w:tabs>
              <w:rPr>
                <w:rFonts w:asciiTheme="minorHAnsi" w:hAnsiTheme="minorHAnsi" w:cstheme="minorBidi"/>
                <w:sz w:val="22"/>
                <w:szCs w:val="22"/>
              </w:rPr>
            </w:pPr>
            <w:r w:rsidRPr="00E406AC">
              <w:rPr>
                <w:rFonts w:asciiTheme="minorHAnsi" w:hAnsiTheme="minorHAnsi" w:cstheme="minorHAnsi"/>
                <w:sz w:val="22"/>
                <w:szCs w:val="22"/>
              </w:rPr>
              <w:t>There are unregulated animal farms within the watershed.</w:t>
            </w:r>
          </w:p>
          <w:p w14:paraId="0B882F45"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Turbidity/sediment exceeds recommended levels by USEPA.</w:t>
            </w:r>
          </w:p>
          <w:p w14:paraId="028A275D"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Poor soil quality is present throughout the watershed.</w:t>
            </w:r>
          </w:p>
          <w:p w14:paraId="0914D539" w14:textId="77777777" w:rsidR="003632A6" w:rsidRPr="003632A6" w:rsidRDefault="003632A6" w:rsidP="0057343F">
            <w:pPr>
              <w:pStyle w:val="ListParagraph"/>
              <w:numPr>
                <w:ilvl w:val="0"/>
                <w:numId w:val="44"/>
              </w:numPr>
              <w:tabs>
                <w:tab w:val="left" w:pos="720"/>
              </w:tabs>
              <w:rPr>
                <w:rFonts w:asciiTheme="minorHAnsi" w:hAnsiTheme="minorHAnsi"/>
                <w:sz w:val="22"/>
                <w:szCs w:val="22"/>
              </w:rPr>
            </w:pPr>
            <w:r>
              <w:rPr>
                <w:rFonts w:asciiTheme="minorHAnsi" w:hAnsiTheme="minorHAnsi"/>
                <w:sz w:val="22"/>
                <w:szCs w:val="22"/>
              </w:rPr>
              <w:t>Care of soil quality and erosion</w:t>
            </w:r>
          </w:p>
          <w:p w14:paraId="7F44AA00"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Stream bank erosion occurs along the waterbodies within the watershed.</w:t>
            </w:r>
          </w:p>
          <w:p w14:paraId="083AB812"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There are limited buffers along Buck Creek which are contributing to poor water quality, and unstable banks</w:t>
            </w:r>
          </w:p>
        </w:tc>
        <w:tc>
          <w:tcPr>
            <w:tcW w:w="5580" w:type="dxa"/>
            <w:tcBorders>
              <w:top w:val="nil"/>
            </w:tcBorders>
            <w:vAlign w:val="center"/>
            <w:hideMark/>
          </w:tcPr>
          <w:p w14:paraId="4FB45026" w14:textId="77777777" w:rsidR="00794CC2" w:rsidRPr="00E406AC" w:rsidRDefault="00794CC2" w:rsidP="00794CC2">
            <w:pPr>
              <w:pStyle w:val="NoSpacing"/>
              <w:tabs>
                <w:tab w:val="left" w:pos="-18"/>
              </w:tabs>
              <w:rPr>
                <w:rFonts w:cstheme="minorHAnsi"/>
              </w:rPr>
            </w:pPr>
            <w:r w:rsidRPr="00E406AC">
              <w:rPr>
                <w:rFonts w:cstheme="minorHAnsi"/>
              </w:rPr>
              <w:t>Area streams are cloudy and turbid.</w:t>
            </w:r>
          </w:p>
        </w:tc>
      </w:tr>
      <w:tr w:rsidR="00794CC2" w:rsidRPr="00E406AC" w14:paraId="35EE6004" w14:textId="77777777" w:rsidTr="00794CC2">
        <w:tc>
          <w:tcPr>
            <w:tcW w:w="7398" w:type="dxa"/>
            <w:hideMark/>
          </w:tcPr>
          <w:p w14:paraId="13AE4B8F" w14:textId="77777777" w:rsidR="00794CC2" w:rsidRPr="00E406AC" w:rsidRDefault="00794CC2" w:rsidP="0057343F">
            <w:pPr>
              <w:pStyle w:val="ListParagraph"/>
              <w:numPr>
                <w:ilvl w:val="0"/>
                <w:numId w:val="45"/>
              </w:numPr>
              <w:tabs>
                <w:tab w:val="left" w:pos="720"/>
              </w:tabs>
              <w:rPr>
                <w:rFonts w:asciiTheme="minorHAnsi" w:hAnsiTheme="minorHAnsi" w:cstheme="minorHAnsi"/>
                <w:sz w:val="22"/>
                <w:szCs w:val="22"/>
              </w:rPr>
            </w:pPr>
            <w:r w:rsidRPr="00E406AC">
              <w:rPr>
                <w:rFonts w:asciiTheme="minorHAnsi" w:hAnsiTheme="minorHAnsi" w:cstheme="minorHAnsi"/>
                <w:sz w:val="22"/>
                <w:szCs w:val="22"/>
              </w:rPr>
              <w:t>Fish populations have been negatively affected by the water quality.</w:t>
            </w:r>
          </w:p>
          <w:p w14:paraId="209562C0" w14:textId="77777777" w:rsidR="00794CC2" w:rsidRPr="000934FE" w:rsidRDefault="00794CC2" w:rsidP="0057343F">
            <w:pPr>
              <w:pStyle w:val="ListParagraph"/>
              <w:numPr>
                <w:ilvl w:val="0"/>
                <w:numId w:val="45"/>
              </w:numPr>
              <w:tabs>
                <w:tab w:val="left" w:pos="720"/>
              </w:tabs>
              <w:rPr>
                <w:rFonts w:asciiTheme="minorHAnsi" w:hAnsiTheme="minorHAnsi"/>
                <w:sz w:val="22"/>
                <w:szCs w:val="22"/>
              </w:rPr>
            </w:pPr>
            <w:r w:rsidRPr="00E406AC">
              <w:rPr>
                <w:rFonts w:asciiTheme="minorHAnsi" w:hAnsiTheme="minorHAnsi" w:cstheme="minorHAnsi"/>
                <w:sz w:val="22"/>
                <w:szCs w:val="22"/>
              </w:rPr>
              <w:t>Macroinvertebrate populations have been negatively affected by the water quality.</w:t>
            </w:r>
          </w:p>
          <w:p w14:paraId="1DFA2343" w14:textId="77777777" w:rsidR="000934FE" w:rsidRPr="000934FE" w:rsidRDefault="000934FE" w:rsidP="0057343F">
            <w:pPr>
              <w:pStyle w:val="ListParagraph"/>
              <w:numPr>
                <w:ilvl w:val="0"/>
                <w:numId w:val="45"/>
              </w:numPr>
              <w:tabs>
                <w:tab w:val="left" w:pos="720"/>
              </w:tabs>
              <w:rPr>
                <w:rFonts w:asciiTheme="minorHAnsi" w:hAnsiTheme="minorHAnsi"/>
                <w:sz w:val="22"/>
                <w:szCs w:val="22"/>
              </w:rPr>
            </w:pPr>
            <w:r>
              <w:rPr>
                <w:rFonts w:asciiTheme="minorHAnsi" w:hAnsiTheme="minorHAnsi" w:cstheme="minorHAnsi"/>
                <w:sz w:val="22"/>
                <w:szCs w:val="22"/>
              </w:rPr>
              <w:t>Wildlife areas should be encouraged and protected within the watershed.</w:t>
            </w:r>
          </w:p>
          <w:p w14:paraId="20278E12" w14:textId="77777777" w:rsidR="000934FE" w:rsidRPr="000934FE" w:rsidRDefault="000934FE" w:rsidP="0057343F">
            <w:pPr>
              <w:pStyle w:val="ListParagraph"/>
              <w:numPr>
                <w:ilvl w:val="0"/>
                <w:numId w:val="45"/>
              </w:numPr>
              <w:tabs>
                <w:tab w:val="left" w:pos="720"/>
              </w:tabs>
              <w:rPr>
                <w:rFonts w:asciiTheme="minorHAnsi" w:hAnsiTheme="minorHAnsi"/>
                <w:sz w:val="22"/>
                <w:szCs w:val="22"/>
              </w:rPr>
            </w:pPr>
            <w:r>
              <w:rPr>
                <w:rFonts w:asciiTheme="minorHAnsi" w:hAnsiTheme="minorHAnsi" w:cstheme="minorHAnsi"/>
                <w:sz w:val="22"/>
                <w:szCs w:val="22"/>
              </w:rPr>
              <w:t>Lack/decrease of wetlands within the watershed.</w:t>
            </w:r>
          </w:p>
          <w:p w14:paraId="2881FC04" w14:textId="77777777" w:rsidR="000934FE" w:rsidRPr="00E406AC" w:rsidRDefault="000934FE" w:rsidP="0057343F">
            <w:pPr>
              <w:pStyle w:val="ListParagraph"/>
              <w:numPr>
                <w:ilvl w:val="0"/>
                <w:numId w:val="45"/>
              </w:numPr>
              <w:tabs>
                <w:tab w:val="left" w:pos="720"/>
              </w:tabs>
              <w:rPr>
                <w:rFonts w:asciiTheme="minorHAnsi" w:hAnsiTheme="minorHAnsi"/>
                <w:sz w:val="22"/>
                <w:szCs w:val="22"/>
              </w:rPr>
            </w:pPr>
            <w:r>
              <w:rPr>
                <w:rFonts w:asciiTheme="minorHAnsi" w:hAnsiTheme="minorHAnsi" w:cstheme="minorHAnsi"/>
                <w:sz w:val="22"/>
                <w:szCs w:val="22"/>
              </w:rPr>
              <w:t>There are invasive species issues within the watershed.</w:t>
            </w:r>
          </w:p>
        </w:tc>
        <w:tc>
          <w:tcPr>
            <w:tcW w:w="5580" w:type="dxa"/>
            <w:vAlign w:val="center"/>
            <w:hideMark/>
          </w:tcPr>
          <w:p w14:paraId="1DADF721" w14:textId="77777777" w:rsidR="00794CC2" w:rsidRPr="00E406AC" w:rsidRDefault="00794CC2" w:rsidP="00794CC2">
            <w:pPr>
              <w:pStyle w:val="NoSpacing"/>
              <w:tabs>
                <w:tab w:val="left" w:pos="-18"/>
              </w:tabs>
              <w:rPr>
                <w:rFonts w:cstheme="minorHAnsi"/>
              </w:rPr>
            </w:pPr>
            <w:r w:rsidRPr="00E406AC">
              <w:rPr>
                <w:rFonts w:cstheme="minorHAnsi"/>
              </w:rPr>
              <w:t>Habitat is limited within watershed streams.</w:t>
            </w:r>
          </w:p>
        </w:tc>
      </w:tr>
      <w:tr w:rsidR="00794CC2" w:rsidRPr="00E406AC" w14:paraId="5E64C2B4" w14:textId="77777777" w:rsidTr="00794CC2">
        <w:tc>
          <w:tcPr>
            <w:tcW w:w="7398" w:type="dxa"/>
            <w:hideMark/>
          </w:tcPr>
          <w:p w14:paraId="14E647AE" w14:textId="77777777" w:rsidR="00794CC2" w:rsidRPr="00E406AC" w:rsidRDefault="00794CC2" w:rsidP="0057343F">
            <w:pPr>
              <w:pStyle w:val="ListParagraph"/>
              <w:numPr>
                <w:ilvl w:val="0"/>
                <w:numId w:val="44"/>
              </w:numPr>
              <w:tabs>
                <w:tab w:val="left" w:pos="720"/>
              </w:tabs>
              <w:rPr>
                <w:rFonts w:asciiTheme="minorHAnsi" w:hAnsiTheme="minorHAnsi" w:cstheme="minorHAnsi"/>
                <w:sz w:val="22"/>
                <w:szCs w:val="22"/>
              </w:rPr>
            </w:pPr>
            <w:r w:rsidRPr="00E406AC">
              <w:rPr>
                <w:rFonts w:asciiTheme="minorHAnsi" w:hAnsiTheme="minorHAnsi" w:cstheme="minorHAnsi"/>
                <w:sz w:val="22"/>
                <w:szCs w:val="22"/>
              </w:rPr>
              <w:t>Fish populations have been negatively affected by the water quality.</w:t>
            </w:r>
          </w:p>
          <w:p w14:paraId="6158A9F6" w14:textId="77777777" w:rsidR="00794CC2" w:rsidRPr="00E406AC" w:rsidRDefault="00794CC2" w:rsidP="0057343F">
            <w:pPr>
              <w:pStyle w:val="ListParagraph"/>
              <w:numPr>
                <w:ilvl w:val="0"/>
                <w:numId w:val="44"/>
              </w:numPr>
              <w:tabs>
                <w:tab w:val="left" w:pos="720"/>
              </w:tabs>
              <w:rPr>
                <w:rFonts w:asciiTheme="minorHAnsi" w:hAnsiTheme="minorHAnsi" w:cstheme="minorBidi"/>
                <w:sz w:val="22"/>
                <w:szCs w:val="22"/>
              </w:rPr>
            </w:pPr>
            <w:r w:rsidRPr="00E406AC">
              <w:rPr>
                <w:rFonts w:asciiTheme="minorHAnsi" w:hAnsiTheme="minorHAnsi" w:cstheme="minorHAnsi"/>
                <w:sz w:val="22"/>
                <w:szCs w:val="22"/>
              </w:rPr>
              <w:t>Macroinvertebrate populations have been negatively affected by the water quality.</w:t>
            </w:r>
          </w:p>
          <w:p w14:paraId="217D34B6"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Nitrogen concentrations exceed suggested levels.</w:t>
            </w:r>
          </w:p>
          <w:p w14:paraId="5B5BE4A3"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sz w:val="22"/>
                <w:szCs w:val="22"/>
              </w:rPr>
              <w:t>Phosphorus concentrations exceed suggested levels.</w:t>
            </w:r>
          </w:p>
          <w:p w14:paraId="6F5F15BB" w14:textId="77777777" w:rsidR="00794CC2" w:rsidRPr="00E406AC" w:rsidRDefault="00794CC2" w:rsidP="0057343F">
            <w:pPr>
              <w:pStyle w:val="ListParagraph"/>
              <w:numPr>
                <w:ilvl w:val="0"/>
                <w:numId w:val="44"/>
              </w:numPr>
              <w:tabs>
                <w:tab w:val="left" w:pos="720"/>
              </w:tabs>
              <w:rPr>
                <w:rFonts w:asciiTheme="minorHAnsi" w:hAnsiTheme="minorHAnsi"/>
                <w:sz w:val="22"/>
                <w:szCs w:val="22"/>
              </w:rPr>
            </w:pPr>
            <w:r w:rsidRPr="00E406AC">
              <w:rPr>
                <w:rFonts w:asciiTheme="minorHAnsi" w:hAnsiTheme="minorHAnsi" w:cstheme="minorHAnsi"/>
                <w:i/>
                <w:sz w:val="22"/>
                <w:szCs w:val="22"/>
              </w:rPr>
              <w:t>E. coli</w:t>
            </w:r>
            <w:r w:rsidRPr="00E406AC">
              <w:rPr>
                <w:rFonts w:asciiTheme="minorHAnsi" w:hAnsiTheme="minorHAnsi" w:cstheme="minorHAnsi"/>
                <w:sz w:val="22"/>
                <w:szCs w:val="22"/>
              </w:rPr>
              <w:t xml:space="preserve"> concentrations exceed the state of Indiana’s suggested level.</w:t>
            </w:r>
          </w:p>
        </w:tc>
        <w:tc>
          <w:tcPr>
            <w:tcW w:w="5580" w:type="dxa"/>
            <w:vAlign w:val="center"/>
            <w:hideMark/>
          </w:tcPr>
          <w:p w14:paraId="2DD1A2F1" w14:textId="77777777" w:rsidR="00794CC2" w:rsidRPr="00E406AC" w:rsidRDefault="00794CC2" w:rsidP="00794CC2">
            <w:pPr>
              <w:tabs>
                <w:tab w:val="left" w:pos="-18"/>
              </w:tabs>
              <w:rPr>
                <w:rFonts w:asciiTheme="minorHAnsi" w:hAnsiTheme="minorHAnsi"/>
                <w:sz w:val="22"/>
                <w:szCs w:val="22"/>
              </w:rPr>
            </w:pPr>
            <w:r w:rsidRPr="00E406AC">
              <w:rPr>
                <w:rFonts w:asciiTheme="minorHAnsi" w:hAnsiTheme="minorHAnsi"/>
                <w:sz w:val="22"/>
                <w:szCs w:val="22"/>
              </w:rPr>
              <w:t>Area streams are listed by IDEM as impaired for recreational contact.</w:t>
            </w:r>
          </w:p>
        </w:tc>
      </w:tr>
      <w:tr w:rsidR="00794CC2" w:rsidRPr="00E406AC" w14:paraId="30BA0AD0" w14:textId="77777777" w:rsidTr="00BF4737">
        <w:tc>
          <w:tcPr>
            <w:tcW w:w="7398" w:type="dxa"/>
            <w:tcBorders>
              <w:bottom w:val="single" w:sz="18" w:space="0" w:color="auto"/>
            </w:tcBorders>
            <w:hideMark/>
          </w:tcPr>
          <w:p w14:paraId="5A8E5459" w14:textId="77777777" w:rsidR="00794CC2" w:rsidRPr="00E406AC" w:rsidRDefault="00794CC2" w:rsidP="0057343F">
            <w:pPr>
              <w:pStyle w:val="ListParagraph"/>
              <w:numPr>
                <w:ilvl w:val="0"/>
                <w:numId w:val="46"/>
              </w:numPr>
              <w:tabs>
                <w:tab w:val="left" w:pos="720"/>
              </w:tabs>
              <w:rPr>
                <w:rFonts w:asciiTheme="minorHAnsi" w:hAnsiTheme="minorHAnsi"/>
                <w:sz w:val="22"/>
                <w:szCs w:val="22"/>
              </w:rPr>
            </w:pPr>
            <w:r w:rsidRPr="00E406AC">
              <w:rPr>
                <w:rFonts w:asciiTheme="minorHAnsi" w:hAnsiTheme="minorHAnsi" w:cstheme="minorHAnsi"/>
                <w:sz w:val="22"/>
                <w:szCs w:val="22"/>
              </w:rPr>
              <w:t>Educational programs addressing conservation practices, recycling, climate change, and disposing of chemicals need to be developed.</w:t>
            </w:r>
          </w:p>
        </w:tc>
        <w:tc>
          <w:tcPr>
            <w:tcW w:w="5580" w:type="dxa"/>
            <w:tcBorders>
              <w:bottom w:val="single" w:sz="18" w:space="0" w:color="auto"/>
            </w:tcBorders>
            <w:vAlign w:val="center"/>
          </w:tcPr>
          <w:p w14:paraId="2146B5D2" w14:textId="77777777" w:rsidR="00794CC2" w:rsidRPr="00E406AC" w:rsidRDefault="00794CC2" w:rsidP="00794CC2">
            <w:pPr>
              <w:tabs>
                <w:tab w:val="left" w:pos="-18"/>
              </w:tabs>
              <w:rPr>
                <w:rFonts w:asciiTheme="minorHAnsi" w:hAnsiTheme="minorHAnsi"/>
                <w:sz w:val="22"/>
                <w:szCs w:val="22"/>
              </w:rPr>
            </w:pPr>
            <w:r w:rsidRPr="00E406AC">
              <w:rPr>
                <w:rFonts w:asciiTheme="minorHAnsi" w:hAnsiTheme="minorHAnsi"/>
                <w:sz w:val="22"/>
                <w:szCs w:val="22"/>
              </w:rPr>
              <w:t>A unified education plan is not currently in place.</w:t>
            </w:r>
          </w:p>
        </w:tc>
      </w:tr>
      <w:tr w:rsidR="00BF4737" w:rsidRPr="00E406AC" w14:paraId="794FB7B8" w14:textId="77777777" w:rsidTr="00BF4737">
        <w:tc>
          <w:tcPr>
            <w:tcW w:w="7398" w:type="dxa"/>
            <w:tcBorders>
              <w:top w:val="single" w:sz="18" w:space="0" w:color="auto"/>
              <w:left w:val="nil"/>
              <w:bottom w:val="nil"/>
              <w:right w:val="nil"/>
            </w:tcBorders>
          </w:tcPr>
          <w:p w14:paraId="6C3D9903" w14:textId="77777777" w:rsidR="00BF4737" w:rsidRDefault="00BF4737" w:rsidP="00BF4737">
            <w:pPr>
              <w:pStyle w:val="ListParagraph"/>
              <w:tabs>
                <w:tab w:val="left" w:pos="720"/>
              </w:tabs>
              <w:rPr>
                <w:rFonts w:asciiTheme="minorHAnsi" w:hAnsiTheme="minorHAnsi" w:cstheme="minorHAnsi"/>
                <w:sz w:val="22"/>
                <w:szCs w:val="22"/>
              </w:rPr>
            </w:pPr>
          </w:p>
          <w:p w14:paraId="122404EC" w14:textId="77777777" w:rsidR="00BF4737" w:rsidRDefault="00BF4737" w:rsidP="00BF4737">
            <w:pPr>
              <w:pStyle w:val="ListParagraph"/>
              <w:tabs>
                <w:tab w:val="left" w:pos="720"/>
              </w:tabs>
              <w:rPr>
                <w:rFonts w:asciiTheme="minorHAnsi" w:hAnsiTheme="minorHAnsi" w:cstheme="minorHAnsi"/>
                <w:sz w:val="22"/>
                <w:szCs w:val="22"/>
              </w:rPr>
            </w:pPr>
          </w:p>
          <w:p w14:paraId="0ADD9CE4" w14:textId="77777777" w:rsidR="00BF4737" w:rsidRDefault="00BF4737" w:rsidP="00BF4737">
            <w:pPr>
              <w:pStyle w:val="ListParagraph"/>
              <w:tabs>
                <w:tab w:val="left" w:pos="720"/>
              </w:tabs>
              <w:rPr>
                <w:rFonts w:asciiTheme="minorHAnsi" w:hAnsiTheme="minorHAnsi" w:cstheme="minorHAnsi"/>
                <w:sz w:val="22"/>
                <w:szCs w:val="22"/>
              </w:rPr>
            </w:pPr>
          </w:p>
        </w:tc>
        <w:tc>
          <w:tcPr>
            <w:tcW w:w="5580" w:type="dxa"/>
            <w:tcBorders>
              <w:top w:val="single" w:sz="18" w:space="0" w:color="auto"/>
              <w:left w:val="nil"/>
              <w:bottom w:val="nil"/>
              <w:right w:val="nil"/>
            </w:tcBorders>
            <w:vAlign w:val="center"/>
          </w:tcPr>
          <w:p w14:paraId="72D8916B" w14:textId="77777777" w:rsidR="00BF4737" w:rsidRPr="00E406AC" w:rsidRDefault="00BF4737" w:rsidP="00794CC2">
            <w:pPr>
              <w:tabs>
                <w:tab w:val="left" w:pos="-18"/>
              </w:tabs>
              <w:rPr>
                <w:rFonts w:asciiTheme="minorHAnsi" w:hAnsiTheme="minorHAnsi"/>
                <w:sz w:val="22"/>
                <w:szCs w:val="22"/>
              </w:rPr>
            </w:pPr>
          </w:p>
        </w:tc>
      </w:tr>
      <w:tr w:rsidR="00794CC2" w:rsidRPr="00E406AC" w14:paraId="26820796" w14:textId="77777777" w:rsidTr="00BF4737">
        <w:tc>
          <w:tcPr>
            <w:tcW w:w="7398" w:type="dxa"/>
            <w:tcBorders>
              <w:top w:val="nil"/>
            </w:tcBorders>
            <w:hideMark/>
          </w:tcPr>
          <w:p w14:paraId="024805CF" w14:textId="77777777" w:rsidR="000934FE" w:rsidRDefault="000934FE" w:rsidP="0057343F">
            <w:pPr>
              <w:pStyle w:val="ListParagraph"/>
              <w:numPr>
                <w:ilvl w:val="0"/>
                <w:numId w:val="46"/>
              </w:numPr>
              <w:tabs>
                <w:tab w:val="left" w:pos="720"/>
              </w:tabs>
              <w:rPr>
                <w:rFonts w:asciiTheme="minorHAnsi" w:hAnsiTheme="minorHAnsi" w:cstheme="minorHAnsi"/>
                <w:sz w:val="22"/>
                <w:szCs w:val="22"/>
              </w:rPr>
            </w:pPr>
            <w:r>
              <w:rPr>
                <w:rFonts w:asciiTheme="minorHAnsi" w:hAnsiTheme="minorHAnsi" w:cstheme="minorHAnsi"/>
                <w:sz w:val="22"/>
                <w:szCs w:val="22"/>
              </w:rPr>
              <w:lastRenderedPageBreak/>
              <w:t>Pesticide concentrations in Deer Creek.</w:t>
            </w:r>
          </w:p>
          <w:p w14:paraId="20138256" w14:textId="77777777" w:rsidR="00794CC2" w:rsidRPr="00E406AC" w:rsidRDefault="00794CC2" w:rsidP="0057343F">
            <w:pPr>
              <w:pStyle w:val="ListParagraph"/>
              <w:numPr>
                <w:ilvl w:val="0"/>
                <w:numId w:val="46"/>
              </w:numPr>
              <w:tabs>
                <w:tab w:val="left" w:pos="720"/>
              </w:tabs>
              <w:rPr>
                <w:rFonts w:asciiTheme="minorHAnsi" w:hAnsiTheme="minorHAnsi" w:cstheme="minorHAnsi"/>
                <w:sz w:val="22"/>
                <w:szCs w:val="22"/>
              </w:rPr>
            </w:pPr>
            <w:r w:rsidRPr="00E406AC">
              <w:rPr>
                <w:rFonts w:asciiTheme="minorHAnsi" w:hAnsiTheme="minorHAnsi" w:cstheme="minorHAnsi"/>
                <w:sz w:val="22"/>
                <w:szCs w:val="22"/>
              </w:rPr>
              <w:t>Too few agricultural best management practices are located in the Deer Creek-Sugar Creek watershed.</w:t>
            </w:r>
          </w:p>
          <w:p w14:paraId="277BD033" w14:textId="77777777" w:rsidR="003632A6" w:rsidRDefault="003632A6" w:rsidP="0057343F">
            <w:pPr>
              <w:pStyle w:val="ListParagraph"/>
              <w:numPr>
                <w:ilvl w:val="0"/>
                <w:numId w:val="46"/>
              </w:numPr>
              <w:tabs>
                <w:tab w:val="left" w:pos="720"/>
              </w:tabs>
              <w:rPr>
                <w:rFonts w:asciiTheme="minorHAnsi" w:hAnsiTheme="minorHAnsi" w:cstheme="minorHAnsi"/>
                <w:sz w:val="22"/>
                <w:szCs w:val="22"/>
              </w:rPr>
            </w:pPr>
            <w:r>
              <w:rPr>
                <w:rFonts w:asciiTheme="minorHAnsi" w:hAnsiTheme="minorHAnsi" w:cstheme="minorHAnsi"/>
                <w:sz w:val="22"/>
                <w:szCs w:val="22"/>
              </w:rPr>
              <w:t>Develop long term monitoring stations on Deer Creek/Wabash River.</w:t>
            </w:r>
          </w:p>
          <w:p w14:paraId="53EEEC6C" w14:textId="77777777" w:rsidR="00794CC2" w:rsidRPr="00E406AC" w:rsidRDefault="00794CC2" w:rsidP="0057343F">
            <w:pPr>
              <w:pStyle w:val="ListParagraph"/>
              <w:numPr>
                <w:ilvl w:val="0"/>
                <w:numId w:val="46"/>
              </w:numPr>
              <w:tabs>
                <w:tab w:val="left" w:pos="720"/>
              </w:tabs>
              <w:rPr>
                <w:rFonts w:asciiTheme="minorHAnsi" w:hAnsiTheme="minorHAnsi" w:cstheme="minorHAnsi"/>
                <w:sz w:val="22"/>
                <w:szCs w:val="22"/>
              </w:rPr>
            </w:pPr>
            <w:r w:rsidRPr="00E406AC">
              <w:rPr>
                <w:rFonts w:asciiTheme="minorHAnsi" w:hAnsiTheme="minorHAnsi" w:cstheme="minorHAnsi"/>
                <w:sz w:val="22"/>
                <w:szCs w:val="22"/>
              </w:rPr>
              <w:t>There are limited buffers along Buck Creek which are contributing to poor water quality, and instable banks.</w:t>
            </w:r>
          </w:p>
          <w:p w14:paraId="0FF0D868" w14:textId="77777777" w:rsidR="00794CC2" w:rsidRPr="00E406AC" w:rsidRDefault="00794CC2" w:rsidP="0057343F">
            <w:pPr>
              <w:pStyle w:val="ListParagraph"/>
              <w:numPr>
                <w:ilvl w:val="0"/>
                <w:numId w:val="46"/>
              </w:numPr>
              <w:tabs>
                <w:tab w:val="left" w:pos="720"/>
              </w:tabs>
              <w:rPr>
                <w:rFonts w:asciiTheme="minorHAnsi" w:hAnsiTheme="minorHAnsi" w:cstheme="minorHAnsi"/>
                <w:sz w:val="22"/>
                <w:szCs w:val="22"/>
              </w:rPr>
            </w:pPr>
            <w:r w:rsidRPr="00E406AC">
              <w:rPr>
                <w:rFonts w:asciiTheme="minorHAnsi" w:hAnsiTheme="minorHAnsi" w:cstheme="minorHAnsi"/>
                <w:sz w:val="22"/>
                <w:szCs w:val="22"/>
              </w:rPr>
              <w:t>Stream bank erosion occurs along the waterbodies within the watershed.</w:t>
            </w:r>
          </w:p>
        </w:tc>
        <w:tc>
          <w:tcPr>
            <w:tcW w:w="5580" w:type="dxa"/>
            <w:tcBorders>
              <w:top w:val="nil"/>
            </w:tcBorders>
            <w:vAlign w:val="center"/>
            <w:hideMark/>
          </w:tcPr>
          <w:p w14:paraId="25AADA36" w14:textId="77777777" w:rsidR="00794CC2" w:rsidRPr="00E406AC" w:rsidRDefault="00794CC2" w:rsidP="00794CC2">
            <w:pPr>
              <w:tabs>
                <w:tab w:val="left" w:pos="-18"/>
              </w:tabs>
              <w:rPr>
                <w:rFonts w:asciiTheme="minorHAnsi" w:hAnsiTheme="minorHAnsi"/>
                <w:sz w:val="22"/>
                <w:szCs w:val="22"/>
              </w:rPr>
            </w:pPr>
            <w:r w:rsidRPr="00E406AC">
              <w:rPr>
                <w:rFonts w:asciiTheme="minorHAnsi" w:hAnsiTheme="minorHAnsi"/>
                <w:sz w:val="22"/>
                <w:szCs w:val="22"/>
              </w:rPr>
              <w:t>Individuals lack knowledge of about what they can do to improve the watershed.</w:t>
            </w:r>
          </w:p>
        </w:tc>
      </w:tr>
    </w:tbl>
    <w:p w14:paraId="6569C148" w14:textId="77777777" w:rsidR="00573CAA" w:rsidRPr="009465A7" w:rsidRDefault="00573CAA" w:rsidP="00000F09">
      <w:pPr>
        <w:tabs>
          <w:tab w:val="left" w:pos="720"/>
        </w:tabs>
        <w:ind w:left="720" w:hanging="720"/>
        <w:rPr>
          <w:rFonts w:asciiTheme="minorHAnsi" w:hAnsiTheme="minorHAnsi"/>
        </w:rPr>
      </w:pPr>
    </w:p>
    <w:p w14:paraId="2528E56A" w14:textId="77777777" w:rsidR="00763EB9" w:rsidRDefault="00763EB9" w:rsidP="00763EB9">
      <w:pPr>
        <w:pStyle w:val="Heading2"/>
      </w:pPr>
      <w:bookmarkStart w:id="510" w:name="_Toc437357539"/>
      <w:bookmarkStart w:id="511" w:name="_Ref359419443"/>
      <w:r>
        <w:t>Identifying Potential Causes of Problems</w:t>
      </w:r>
      <w:bookmarkEnd w:id="510"/>
    </w:p>
    <w:p w14:paraId="2CF5C975" w14:textId="77777777" w:rsidR="00573CAA" w:rsidRPr="009465A7" w:rsidRDefault="00573CAA" w:rsidP="00000F09">
      <w:pPr>
        <w:pStyle w:val="Caption"/>
        <w:keepNext/>
        <w:tabs>
          <w:tab w:val="left" w:pos="720"/>
        </w:tabs>
        <w:ind w:left="720" w:hanging="720"/>
        <w:rPr>
          <w:szCs w:val="22"/>
        </w:rPr>
      </w:pPr>
      <w:bookmarkStart w:id="512" w:name="_Ref391545457"/>
      <w:bookmarkStart w:id="513" w:name="_Toc439415459"/>
      <w:r w:rsidRPr="009465A7">
        <w:rPr>
          <w:szCs w:val="22"/>
        </w:rPr>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24</w:t>
      </w:r>
      <w:r w:rsidR="005B66BD" w:rsidRPr="009465A7">
        <w:rPr>
          <w:szCs w:val="22"/>
        </w:rPr>
        <w:fldChar w:fldCharType="end"/>
      </w:r>
      <w:bookmarkEnd w:id="511"/>
      <w:bookmarkEnd w:id="512"/>
      <w:r w:rsidRPr="009465A7">
        <w:rPr>
          <w:szCs w:val="22"/>
        </w:rPr>
        <w:t>. Potential causes of ide</w:t>
      </w:r>
      <w:r w:rsidR="00813FC8" w:rsidRPr="009465A7">
        <w:rPr>
          <w:szCs w:val="22"/>
        </w:rPr>
        <w:t>ntified problems in the Deer Creek-Sugar Creek watershed.</w:t>
      </w:r>
      <w:bookmarkEnd w:id="513"/>
    </w:p>
    <w:tbl>
      <w:tblPr>
        <w:tblStyle w:val="TableGrid"/>
        <w:tblW w:w="13176"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6277"/>
        <w:gridCol w:w="6899"/>
      </w:tblGrid>
      <w:tr w:rsidR="009465A7" w:rsidRPr="009465A7" w14:paraId="78F9555C" w14:textId="77777777" w:rsidTr="00071966">
        <w:tc>
          <w:tcPr>
            <w:tcW w:w="6277" w:type="dxa"/>
            <w:tcBorders>
              <w:top w:val="single" w:sz="18" w:space="0" w:color="auto"/>
              <w:bottom w:val="single" w:sz="18" w:space="0" w:color="auto"/>
            </w:tcBorders>
          </w:tcPr>
          <w:p w14:paraId="6C3E5EF3" w14:textId="77777777" w:rsidR="00813FC8" w:rsidRPr="009465A7" w:rsidRDefault="00813FC8" w:rsidP="00000F09">
            <w:pPr>
              <w:tabs>
                <w:tab w:val="left" w:pos="720"/>
              </w:tabs>
              <w:ind w:left="720" w:hanging="720"/>
              <w:jc w:val="center"/>
              <w:rPr>
                <w:rFonts w:asciiTheme="minorHAnsi" w:hAnsiTheme="minorHAnsi"/>
                <w:b/>
                <w:sz w:val="22"/>
                <w:szCs w:val="22"/>
              </w:rPr>
            </w:pPr>
            <w:r w:rsidRPr="009465A7">
              <w:rPr>
                <w:rFonts w:asciiTheme="minorHAnsi" w:hAnsiTheme="minorHAnsi"/>
                <w:b/>
                <w:sz w:val="22"/>
                <w:szCs w:val="22"/>
              </w:rPr>
              <w:t>Problems</w:t>
            </w:r>
          </w:p>
        </w:tc>
        <w:tc>
          <w:tcPr>
            <w:tcW w:w="6899" w:type="dxa"/>
            <w:tcBorders>
              <w:top w:val="single" w:sz="18" w:space="0" w:color="auto"/>
              <w:bottom w:val="single" w:sz="18" w:space="0" w:color="auto"/>
            </w:tcBorders>
            <w:hideMark/>
          </w:tcPr>
          <w:p w14:paraId="2FCD7B20" w14:textId="77777777" w:rsidR="00813FC8" w:rsidRPr="009465A7" w:rsidRDefault="00813FC8" w:rsidP="00000F09">
            <w:pPr>
              <w:tabs>
                <w:tab w:val="left" w:pos="720"/>
              </w:tabs>
              <w:ind w:left="720" w:hanging="720"/>
              <w:jc w:val="center"/>
              <w:rPr>
                <w:rFonts w:asciiTheme="minorHAnsi" w:hAnsiTheme="minorHAnsi"/>
                <w:b/>
                <w:sz w:val="22"/>
                <w:szCs w:val="22"/>
              </w:rPr>
            </w:pPr>
            <w:r w:rsidRPr="009465A7">
              <w:rPr>
                <w:rFonts w:asciiTheme="minorHAnsi" w:hAnsiTheme="minorHAnsi"/>
                <w:b/>
                <w:sz w:val="22"/>
                <w:szCs w:val="22"/>
              </w:rPr>
              <w:t>Potential Causes</w:t>
            </w:r>
          </w:p>
        </w:tc>
      </w:tr>
      <w:tr w:rsidR="009465A7" w:rsidRPr="009465A7" w14:paraId="56B75C19" w14:textId="77777777" w:rsidTr="00071966">
        <w:tc>
          <w:tcPr>
            <w:tcW w:w="6277" w:type="dxa"/>
            <w:tcBorders>
              <w:top w:val="single" w:sz="18" w:space="0" w:color="auto"/>
            </w:tcBorders>
            <w:vAlign w:val="center"/>
          </w:tcPr>
          <w:p w14:paraId="104CA95B" w14:textId="77777777" w:rsidR="00813FC8" w:rsidRPr="009465A7" w:rsidRDefault="00813FC8" w:rsidP="00000F09">
            <w:pPr>
              <w:pStyle w:val="NoSpacing"/>
              <w:tabs>
                <w:tab w:val="left" w:pos="720"/>
              </w:tabs>
              <w:ind w:left="720" w:hanging="720"/>
              <w:jc w:val="center"/>
              <w:rPr>
                <w:rFonts w:cstheme="minorHAnsi"/>
              </w:rPr>
            </w:pPr>
            <w:r w:rsidRPr="009465A7">
              <w:rPr>
                <w:rFonts w:cstheme="minorHAnsi"/>
              </w:rPr>
              <w:t>Nutrient concentrations exceed target values set by this project.</w:t>
            </w:r>
          </w:p>
        </w:tc>
        <w:tc>
          <w:tcPr>
            <w:tcW w:w="6899" w:type="dxa"/>
            <w:tcBorders>
              <w:top w:val="single" w:sz="18" w:space="0" w:color="auto"/>
            </w:tcBorders>
            <w:vAlign w:val="center"/>
            <w:hideMark/>
          </w:tcPr>
          <w:p w14:paraId="6809B025" w14:textId="77777777" w:rsidR="00813FC8" w:rsidRPr="009465A7" w:rsidRDefault="00813FC8" w:rsidP="00000F09">
            <w:pPr>
              <w:pStyle w:val="NoSpacing"/>
              <w:tabs>
                <w:tab w:val="left" w:pos="720"/>
              </w:tabs>
              <w:ind w:left="720" w:hanging="720"/>
              <w:jc w:val="center"/>
              <w:rPr>
                <w:rFonts w:cstheme="minorHAnsi"/>
              </w:rPr>
            </w:pPr>
            <w:r w:rsidRPr="009465A7">
              <w:rPr>
                <w:rFonts w:cstheme="minorHAnsi"/>
              </w:rPr>
              <w:t>Area streams have nutrient levels exceeding the suggested target levels of 1.0 mg/L for nitrate-nitrogen and 0.3 mg/L of total phosphorus.</w:t>
            </w:r>
          </w:p>
        </w:tc>
      </w:tr>
      <w:tr w:rsidR="009465A7" w:rsidRPr="009465A7" w14:paraId="18DAA876" w14:textId="77777777" w:rsidTr="00071966">
        <w:tc>
          <w:tcPr>
            <w:tcW w:w="6277" w:type="dxa"/>
            <w:vAlign w:val="center"/>
          </w:tcPr>
          <w:p w14:paraId="5355110F" w14:textId="77777777" w:rsidR="00813FC8" w:rsidRPr="009465A7" w:rsidRDefault="00813FC8" w:rsidP="00000F09">
            <w:pPr>
              <w:pStyle w:val="NoSpacing"/>
              <w:tabs>
                <w:tab w:val="left" w:pos="720"/>
              </w:tabs>
              <w:ind w:left="720" w:hanging="720"/>
              <w:jc w:val="center"/>
              <w:rPr>
                <w:rFonts w:cstheme="minorHAnsi"/>
              </w:rPr>
            </w:pPr>
            <w:r w:rsidRPr="009465A7">
              <w:rPr>
                <w:rFonts w:cstheme="minorHAnsi"/>
              </w:rPr>
              <w:t>Area streams are cloudy and turbid.</w:t>
            </w:r>
          </w:p>
        </w:tc>
        <w:tc>
          <w:tcPr>
            <w:tcW w:w="6899" w:type="dxa"/>
            <w:vAlign w:val="center"/>
            <w:hideMark/>
          </w:tcPr>
          <w:p w14:paraId="017C4E76" w14:textId="77777777" w:rsidR="00813FC8" w:rsidRPr="009465A7" w:rsidRDefault="00813FC8" w:rsidP="00000F09">
            <w:pPr>
              <w:pStyle w:val="NoSpacing"/>
              <w:tabs>
                <w:tab w:val="left" w:pos="720"/>
              </w:tabs>
              <w:ind w:left="720" w:hanging="720"/>
              <w:jc w:val="center"/>
              <w:rPr>
                <w:rFonts w:cstheme="minorHAnsi"/>
              </w:rPr>
            </w:pPr>
            <w:r w:rsidRPr="009465A7">
              <w:rPr>
                <w:rFonts w:cstheme="minorHAnsi"/>
              </w:rPr>
              <w:t xml:space="preserve">Turbidities </w:t>
            </w:r>
            <w:r w:rsidR="00EA7A5F" w:rsidRPr="009465A7">
              <w:rPr>
                <w:rFonts w:cstheme="minorHAnsi"/>
              </w:rPr>
              <w:t xml:space="preserve">exceed target standards of 9.89 </w:t>
            </w:r>
            <w:r w:rsidRPr="009465A7">
              <w:rPr>
                <w:rFonts w:cstheme="minorHAnsi"/>
              </w:rPr>
              <w:t>NTU.</w:t>
            </w:r>
          </w:p>
        </w:tc>
      </w:tr>
      <w:tr w:rsidR="009465A7" w:rsidRPr="009465A7" w14:paraId="0986667C" w14:textId="77777777" w:rsidTr="00071966">
        <w:tc>
          <w:tcPr>
            <w:tcW w:w="6277" w:type="dxa"/>
            <w:vAlign w:val="center"/>
          </w:tcPr>
          <w:p w14:paraId="177D7510" w14:textId="77777777" w:rsidR="00813FC8" w:rsidRPr="009465A7" w:rsidRDefault="00813FC8" w:rsidP="00000F09">
            <w:pPr>
              <w:pStyle w:val="NoSpacing"/>
              <w:tabs>
                <w:tab w:val="left" w:pos="720"/>
              </w:tabs>
              <w:ind w:left="720" w:hanging="720"/>
              <w:jc w:val="center"/>
              <w:rPr>
                <w:rFonts w:cstheme="minorHAnsi"/>
              </w:rPr>
            </w:pPr>
            <w:r w:rsidRPr="009465A7">
              <w:rPr>
                <w:rFonts w:cstheme="minorHAnsi"/>
              </w:rPr>
              <w:t>Habitat is limited within watershed streams.</w:t>
            </w:r>
          </w:p>
        </w:tc>
        <w:tc>
          <w:tcPr>
            <w:tcW w:w="6899" w:type="dxa"/>
            <w:vAlign w:val="center"/>
            <w:hideMark/>
          </w:tcPr>
          <w:p w14:paraId="43009CA6" w14:textId="77777777" w:rsidR="00813FC8" w:rsidRPr="009465A7" w:rsidRDefault="00813FC8" w:rsidP="00000F09">
            <w:pPr>
              <w:pStyle w:val="NoSpacing"/>
              <w:tabs>
                <w:tab w:val="left" w:pos="720"/>
              </w:tabs>
              <w:ind w:left="720" w:hanging="720"/>
              <w:jc w:val="center"/>
              <w:rPr>
                <w:rFonts w:cstheme="minorHAnsi"/>
              </w:rPr>
            </w:pPr>
            <w:r w:rsidRPr="009465A7">
              <w:rPr>
                <w:rFonts w:cstheme="minorHAnsi"/>
              </w:rPr>
              <w:t>Impaired biotic communities occur within the watershed.</w:t>
            </w:r>
          </w:p>
        </w:tc>
      </w:tr>
      <w:tr w:rsidR="009465A7" w:rsidRPr="009465A7" w14:paraId="09CD564B" w14:textId="77777777" w:rsidTr="00071966">
        <w:tc>
          <w:tcPr>
            <w:tcW w:w="6277" w:type="dxa"/>
            <w:vAlign w:val="center"/>
          </w:tcPr>
          <w:p w14:paraId="04165A7F" w14:textId="77777777" w:rsidR="004B7102" w:rsidRPr="009465A7" w:rsidRDefault="004B7102" w:rsidP="00000F09">
            <w:pPr>
              <w:tabs>
                <w:tab w:val="left" w:pos="720"/>
              </w:tabs>
              <w:ind w:left="720" w:hanging="720"/>
              <w:jc w:val="center"/>
              <w:rPr>
                <w:rFonts w:asciiTheme="minorHAnsi" w:hAnsiTheme="minorHAnsi"/>
                <w:sz w:val="22"/>
                <w:szCs w:val="22"/>
              </w:rPr>
            </w:pPr>
            <w:r w:rsidRPr="009465A7">
              <w:rPr>
                <w:rFonts w:asciiTheme="minorHAnsi" w:hAnsiTheme="minorHAnsi"/>
                <w:sz w:val="22"/>
                <w:szCs w:val="22"/>
              </w:rPr>
              <w:t>Area streams are listed by IDEM as impaired for recreational contact.</w:t>
            </w:r>
          </w:p>
        </w:tc>
        <w:tc>
          <w:tcPr>
            <w:tcW w:w="6899" w:type="dxa"/>
            <w:vAlign w:val="center"/>
            <w:hideMark/>
          </w:tcPr>
          <w:p w14:paraId="689A7D7F" w14:textId="77777777" w:rsidR="004B7102" w:rsidRPr="009465A7" w:rsidRDefault="004B7102" w:rsidP="004B7102">
            <w:pPr>
              <w:tabs>
                <w:tab w:val="left" w:pos="720"/>
              </w:tabs>
              <w:jc w:val="center"/>
              <w:rPr>
                <w:rFonts w:asciiTheme="minorHAnsi" w:hAnsiTheme="minorHAnsi"/>
                <w:sz w:val="22"/>
                <w:szCs w:val="22"/>
              </w:rPr>
            </w:pPr>
            <w:r w:rsidRPr="009465A7">
              <w:rPr>
                <w:rFonts w:asciiTheme="minorHAnsi" w:hAnsiTheme="minorHAnsi" w:cs="Arial"/>
                <w:i/>
                <w:sz w:val="22"/>
                <w:szCs w:val="22"/>
              </w:rPr>
              <w:t>E. coli</w:t>
            </w:r>
            <w:r w:rsidRPr="009465A7">
              <w:rPr>
                <w:rFonts w:asciiTheme="minorHAnsi" w:hAnsiTheme="minorHAnsi" w:cs="Arial"/>
                <w:sz w:val="22"/>
                <w:szCs w:val="22"/>
              </w:rPr>
              <w:t xml:space="preserve"> concentrations exceed target values and the state standard.</w:t>
            </w:r>
          </w:p>
        </w:tc>
      </w:tr>
      <w:tr w:rsidR="009465A7" w:rsidRPr="009465A7" w14:paraId="5FD45119" w14:textId="77777777" w:rsidTr="00071966">
        <w:tc>
          <w:tcPr>
            <w:tcW w:w="6277" w:type="dxa"/>
            <w:vAlign w:val="center"/>
          </w:tcPr>
          <w:p w14:paraId="257436F7" w14:textId="77777777" w:rsidR="00813FC8" w:rsidRPr="009465A7" w:rsidRDefault="00813FC8" w:rsidP="00000F09">
            <w:pPr>
              <w:tabs>
                <w:tab w:val="left" w:pos="720"/>
              </w:tabs>
              <w:ind w:left="720" w:hanging="720"/>
              <w:jc w:val="center"/>
              <w:rPr>
                <w:rFonts w:asciiTheme="minorHAnsi" w:hAnsiTheme="minorHAnsi"/>
                <w:sz w:val="22"/>
                <w:szCs w:val="22"/>
              </w:rPr>
            </w:pPr>
            <w:r w:rsidRPr="009465A7">
              <w:rPr>
                <w:rFonts w:asciiTheme="minorHAnsi" w:hAnsiTheme="minorHAnsi"/>
                <w:sz w:val="22"/>
                <w:szCs w:val="22"/>
              </w:rPr>
              <w:t>A unified education plan is not currently in place.</w:t>
            </w:r>
          </w:p>
        </w:tc>
        <w:tc>
          <w:tcPr>
            <w:tcW w:w="6899" w:type="dxa"/>
            <w:vAlign w:val="center"/>
            <w:hideMark/>
          </w:tcPr>
          <w:p w14:paraId="766D72A6" w14:textId="77777777" w:rsidR="00813FC8" w:rsidRPr="009465A7" w:rsidRDefault="00813FC8" w:rsidP="00000F09">
            <w:pPr>
              <w:tabs>
                <w:tab w:val="left" w:pos="720"/>
              </w:tabs>
              <w:ind w:left="720" w:hanging="720"/>
              <w:jc w:val="center"/>
              <w:rPr>
                <w:rFonts w:asciiTheme="minorHAnsi" w:hAnsiTheme="minorHAnsi"/>
                <w:sz w:val="22"/>
                <w:szCs w:val="22"/>
              </w:rPr>
            </w:pPr>
            <w:r w:rsidRPr="009465A7">
              <w:rPr>
                <w:rFonts w:asciiTheme="minorHAnsi" w:hAnsiTheme="minorHAnsi"/>
                <w:sz w:val="22"/>
                <w:szCs w:val="22"/>
              </w:rPr>
              <w:t>Individuals lack knowledge of their impact on the watershed.</w:t>
            </w:r>
          </w:p>
        </w:tc>
      </w:tr>
      <w:tr w:rsidR="00813FC8" w:rsidRPr="009465A7" w14:paraId="21303C06" w14:textId="77777777" w:rsidTr="00071966">
        <w:tc>
          <w:tcPr>
            <w:tcW w:w="6277" w:type="dxa"/>
            <w:vAlign w:val="center"/>
          </w:tcPr>
          <w:p w14:paraId="6F382397" w14:textId="77777777" w:rsidR="00813FC8" w:rsidRPr="009465A7" w:rsidRDefault="00813FC8" w:rsidP="004B7102">
            <w:pPr>
              <w:tabs>
                <w:tab w:val="left" w:pos="720"/>
              </w:tabs>
              <w:ind w:left="720" w:hanging="720"/>
              <w:jc w:val="center"/>
              <w:rPr>
                <w:rFonts w:asciiTheme="minorHAnsi" w:hAnsiTheme="minorHAnsi"/>
                <w:sz w:val="22"/>
                <w:szCs w:val="22"/>
              </w:rPr>
            </w:pPr>
            <w:r w:rsidRPr="009465A7">
              <w:rPr>
                <w:rFonts w:asciiTheme="minorHAnsi" w:hAnsiTheme="minorHAnsi"/>
                <w:sz w:val="22"/>
                <w:szCs w:val="22"/>
              </w:rPr>
              <w:t>Individuals lack knowledge about what they can do to improve the watershed.</w:t>
            </w:r>
          </w:p>
        </w:tc>
        <w:tc>
          <w:tcPr>
            <w:tcW w:w="6899" w:type="dxa"/>
            <w:vAlign w:val="center"/>
            <w:hideMark/>
          </w:tcPr>
          <w:p w14:paraId="57BA4D31" w14:textId="77777777" w:rsidR="00813FC8" w:rsidRPr="009465A7" w:rsidRDefault="004B7102" w:rsidP="00A7171D">
            <w:pPr>
              <w:tabs>
                <w:tab w:val="left" w:pos="720"/>
              </w:tabs>
              <w:ind w:left="720" w:hanging="720"/>
              <w:jc w:val="center"/>
              <w:rPr>
                <w:rFonts w:asciiTheme="minorHAnsi" w:hAnsiTheme="minorHAnsi"/>
                <w:sz w:val="22"/>
                <w:szCs w:val="22"/>
              </w:rPr>
            </w:pPr>
            <w:r w:rsidRPr="009465A7">
              <w:rPr>
                <w:rFonts w:asciiTheme="minorHAnsi" w:hAnsiTheme="minorHAnsi"/>
                <w:sz w:val="22"/>
                <w:szCs w:val="22"/>
              </w:rPr>
              <w:t xml:space="preserve">A targeted implementation program is </w:t>
            </w:r>
            <w:r w:rsidR="00A7171D" w:rsidRPr="009465A7">
              <w:rPr>
                <w:rFonts w:asciiTheme="minorHAnsi" w:hAnsiTheme="minorHAnsi"/>
                <w:sz w:val="22"/>
                <w:szCs w:val="22"/>
              </w:rPr>
              <w:t>lacking throughout the watershed</w:t>
            </w:r>
            <w:r w:rsidRPr="009465A7">
              <w:rPr>
                <w:rFonts w:asciiTheme="minorHAnsi" w:hAnsiTheme="minorHAnsi"/>
                <w:sz w:val="22"/>
                <w:szCs w:val="22"/>
              </w:rPr>
              <w:t>.</w:t>
            </w:r>
          </w:p>
        </w:tc>
      </w:tr>
    </w:tbl>
    <w:p w14:paraId="527B893F" w14:textId="77777777" w:rsidR="00573CAA" w:rsidRPr="009465A7" w:rsidRDefault="00573CAA" w:rsidP="00000F09">
      <w:pPr>
        <w:tabs>
          <w:tab w:val="left" w:pos="720"/>
        </w:tabs>
        <w:ind w:left="720" w:hanging="720"/>
        <w:rPr>
          <w:rFonts w:asciiTheme="minorHAnsi" w:hAnsiTheme="minorHAnsi"/>
        </w:rPr>
      </w:pPr>
    </w:p>
    <w:p w14:paraId="684D1245" w14:textId="77777777" w:rsidR="00000F09" w:rsidRPr="009465A7" w:rsidRDefault="00763EB9" w:rsidP="001C7361">
      <w:pPr>
        <w:pStyle w:val="Heading2"/>
      </w:pPr>
      <w:bookmarkStart w:id="514" w:name="_Ref384288407"/>
      <w:bookmarkStart w:id="515" w:name="_Toc437357540"/>
      <w:bookmarkStart w:id="516" w:name="_Toc292466784"/>
      <w:r>
        <w:t>Identifying</w:t>
      </w:r>
      <w:r w:rsidR="009562DA" w:rsidRPr="009465A7">
        <w:t xml:space="preserve"> Key Pollutants of Concern</w:t>
      </w:r>
      <w:bookmarkEnd w:id="514"/>
      <w:bookmarkEnd w:id="515"/>
    </w:p>
    <w:p w14:paraId="6FC2DFD8" w14:textId="77777777" w:rsidR="009562DA" w:rsidRPr="009465A7" w:rsidRDefault="009562DA" w:rsidP="00293CA9">
      <w:pPr>
        <w:rPr>
          <w:rFonts w:asciiTheme="minorHAnsi" w:hAnsiTheme="minorHAnsi" w:cstheme="minorHAnsi"/>
          <w:sz w:val="22"/>
          <w:szCs w:val="22"/>
        </w:rPr>
      </w:pPr>
      <w:r w:rsidRPr="009465A7">
        <w:rPr>
          <w:rFonts w:asciiTheme="minorHAnsi" w:hAnsiTheme="minorHAnsi" w:cstheme="minorHAnsi"/>
          <w:sz w:val="22"/>
          <w:szCs w:val="22"/>
        </w:rPr>
        <w:t>Nonpoint pollution sources are varied, yet common</w:t>
      </w:r>
      <w:r w:rsidR="002A3E82">
        <w:rPr>
          <w:rFonts w:asciiTheme="minorHAnsi" w:hAnsiTheme="minorHAnsi" w:cstheme="minorHAnsi"/>
          <w:sz w:val="22"/>
          <w:szCs w:val="22"/>
        </w:rPr>
        <w:t>,</w:t>
      </w:r>
      <w:r w:rsidRPr="009465A7">
        <w:rPr>
          <w:rFonts w:asciiTheme="minorHAnsi" w:hAnsiTheme="minorHAnsi" w:cstheme="minorHAnsi"/>
          <w:sz w:val="22"/>
          <w:szCs w:val="22"/>
        </w:rPr>
        <w:t xml:space="preserve"> </w:t>
      </w:r>
      <w:r w:rsidR="0041368C">
        <w:rPr>
          <w:rFonts w:asciiTheme="minorHAnsi" w:hAnsiTheme="minorHAnsi" w:cstheme="minorHAnsi"/>
          <w:sz w:val="22"/>
          <w:szCs w:val="22"/>
        </w:rPr>
        <w:t>throughout almost any watershed</w:t>
      </w:r>
      <w:r w:rsidRPr="009465A7">
        <w:rPr>
          <w:rFonts w:asciiTheme="minorHAnsi" w:hAnsiTheme="minorHAnsi" w:cstheme="minorHAnsi"/>
          <w:sz w:val="22"/>
          <w:szCs w:val="22"/>
        </w:rPr>
        <w:t xml:space="preserve">. A summary of </w:t>
      </w:r>
      <w:r w:rsidR="0041368C">
        <w:rPr>
          <w:rFonts w:asciiTheme="minorHAnsi" w:hAnsiTheme="minorHAnsi" w:cstheme="minorHAnsi"/>
          <w:sz w:val="22"/>
          <w:szCs w:val="22"/>
        </w:rPr>
        <w:t xml:space="preserve">the key pollutants of concern in the Deer Creek-Sugar Creek watershed and their </w:t>
      </w:r>
      <w:r w:rsidRPr="009465A7">
        <w:rPr>
          <w:rFonts w:asciiTheme="minorHAnsi" w:hAnsiTheme="minorHAnsi" w:cstheme="minorHAnsi"/>
          <w:sz w:val="22"/>
          <w:szCs w:val="22"/>
        </w:rPr>
        <w:t>potential sources is listed below:</w:t>
      </w:r>
    </w:p>
    <w:p w14:paraId="22124833" w14:textId="77777777" w:rsidR="009562DA" w:rsidRPr="009465A7" w:rsidRDefault="009562DA" w:rsidP="00293CA9">
      <w:pPr>
        <w:rPr>
          <w:rFonts w:asciiTheme="minorHAnsi" w:hAnsiTheme="minorHAnsi" w:cstheme="minorHAnsi"/>
          <w:sz w:val="22"/>
          <w:szCs w:val="22"/>
        </w:rPr>
      </w:pPr>
    </w:p>
    <w:p w14:paraId="32688134" w14:textId="77777777" w:rsidR="009562DA" w:rsidRPr="009465A7" w:rsidRDefault="009562DA" w:rsidP="00293CA9">
      <w:pPr>
        <w:rPr>
          <w:rFonts w:asciiTheme="minorHAnsi" w:hAnsiTheme="minorHAnsi" w:cstheme="minorHAnsi"/>
          <w:sz w:val="22"/>
          <w:szCs w:val="22"/>
        </w:rPr>
      </w:pPr>
      <w:r w:rsidRPr="009465A7">
        <w:rPr>
          <w:rFonts w:asciiTheme="minorHAnsi" w:hAnsiTheme="minorHAnsi" w:cstheme="minorHAnsi"/>
          <w:sz w:val="22"/>
          <w:szCs w:val="22"/>
        </w:rPr>
        <w:t>Nutrients (Nitrogen and Phosphorus):</w:t>
      </w:r>
    </w:p>
    <w:p w14:paraId="6E3175F7"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Conventional cropping practices</w:t>
      </w:r>
    </w:p>
    <w:p w14:paraId="7A8768E8"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Wastewater treatment discharges</w:t>
      </w:r>
    </w:p>
    <w:p w14:paraId="37D086F1"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Industrial discharges (NPDES facilities permitted for nutrients)</w:t>
      </w:r>
    </w:p>
    <w:p w14:paraId="55D58C5D"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Agricultural and residential fertilizer</w:t>
      </w:r>
    </w:p>
    <w:p w14:paraId="7C76AA31"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Poor riparian buffers</w:t>
      </w:r>
    </w:p>
    <w:p w14:paraId="6F6C14E8"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lastRenderedPageBreak/>
        <w:t>Streambank and bed erosion</w:t>
      </w:r>
    </w:p>
    <w:p w14:paraId="206AF2E8"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Construction activities</w:t>
      </w:r>
    </w:p>
    <w:p w14:paraId="41F5740A"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 xml:space="preserve">Animal waste </w:t>
      </w:r>
    </w:p>
    <w:p w14:paraId="00718199"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Confined feeding operations</w:t>
      </w:r>
    </w:p>
    <w:p w14:paraId="1D857585"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Human waste (failing septic systems, package plants, inadequately treated wastewater)</w:t>
      </w:r>
    </w:p>
    <w:p w14:paraId="23FA25DE"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Atmospheric deposition</w:t>
      </w:r>
    </w:p>
    <w:p w14:paraId="4E8B7D9E"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Altered hydrology (ditching and draining, fish passage limitations, altered stream courses)</w:t>
      </w:r>
    </w:p>
    <w:p w14:paraId="585EEEED" w14:textId="77777777" w:rsidR="009562DA" w:rsidRPr="009465A7" w:rsidRDefault="009562DA" w:rsidP="0057343F">
      <w:pPr>
        <w:pStyle w:val="ListParagraph"/>
        <w:numPr>
          <w:ilvl w:val="0"/>
          <w:numId w:val="48"/>
        </w:numPr>
        <w:rPr>
          <w:rFonts w:asciiTheme="minorHAnsi" w:hAnsiTheme="minorHAnsi" w:cstheme="minorHAnsi"/>
          <w:sz w:val="22"/>
          <w:szCs w:val="22"/>
        </w:rPr>
      </w:pPr>
      <w:r w:rsidRPr="009465A7">
        <w:rPr>
          <w:rFonts w:asciiTheme="minorHAnsi" w:hAnsiTheme="minorHAnsi" w:cstheme="minorHAnsi"/>
          <w:sz w:val="22"/>
          <w:szCs w:val="22"/>
        </w:rPr>
        <w:t>Flooding</w:t>
      </w:r>
    </w:p>
    <w:p w14:paraId="4D00D80F" w14:textId="77777777" w:rsidR="009562DA" w:rsidRPr="009465A7" w:rsidRDefault="009562DA" w:rsidP="00293CA9">
      <w:pPr>
        <w:rPr>
          <w:rFonts w:asciiTheme="minorHAnsi" w:hAnsiTheme="minorHAnsi" w:cstheme="minorHAnsi"/>
          <w:sz w:val="22"/>
          <w:szCs w:val="22"/>
        </w:rPr>
      </w:pPr>
    </w:p>
    <w:p w14:paraId="346D88BF" w14:textId="77777777" w:rsidR="009562DA" w:rsidRPr="00CA67F3" w:rsidRDefault="009562DA" w:rsidP="00293CA9">
      <w:pPr>
        <w:rPr>
          <w:rFonts w:asciiTheme="minorHAnsi" w:hAnsiTheme="minorHAnsi" w:cstheme="minorHAnsi"/>
          <w:i/>
          <w:sz w:val="22"/>
          <w:szCs w:val="22"/>
        </w:rPr>
      </w:pPr>
      <w:r w:rsidRPr="00CA67F3">
        <w:rPr>
          <w:rFonts w:asciiTheme="minorHAnsi" w:hAnsiTheme="minorHAnsi" w:cstheme="minorHAnsi"/>
          <w:i/>
          <w:sz w:val="22"/>
          <w:szCs w:val="22"/>
        </w:rPr>
        <w:t>E. coli:</w:t>
      </w:r>
    </w:p>
    <w:p w14:paraId="6923E44C" w14:textId="77777777" w:rsidR="009562DA" w:rsidRPr="009465A7" w:rsidRDefault="009562DA" w:rsidP="0057343F">
      <w:pPr>
        <w:pStyle w:val="ListParagraph"/>
        <w:numPr>
          <w:ilvl w:val="0"/>
          <w:numId w:val="49"/>
        </w:numPr>
        <w:rPr>
          <w:rFonts w:asciiTheme="minorHAnsi" w:hAnsiTheme="minorHAnsi" w:cstheme="minorHAnsi"/>
          <w:sz w:val="22"/>
          <w:szCs w:val="22"/>
        </w:rPr>
      </w:pPr>
      <w:r w:rsidRPr="009465A7">
        <w:rPr>
          <w:rFonts w:asciiTheme="minorHAnsi" w:hAnsiTheme="minorHAnsi" w:cstheme="minorHAnsi"/>
          <w:sz w:val="22"/>
          <w:szCs w:val="22"/>
        </w:rPr>
        <w:t>Human waste (failing septic systems, package plants, inadequately treated wastewater)</w:t>
      </w:r>
    </w:p>
    <w:p w14:paraId="20FA1A71" w14:textId="77777777" w:rsidR="009562DA" w:rsidRPr="009465A7" w:rsidRDefault="009562DA" w:rsidP="0057343F">
      <w:pPr>
        <w:pStyle w:val="ListParagraph"/>
        <w:numPr>
          <w:ilvl w:val="0"/>
          <w:numId w:val="49"/>
        </w:numPr>
        <w:rPr>
          <w:rFonts w:asciiTheme="minorHAnsi" w:hAnsiTheme="minorHAnsi" w:cstheme="minorHAnsi"/>
          <w:sz w:val="22"/>
          <w:szCs w:val="22"/>
        </w:rPr>
      </w:pPr>
      <w:r w:rsidRPr="009465A7">
        <w:rPr>
          <w:rFonts w:asciiTheme="minorHAnsi" w:hAnsiTheme="minorHAnsi" w:cstheme="minorHAnsi"/>
          <w:sz w:val="22"/>
          <w:szCs w:val="22"/>
        </w:rPr>
        <w:t>Animal waste (livestock in streams, poor manure management, domestic and wildlife runoff)</w:t>
      </w:r>
    </w:p>
    <w:p w14:paraId="35D52AEE" w14:textId="77777777" w:rsidR="009562DA" w:rsidRPr="009465A7" w:rsidRDefault="009562DA" w:rsidP="0057343F">
      <w:pPr>
        <w:pStyle w:val="ListParagraph"/>
        <w:numPr>
          <w:ilvl w:val="0"/>
          <w:numId w:val="49"/>
        </w:numPr>
        <w:rPr>
          <w:rFonts w:asciiTheme="minorHAnsi" w:hAnsiTheme="minorHAnsi" w:cstheme="minorHAnsi"/>
          <w:sz w:val="22"/>
          <w:szCs w:val="22"/>
        </w:rPr>
      </w:pPr>
      <w:r w:rsidRPr="009465A7">
        <w:rPr>
          <w:rFonts w:asciiTheme="minorHAnsi" w:hAnsiTheme="minorHAnsi" w:cstheme="minorHAnsi"/>
          <w:sz w:val="22"/>
          <w:szCs w:val="22"/>
        </w:rPr>
        <w:t>Urban runoff (pet waste, Combined Sewer Overflows)</w:t>
      </w:r>
    </w:p>
    <w:p w14:paraId="4DDCCA0C" w14:textId="77777777" w:rsidR="009562DA" w:rsidRPr="009465A7" w:rsidRDefault="009562DA" w:rsidP="00293CA9">
      <w:pPr>
        <w:rPr>
          <w:rFonts w:asciiTheme="minorHAnsi" w:hAnsiTheme="minorHAnsi" w:cstheme="minorHAnsi"/>
          <w:sz w:val="22"/>
          <w:szCs w:val="22"/>
        </w:rPr>
      </w:pPr>
    </w:p>
    <w:p w14:paraId="2A40032E" w14:textId="77777777" w:rsidR="009562DA" w:rsidRPr="009465A7" w:rsidRDefault="009562DA" w:rsidP="00293CA9">
      <w:pPr>
        <w:rPr>
          <w:rFonts w:asciiTheme="minorHAnsi" w:hAnsiTheme="minorHAnsi" w:cstheme="minorHAnsi"/>
          <w:sz w:val="22"/>
          <w:szCs w:val="22"/>
        </w:rPr>
      </w:pPr>
      <w:r w:rsidRPr="009465A7">
        <w:rPr>
          <w:rFonts w:asciiTheme="minorHAnsi" w:hAnsiTheme="minorHAnsi" w:cstheme="minorHAnsi"/>
          <w:sz w:val="22"/>
          <w:szCs w:val="22"/>
        </w:rPr>
        <w:t>Sediment:</w:t>
      </w:r>
    </w:p>
    <w:p w14:paraId="74C6C6DC"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Conventional cropping practices</w:t>
      </w:r>
    </w:p>
    <w:p w14:paraId="08C7ED3F"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Streambank and bed erosion</w:t>
      </w:r>
    </w:p>
    <w:p w14:paraId="78E53F28"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Poor riparian buffers</w:t>
      </w:r>
    </w:p>
    <w:p w14:paraId="0DB4E75B" w14:textId="77777777" w:rsidR="009562DA" w:rsidRPr="009465A7" w:rsidRDefault="00EA7A5F"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Need for f</w:t>
      </w:r>
      <w:r w:rsidR="009562DA" w:rsidRPr="009465A7">
        <w:rPr>
          <w:rFonts w:asciiTheme="minorHAnsi" w:hAnsiTheme="minorHAnsi" w:cstheme="minorHAnsi"/>
          <w:sz w:val="22"/>
          <w:szCs w:val="22"/>
        </w:rPr>
        <w:t>loodplain restoration</w:t>
      </w:r>
    </w:p>
    <w:p w14:paraId="701C516B"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High velocities or increased urban runoff (impervious surfaces)</w:t>
      </w:r>
    </w:p>
    <w:p w14:paraId="096C5B07"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Construction activities</w:t>
      </w:r>
    </w:p>
    <w:p w14:paraId="1CECD76A"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Livestock access to streams</w:t>
      </w:r>
    </w:p>
    <w:p w14:paraId="4510B601"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Altered hydrology (ditching and draining, fish passage limitations, altered stream courses)</w:t>
      </w:r>
    </w:p>
    <w:p w14:paraId="2D231C8E" w14:textId="77777777" w:rsidR="009562DA" w:rsidRPr="009465A7" w:rsidRDefault="009562DA" w:rsidP="0057343F">
      <w:pPr>
        <w:pStyle w:val="ListParagraph"/>
        <w:numPr>
          <w:ilvl w:val="0"/>
          <w:numId w:val="50"/>
        </w:numPr>
        <w:rPr>
          <w:rFonts w:asciiTheme="minorHAnsi" w:hAnsiTheme="minorHAnsi" w:cstheme="minorHAnsi"/>
          <w:sz w:val="22"/>
          <w:szCs w:val="22"/>
        </w:rPr>
      </w:pPr>
      <w:r w:rsidRPr="009465A7">
        <w:rPr>
          <w:rFonts w:asciiTheme="minorHAnsi" w:hAnsiTheme="minorHAnsi" w:cstheme="minorHAnsi"/>
          <w:sz w:val="22"/>
          <w:szCs w:val="22"/>
        </w:rPr>
        <w:t>Flooding</w:t>
      </w:r>
    </w:p>
    <w:p w14:paraId="370B4569" w14:textId="77777777" w:rsidR="009562DA" w:rsidRPr="009465A7" w:rsidRDefault="009562DA" w:rsidP="00C12575"/>
    <w:p w14:paraId="46728E1B" w14:textId="77777777" w:rsidR="009562DA" w:rsidRPr="009465A7" w:rsidRDefault="00763EB9" w:rsidP="001C7361">
      <w:pPr>
        <w:pStyle w:val="Heading2"/>
      </w:pPr>
      <w:bookmarkStart w:id="517" w:name="_Toc437357541"/>
      <w:r>
        <w:t>Identifying Potential</w:t>
      </w:r>
      <w:r w:rsidR="009562DA" w:rsidRPr="009465A7">
        <w:t xml:space="preserve"> Sources of Pollut</w:t>
      </w:r>
      <w:r>
        <w:t>ants</w:t>
      </w:r>
      <w:bookmarkEnd w:id="517"/>
    </w:p>
    <w:p w14:paraId="33C28E28" w14:textId="0D67A706" w:rsidR="00902CCA" w:rsidRDefault="0041368C" w:rsidP="00902CCA">
      <w:pPr>
        <w:tabs>
          <w:tab w:val="left" w:pos="720"/>
        </w:tabs>
        <w:jc w:val="both"/>
        <w:rPr>
          <w:rFonts w:asciiTheme="minorHAnsi" w:hAnsiTheme="minorHAnsi"/>
          <w:sz w:val="22"/>
          <w:szCs w:val="22"/>
        </w:rPr>
      </w:pPr>
      <w:r>
        <w:rPr>
          <w:rFonts w:asciiTheme="minorHAnsi" w:hAnsiTheme="minorHAnsi"/>
          <w:sz w:val="22"/>
          <w:szCs w:val="22"/>
        </w:rPr>
        <w:t xml:space="preserve">The steering committee used GIS, water quality data, and other available data to evaluate the potential sources </w:t>
      </w:r>
      <w:r w:rsidR="00AD18BB">
        <w:rPr>
          <w:rFonts w:asciiTheme="minorHAnsi" w:hAnsiTheme="minorHAnsi"/>
          <w:sz w:val="22"/>
          <w:szCs w:val="22"/>
        </w:rPr>
        <w:t>of nonpoint pollution in the Deer Creek-Sugar Creek watershed.</w:t>
      </w:r>
      <w:r w:rsidR="000B6FC1" w:rsidRPr="009465A7">
        <w:rPr>
          <w:rFonts w:asciiTheme="minorHAnsi" w:hAnsiTheme="minorHAnsi"/>
          <w:sz w:val="22"/>
          <w:szCs w:val="22"/>
        </w:rPr>
        <w:t xml:space="preserve"> </w:t>
      </w:r>
      <w:r w:rsidR="00E72F8B" w:rsidRPr="0041368C">
        <w:rPr>
          <w:rFonts w:asciiTheme="minorHAnsi" w:hAnsiTheme="minorHAnsi"/>
          <w:sz w:val="22"/>
          <w:szCs w:val="22"/>
        </w:rPr>
        <w:fldChar w:fldCharType="begin"/>
      </w:r>
      <w:r w:rsidR="00E72F8B" w:rsidRPr="0041368C">
        <w:rPr>
          <w:rFonts w:asciiTheme="minorHAnsi" w:hAnsiTheme="minorHAnsi"/>
          <w:sz w:val="22"/>
          <w:szCs w:val="22"/>
        </w:rPr>
        <w:instrText xml:space="preserve"> REF _Ref359732808 \h  \* MERGEFORMAT </w:instrText>
      </w:r>
      <w:r w:rsidR="00E72F8B" w:rsidRPr="0041368C">
        <w:rPr>
          <w:rFonts w:asciiTheme="minorHAnsi" w:hAnsiTheme="minorHAnsi"/>
          <w:sz w:val="22"/>
          <w:szCs w:val="22"/>
        </w:rPr>
      </w:r>
      <w:r w:rsidR="00E72F8B" w:rsidRPr="0041368C">
        <w:rPr>
          <w:rFonts w:asciiTheme="minorHAnsi" w:hAnsiTheme="minorHAnsi"/>
          <w:sz w:val="22"/>
          <w:szCs w:val="22"/>
        </w:rPr>
        <w:fldChar w:fldCharType="separate"/>
      </w:r>
      <w:r w:rsidR="00980875" w:rsidRPr="00980875">
        <w:rPr>
          <w:rFonts w:asciiTheme="minorHAnsi" w:hAnsiTheme="minorHAnsi"/>
          <w:sz w:val="22"/>
          <w:szCs w:val="22"/>
        </w:rPr>
        <w:t>Table 25</w:t>
      </w:r>
      <w:r w:rsidR="00E72F8B" w:rsidRPr="0041368C">
        <w:rPr>
          <w:rFonts w:asciiTheme="minorHAnsi" w:hAnsiTheme="minorHAnsi"/>
          <w:sz w:val="22"/>
          <w:szCs w:val="22"/>
        </w:rPr>
        <w:fldChar w:fldCharType="end"/>
      </w:r>
      <w:r w:rsidR="00A7171D" w:rsidRPr="009465A7">
        <w:rPr>
          <w:rFonts w:asciiTheme="minorHAnsi" w:hAnsiTheme="minorHAnsi"/>
          <w:sz w:val="22"/>
          <w:szCs w:val="22"/>
        </w:rPr>
        <w:t xml:space="preserve"> </w:t>
      </w:r>
      <w:r w:rsidR="00D456C2" w:rsidRPr="009465A7">
        <w:rPr>
          <w:rFonts w:asciiTheme="minorHAnsi" w:hAnsiTheme="minorHAnsi"/>
          <w:sz w:val="22"/>
          <w:szCs w:val="22"/>
        </w:rPr>
        <w:t>t</w:t>
      </w:r>
      <w:r w:rsidR="00A7171D" w:rsidRPr="009465A7">
        <w:rPr>
          <w:rFonts w:asciiTheme="minorHAnsi" w:hAnsiTheme="minorHAnsi"/>
          <w:sz w:val="22"/>
          <w:szCs w:val="22"/>
        </w:rPr>
        <w:t>o</w:t>
      </w:r>
      <w:r w:rsidR="00D456C2" w:rsidRPr="009465A7">
        <w:rPr>
          <w:rFonts w:asciiTheme="minorHAnsi" w:hAnsiTheme="minorHAnsi"/>
          <w:sz w:val="22"/>
          <w:szCs w:val="22"/>
        </w:rPr>
        <w:t xml:space="preserve"> </w:t>
      </w:r>
      <w:r w:rsidR="00E72F8B" w:rsidRPr="0041368C">
        <w:rPr>
          <w:rFonts w:asciiTheme="minorHAnsi" w:hAnsiTheme="minorHAnsi"/>
          <w:sz w:val="22"/>
          <w:szCs w:val="22"/>
        </w:rPr>
        <w:fldChar w:fldCharType="begin"/>
      </w:r>
      <w:r w:rsidR="00E72F8B" w:rsidRPr="0041368C">
        <w:rPr>
          <w:rFonts w:asciiTheme="minorHAnsi" w:hAnsiTheme="minorHAnsi"/>
          <w:sz w:val="22"/>
          <w:szCs w:val="22"/>
        </w:rPr>
        <w:instrText xml:space="preserve"> REF _Ref359732814 \h  \* MERGEFORMAT </w:instrText>
      </w:r>
      <w:r w:rsidR="00E72F8B" w:rsidRPr="0041368C">
        <w:rPr>
          <w:rFonts w:asciiTheme="minorHAnsi" w:hAnsiTheme="minorHAnsi"/>
          <w:sz w:val="22"/>
          <w:szCs w:val="22"/>
        </w:rPr>
      </w:r>
      <w:r w:rsidR="00E72F8B" w:rsidRPr="0041368C">
        <w:rPr>
          <w:rFonts w:asciiTheme="minorHAnsi" w:hAnsiTheme="minorHAnsi"/>
          <w:sz w:val="22"/>
          <w:szCs w:val="22"/>
        </w:rPr>
        <w:fldChar w:fldCharType="separate"/>
      </w:r>
      <w:r w:rsidR="00980875" w:rsidRPr="00980875">
        <w:rPr>
          <w:rFonts w:asciiTheme="minorHAnsi" w:hAnsiTheme="minorHAnsi"/>
          <w:sz w:val="22"/>
          <w:szCs w:val="22"/>
        </w:rPr>
        <w:t>Table 30</w:t>
      </w:r>
      <w:r w:rsidR="00E72F8B" w:rsidRPr="0041368C">
        <w:rPr>
          <w:rFonts w:asciiTheme="minorHAnsi" w:hAnsiTheme="minorHAnsi"/>
          <w:sz w:val="22"/>
          <w:szCs w:val="22"/>
        </w:rPr>
        <w:fldChar w:fldCharType="end"/>
      </w:r>
      <w:r w:rsidR="0068382C" w:rsidRPr="0041368C">
        <w:rPr>
          <w:rFonts w:asciiTheme="minorHAnsi" w:hAnsiTheme="minorHAnsi"/>
          <w:sz w:val="22"/>
          <w:szCs w:val="22"/>
        </w:rPr>
        <w:t xml:space="preserve"> </w:t>
      </w:r>
      <w:r w:rsidR="00902CCA" w:rsidRPr="009465A7">
        <w:rPr>
          <w:rFonts w:asciiTheme="minorHAnsi" w:hAnsiTheme="minorHAnsi"/>
          <w:sz w:val="22"/>
          <w:szCs w:val="22"/>
        </w:rPr>
        <w:t xml:space="preserve">detail </w:t>
      </w:r>
      <w:r w:rsidR="00AD18BB">
        <w:rPr>
          <w:rFonts w:asciiTheme="minorHAnsi" w:hAnsiTheme="minorHAnsi"/>
          <w:sz w:val="22"/>
          <w:szCs w:val="22"/>
        </w:rPr>
        <w:t>the most significant</w:t>
      </w:r>
      <w:r w:rsidR="00902CCA" w:rsidRPr="009465A7">
        <w:rPr>
          <w:rFonts w:asciiTheme="minorHAnsi" w:hAnsiTheme="minorHAnsi"/>
          <w:sz w:val="22"/>
          <w:szCs w:val="22"/>
        </w:rPr>
        <w:t xml:space="preserve"> potential sources of pollution for each </w:t>
      </w:r>
      <w:r w:rsidR="00AD18BB">
        <w:rPr>
          <w:rFonts w:asciiTheme="minorHAnsi" w:hAnsiTheme="minorHAnsi"/>
          <w:sz w:val="22"/>
          <w:szCs w:val="22"/>
        </w:rPr>
        <w:t xml:space="preserve">of the </w:t>
      </w:r>
      <w:r w:rsidR="00902CCA" w:rsidRPr="009465A7">
        <w:rPr>
          <w:rFonts w:asciiTheme="minorHAnsi" w:hAnsiTheme="minorHAnsi"/>
          <w:sz w:val="22"/>
          <w:szCs w:val="22"/>
        </w:rPr>
        <w:t>problem</w:t>
      </w:r>
      <w:r w:rsidR="00AD18BB">
        <w:rPr>
          <w:rFonts w:asciiTheme="minorHAnsi" w:hAnsiTheme="minorHAnsi"/>
          <w:sz w:val="22"/>
          <w:szCs w:val="22"/>
        </w:rPr>
        <w:t>s</w:t>
      </w:r>
      <w:r w:rsidR="00902CCA" w:rsidRPr="009465A7">
        <w:rPr>
          <w:rFonts w:asciiTheme="minorHAnsi" w:hAnsiTheme="minorHAnsi"/>
          <w:sz w:val="22"/>
          <w:szCs w:val="22"/>
        </w:rPr>
        <w:t xml:space="preserve"> identified</w:t>
      </w:r>
      <w:r>
        <w:rPr>
          <w:rFonts w:asciiTheme="minorHAnsi" w:hAnsiTheme="minorHAnsi"/>
          <w:sz w:val="22"/>
          <w:szCs w:val="22"/>
        </w:rPr>
        <w:t xml:space="preserve"> </w:t>
      </w:r>
      <w:r w:rsidR="009539DA">
        <w:rPr>
          <w:rFonts w:asciiTheme="minorHAnsi" w:hAnsiTheme="minorHAnsi"/>
          <w:sz w:val="22"/>
          <w:szCs w:val="22"/>
        </w:rPr>
        <w:t>in</w:t>
      </w:r>
      <w:r w:rsidR="00E21D4C">
        <w:rPr>
          <w:rFonts w:asciiTheme="minorHAnsi" w:hAnsiTheme="minorHAnsi"/>
          <w:sz w:val="22"/>
          <w:szCs w:val="22"/>
        </w:rPr>
        <w:t xml:space="preserve"> </w:t>
      </w:r>
      <w:r>
        <w:rPr>
          <w:rFonts w:asciiTheme="minorHAnsi" w:hAnsiTheme="minorHAnsi"/>
          <w:sz w:val="22"/>
          <w:szCs w:val="22"/>
        </w:rPr>
        <w:fldChar w:fldCharType="begin"/>
      </w:r>
      <w:r>
        <w:rPr>
          <w:rFonts w:asciiTheme="minorHAnsi" w:hAnsiTheme="minorHAnsi"/>
          <w:sz w:val="22"/>
          <w:szCs w:val="22"/>
        </w:rPr>
        <w:instrText xml:space="preserve"> REF _Ref359419383 \h  \* MERGEFORMAT </w:instrText>
      </w:r>
      <w:r>
        <w:rPr>
          <w:rFonts w:asciiTheme="minorHAnsi" w:hAnsiTheme="minorHAnsi"/>
          <w:sz w:val="22"/>
          <w:szCs w:val="22"/>
        </w:rPr>
      </w:r>
      <w:r>
        <w:rPr>
          <w:rFonts w:asciiTheme="minorHAnsi" w:hAnsiTheme="minorHAnsi"/>
          <w:sz w:val="22"/>
          <w:szCs w:val="22"/>
        </w:rPr>
        <w:fldChar w:fldCharType="separate"/>
      </w:r>
      <w:r w:rsidR="00980875" w:rsidRPr="00980875">
        <w:rPr>
          <w:rFonts w:asciiTheme="minorHAnsi" w:hAnsiTheme="minorHAnsi"/>
          <w:sz w:val="22"/>
          <w:szCs w:val="22"/>
        </w:rPr>
        <w:t>Table 23</w:t>
      </w:r>
      <w:r>
        <w:rPr>
          <w:rFonts w:asciiTheme="minorHAnsi" w:hAnsiTheme="minorHAnsi"/>
          <w:sz w:val="22"/>
          <w:szCs w:val="22"/>
        </w:rPr>
        <w:fldChar w:fldCharType="end"/>
      </w:r>
      <w:r w:rsidR="00902CCA" w:rsidRPr="009465A7">
        <w:rPr>
          <w:rFonts w:asciiTheme="minorHAnsi" w:hAnsiTheme="minorHAnsi"/>
          <w:sz w:val="22"/>
          <w:szCs w:val="22"/>
        </w:rPr>
        <w:t>.</w:t>
      </w:r>
    </w:p>
    <w:p w14:paraId="49D46108" w14:textId="77777777" w:rsidR="00AD18BB" w:rsidRDefault="00AD18BB" w:rsidP="00902CCA">
      <w:pPr>
        <w:tabs>
          <w:tab w:val="left" w:pos="720"/>
        </w:tabs>
        <w:jc w:val="both"/>
        <w:rPr>
          <w:rFonts w:asciiTheme="minorHAnsi" w:hAnsiTheme="minorHAnsi"/>
          <w:sz w:val="22"/>
          <w:szCs w:val="22"/>
        </w:rPr>
      </w:pPr>
    </w:p>
    <w:p w14:paraId="739B5B33" w14:textId="77777777" w:rsidR="00AD18BB" w:rsidRDefault="00AD18BB" w:rsidP="00902CCA">
      <w:pPr>
        <w:tabs>
          <w:tab w:val="left" w:pos="720"/>
        </w:tabs>
        <w:jc w:val="both"/>
        <w:rPr>
          <w:rFonts w:asciiTheme="minorHAnsi" w:hAnsiTheme="minorHAnsi"/>
          <w:sz w:val="22"/>
          <w:szCs w:val="22"/>
        </w:rPr>
      </w:pPr>
    </w:p>
    <w:p w14:paraId="2A06B7ED" w14:textId="77777777" w:rsidR="00AD18BB" w:rsidRDefault="00AD18BB" w:rsidP="00902CCA">
      <w:pPr>
        <w:tabs>
          <w:tab w:val="left" w:pos="720"/>
        </w:tabs>
        <w:jc w:val="both"/>
        <w:rPr>
          <w:rFonts w:asciiTheme="minorHAnsi" w:hAnsiTheme="minorHAnsi"/>
          <w:sz w:val="22"/>
          <w:szCs w:val="22"/>
        </w:rPr>
      </w:pPr>
    </w:p>
    <w:p w14:paraId="5ECAD770" w14:textId="77777777" w:rsidR="002A59B9" w:rsidRPr="009465A7" w:rsidRDefault="002A59B9" w:rsidP="00902CCA">
      <w:pPr>
        <w:tabs>
          <w:tab w:val="left" w:pos="720"/>
        </w:tabs>
        <w:jc w:val="both"/>
        <w:rPr>
          <w:rFonts w:asciiTheme="minorHAnsi" w:hAnsiTheme="minorHAnsi"/>
          <w:sz w:val="22"/>
          <w:szCs w:val="22"/>
        </w:rPr>
      </w:pPr>
    </w:p>
    <w:p w14:paraId="26B7C373" w14:textId="77777777" w:rsidR="00902CCA" w:rsidRPr="009465A7" w:rsidRDefault="00D456C2" w:rsidP="00D456C2">
      <w:pPr>
        <w:pStyle w:val="Caption"/>
        <w:rPr>
          <w:szCs w:val="22"/>
        </w:rPr>
      </w:pPr>
      <w:bookmarkStart w:id="518" w:name="_Ref359732808"/>
      <w:bookmarkStart w:id="519" w:name="_Toc292465205"/>
      <w:bookmarkStart w:id="520" w:name="_Ref384311849"/>
      <w:bookmarkStart w:id="521" w:name="_Ref391544858"/>
      <w:bookmarkStart w:id="522" w:name="_Toc439415460"/>
      <w:r w:rsidRPr="009465A7">
        <w:rPr>
          <w:szCs w:val="22"/>
        </w:rPr>
        <w:lastRenderedPageBreak/>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25</w:t>
      </w:r>
      <w:r w:rsidR="005B66BD" w:rsidRPr="009465A7">
        <w:rPr>
          <w:szCs w:val="22"/>
        </w:rPr>
        <w:fldChar w:fldCharType="end"/>
      </w:r>
      <w:bookmarkEnd w:id="518"/>
      <w:r w:rsidRPr="009465A7">
        <w:rPr>
          <w:szCs w:val="22"/>
        </w:rPr>
        <w:t>.</w:t>
      </w:r>
      <w:r w:rsidR="00394A71" w:rsidRPr="009465A7">
        <w:rPr>
          <w:szCs w:val="22"/>
        </w:rPr>
        <w:t xml:space="preserve"> </w:t>
      </w:r>
      <w:r w:rsidR="00902CCA" w:rsidRPr="009465A7">
        <w:rPr>
          <w:szCs w:val="22"/>
        </w:rPr>
        <w:t>Potential sources causing nutrient problems.</w:t>
      </w:r>
      <w:bookmarkEnd w:id="519"/>
      <w:bookmarkEnd w:id="520"/>
      <w:bookmarkEnd w:id="521"/>
      <w:bookmarkEnd w:id="522"/>
    </w:p>
    <w:tbl>
      <w:tblPr>
        <w:tblW w:w="12975"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1995"/>
        <w:gridCol w:w="10980"/>
      </w:tblGrid>
      <w:tr w:rsidR="009465A7" w:rsidRPr="00BF4737" w14:paraId="32A72742" w14:textId="77777777" w:rsidTr="000B6FC1">
        <w:trPr>
          <w:trHeight w:val="438"/>
        </w:trPr>
        <w:tc>
          <w:tcPr>
            <w:tcW w:w="1995" w:type="dxa"/>
            <w:shd w:val="clear" w:color="auto" w:fill="auto"/>
            <w:vAlign w:val="center"/>
            <w:hideMark/>
          </w:tcPr>
          <w:p w14:paraId="72D1CB7F" w14:textId="77777777" w:rsidR="0037364F" w:rsidRPr="00BF4737" w:rsidRDefault="0037364F"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Problems:</w:t>
            </w:r>
          </w:p>
        </w:tc>
        <w:tc>
          <w:tcPr>
            <w:tcW w:w="10980" w:type="dxa"/>
            <w:shd w:val="clear" w:color="auto" w:fill="auto"/>
            <w:vAlign w:val="center"/>
            <w:hideMark/>
          </w:tcPr>
          <w:p w14:paraId="7578B43B" w14:textId="77777777" w:rsidR="0037364F" w:rsidRPr="00BF4737" w:rsidRDefault="0037364F" w:rsidP="0037364F">
            <w:pPr>
              <w:pStyle w:val="NoSpacing"/>
              <w:tabs>
                <w:tab w:val="left" w:pos="720"/>
              </w:tabs>
              <w:ind w:left="720" w:hanging="720"/>
              <w:rPr>
                <w:rFonts w:cstheme="minorHAnsi"/>
                <w:sz w:val="20"/>
                <w:szCs w:val="20"/>
              </w:rPr>
            </w:pPr>
            <w:r w:rsidRPr="00BF4737">
              <w:rPr>
                <w:rFonts w:cstheme="minorHAnsi"/>
                <w:sz w:val="20"/>
                <w:szCs w:val="20"/>
              </w:rPr>
              <w:t>Nutrient concentrations exceed target values set by this project.</w:t>
            </w:r>
          </w:p>
        </w:tc>
      </w:tr>
      <w:tr w:rsidR="009465A7" w:rsidRPr="00BF4737" w14:paraId="3292F086" w14:textId="77777777" w:rsidTr="000B6FC1">
        <w:trPr>
          <w:trHeight w:val="60"/>
        </w:trPr>
        <w:tc>
          <w:tcPr>
            <w:tcW w:w="1995" w:type="dxa"/>
            <w:shd w:val="clear" w:color="auto" w:fill="auto"/>
            <w:vAlign w:val="center"/>
            <w:hideMark/>
          </w:tcPr>
          <w:p w14:paraId="5199D123" w14:textId="77777777" w:rsidR="0037364F" w:rsidRPr="00BF4737" w:rsidRDefault="0037364F"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Potential Causes:</w:t>
            </w:r>
          </w:p>
        </w:tc>
        <w:tc>
          <w:tcPr>
            <w:tcW w:w="10980" w:type="dxa"/>
            <w:shd w:val="clear" w:color="auto" w:fill="auto"/>
            <w:vAlign w:val="center"/>
            <w:hideMark/>
          </w:tcPr>
          <w:p w14:paraId="14F91478" w14:textId="77777777" w:rsidR="0037364F" w:rsidRPr="00BF4737" w:rsidRDefault="0037364F" w:rsidP="00EA7A5F">
            <w:pPr>
              <w:pStyle w:val="NoSpacing"/>
              <w:tabs>
                <w:tab w:val="left" w:pos="0"/>
              </w:tabs>
              <w:rPr>
                <w:rFonts w:cstheme="minorHAnsi"/>
                <w:sz w:val="20"/>
                <w:szCs w:val="20"/>
              </w:rPr>
            </w:pPr>
            <w:r w:rsidRPr="00BF4737">
              <w:rPr>
                <w:rFonts w:cstheme="minorHAnsi"/>
                <w:sz w:val="20"/>
                <w:szCs w:val="20"/>
              </w:rPr>
              <w:t>Area streams have nutrient levels exceeding the</w:t>
            </w:r>
            <w:r w:rsidR="00EA7A5F" w:rsidRPr="00BF4737">
              <w:rPr>
                <w:rFonts w:cstheme="minorHAnsi"/>
                <w:sz w:val="20"/>
                <w:szCs w:val="20"/>
              </w:rPr>
              <w:t xml:space="preserve"> suggested target levels of 2.0 </w:t>
            </w:r>
            <w:r w:rsidRPr="00BF4737">
              <w:rPr>
                <w:rFonts w:cstheme="minorHAnsi"/>
                <w:sz w:val="20"/>
                <w:szCs w:val="20"/>
              </w:rPr>
              <w:t>m</w:t>
            </w:r>
            <w:r w:rsidR="00EA7A5F" w:rsidRPr="00BF4737">
              <w:rPr>
                <w:rFonts w:cstheme="minorHAnsi"/>
                <w:sz w:val="20"/>
                <w:szCs w:val="20"/>
              </w:rPr>
              <w:t>g/L for nitrate-nitrogen and 0.08</w:t>
            </w:r>
            <w:r w:rsidRPr="00BF4737">
              <w:rPr>
                <w:rFonts w:cstheme="minorHAnsi"/>
                <w:sz w:val="20"/>
                <w:szCs w:val="20"/>
              </w:rPr>
              <w:t xml:space="preserve"> mg/L of total phosphorus.</w:t>
            </w:r>
          </w:p>
        </w:tc>
      </w:tr>
      <w:tr w:rsidR="009465A7" w:rsidRPr="00BF4737" w14:paraId="0CA4F713" w14:textId="77777777" w:rsidTr="000B6FC1">
        <w:trPr>
          <w:trHeight w:val="60"/>
        </w:trPr>
        <w:tc>
          <w:tcPr>
            <w:tcW w:w="1995" w:type="dxa"/>
            <w:shd w:val="clear" w:color="auto" w:fill="auto"/>
            <w:vAlign w:val="center"/>
            <w:hideMark/>
          </w:tcPr>
          <w:p w14:paraId="4A220F9C" w14:textId="77777777" w:rsidR="00902CCA" w:rsidRPr="00BF4737" w:rsidRDefault="00902CCA" w:rsidP="00902CCA">
            <w:pPr>
              <w:tabs>
                <w:tab w:val="left" w:pos="720"/>
              </w:tabs>
              <w:jc w:val="both"/>
              <w:rPr>
                <w:rFonts w:asciiTheme="minorHAnsi" w:hAnsiTheme="minorHAnsi" w:cs="Arial"/>
                <w:bCs/>
                <w:sz w:val="20"/>
                <w:szCs w:val="20"/>
              </w:rPr>
            </w:pPr>
            <w:r w:rsidRPr="00BF4737">
              <w:rPr>
                <w:rFonts w:asciiTheme="minorHAnsi" w:hAnsiTheme="minorHAnsi" w:cs="Arial"/>
                <w:bCs/>
                <w:sz w:val="20"/>
                <w:szCs w:val="20"/>
              </w:rPr>
              <w:t>Potential Sources:</w:t>
            </w:r>
          </w:p>
        </w:tc>
        <w:tc>
          <w:tcPr>
            <w:tcW w:w="10980" w:type="dxa"/>
            <w:shd w:val="clear" w:color="auto" w:fill="auto"/>
            <w:vAlign w:val="center"/>
            <w:hideMark/>
          </w:tcPr>
          <w:p w14:paraId="17BD9FBA" w14:textId="77777777" w:rsidR="00902CCA" w:rsidRPr="00BF4737" w:rsidRDefault="004943C6"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48</w:t>
            </w:r>
            <w:r w:rsidR="00902CCA" w:rsidRPr="00BF4737">
              <w:rPr>
                <w:rFonts w:asciiTheme="minorHAnsi" w:hAnsiTheme="minorHAnsi" w:cs="Arial"/>
                <w:sz w:val="20"/>
                <w:szCs w:val="20"/>
              </w:rPr>
              <w:t xml:space="preserve"> livestock access areas</w:t>
            </w:r>
            <w:r w:rsidR="002A59B9" w:rsidRPr="00BF4737">
              <w:rPr>
                <w:rFonts w:asciiTheme="minorHAnsi" w:hAnsiTheme="minorHAnsi" w:cs="Arial"/>
                <w:sz w:val="20"/>
                <w:szCs w:val="20"/>
              </w:rPr>
              <w:t xml:space="preserve"> were</w:t>
            </w:r>
            <w:r w:rsidR="00902CCA" w:rsidRPr="00BF4737">
              <w:rPr>
                <w:rFonts w:asciiTheme="minorHAnsi" w:hAnsiTheme="minorHAnsi" w:cs="Arial"/>
                <w:sz w:val="20"/>
                <w:szCs w:val="20"/>
              </w:rPr>
              <w:t xml:space="preserve"> identified</w:t>
            </w:r>
            <w:r w:rsidR="002A59B9" w:rsidRPr="00BF4737">
              <w:rPr>
                <w:rFonts w:asciiTheme="minorHAnsi" w:hAnsiTheme="minorHAnsi" w:cs="Arial"/>
                <w:sz w:val="20"/>
                <w:szCs w:val="20"/>
              </w:rPr>
              <w:t xml:space="preserve"> along more than </w:t>
            </w:r>
            <w:r w:rsidR="000C3A07" w:rsidRPr="00BF4737">
              <w:rPr>
                <w:rFonts w:asciiTheme="minorHAnsi" w:hAnsiTheme="minorHAnsi" w:cs="Arial"/>
                <w:sz w:val="20"/>
                <w:szCs w:val="20"/>
              </w:rPr>
              <w:t>26</w:t>
            </w:r>
            <w:r w:rsidR="002A59B9" w:rsidRPr="00BF4737">
              <w:rPr>
                <w:rFonts w:asciiTheme="minorHAnsi" w:hAnsiTheme="minorHAnsi" w:cs="Arial"/>
                <w:sz w:val="20"/>
                <w:szCs w:val="20"/>
              </w:rPr>
              <w:t xml:space="preserve"> miles of streams</w:t>
            </w:r>
            <w:r w:rsidR="002A5F56" w:rsidRPr="00BF4737">
              <w:rPr>
                <w:rFonts w:asciiTheme="minorHAnsi" w:hAnsiTheme="minorHAnsi" w:cs="Arial"/>
                <w:sz w:val="20"/>
                <w:szCs w:val="20"/>
              </w:rPr>
              <w:t xml:space="preserve">. Livestock have access to streams in all subwatersheds except Buck Creek and Wabash River </w:t>
            </w:r>
            <w:r w:rsidR="00902CCA" w:rsidRPr="00BF4737">
              <w:rPr>
                <w:rFonts w:asciiTheme="minorHAnsi" w:hAnsiTheme="minorHAnsi" w:cs="Arial"/>
                <w:sz w:val="20"/>
                <w:szCs w:val="20"/>
              </w:rPr>
              <w:t>subwatersheds.</w:t>
            </w:r>
            <w:r w:rsidR="002A5F56" w:rsidRPr="00BF4737">
              <w:rPr>
                <w:rFonts w:asciiTheme="minorHAnsi" w:hAnsiTheme="minorHAnsi" w:cs="Arial"/>
                <w:sz w:val="20"/>
                <w:szCs w:val="20"/>
              </w:rPr>
              <w:t xml:space="preserve"> Deer Creek-</w:t>
            </w:r>
            <w:r w:rsidR="00A733A7" w:rsidRPr="00BF4737">
              <w:rPr>
                <w:rFonts w:asciiTheme="minorHAnsi" w:hAnsiTheme="minorHAnsi" w:cs="Arial"/>
                <w:sz w:val="20"/>
                <w:szCs w:val="20"/>
              </w:rPr>
              <w:t>McCloskey</w:t>
            </w:r>
            <w:r w:rsidR="002A5F56" w:rsidRPr="00BF4737">
              <w:rPr>
                <w:rFonts w:asciiTheme="minorHAnsi" w:hAnsiTheme="minorHAnsi" w:cs="Arial"/>
                <w:sz w:val="20"/>
                <w:szCs w:val="20"/>
              </w:rPr>
              <w:t xml:space="preserve"> Ditch, Little Deer Creek, Paint Creek, and </w:t>
            </w:r>
            <w:r w:rsidR="00F844AA" w:rsidRPr="00BF4737">
              <w:rPr>
                <w:rFonts w:asciiTheme="minorHAnsi" w:hAnsiTheme="minorHAnsi" w:cs="Arial"/>
                <w:sz w:val="20"/>
                <w:szCs w:val="20"/>
              </w:rPr>
              <w:t>South Fork of Deer Creek</w:t>
            </w:r>
            <w:r w:rsidR="002A5F56" w:rsidRPr="00BF4737">
              <w:rPr>
                <w:rFonts w:asciiTheme="minorHAnsi" w:hAnsiTheme="minorHAnsi" w:cs="Arial"/>
                <w:sz w:val="20"/>
                <w:szCs w:val="20"/>
              </w:rPr>
              <w:t xml:space="preserve"> contain the highest percentage of streams with livestock access.</w:t>
            </w:r>
          </w:p>
          <w:p w14:paraId="60A5640E" w14:textId="77777777" w:rsidR="00902CCA" w:rsidRPr="00BF4737" w:rsidRDefault="00A36A41"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1</w:t>
            </w:r>
            <w:r w:rsidR="00902CCA" w:rsidRPr="00BF4737">
              <w:rPr>
                <w:rFonts w:asciiTheme="minorHAnsi" w:hAnsiTheme="minorHAnsi" w:cs="Arial"/>
                <w:sz w:val="20"/>
                <w:szCs w:val="20"/>
              </w:rPr>
              <w:t xml:space="preserve"> </w:t>
            </w:r>
            <w:r w:rsidRPr="00BF4737">
              <w:rPr>
                <w:rFonts w:asciiTheme="minorHAnsi" w:hAnsiTheme="minorHAnsi" w:cs="Arial"/>
                <w:sz w:val="20"/>
                <w:szCs w:val="20"/>
              </w:rPr>
              <w:t xml:space="preserve">(not recently problematic) </w:t>
            </w:r>
            <w:r w:rsidR="00902CCA" w:rsidRPr="00BF4737">
              <w:rPr>
                <w:rFonts w:asciiTheme="minorHAnsi" w:hAnsiTheme="minorHAnsi" w:cs="Arial"/>
                <w:sz w:val="20"/>
                <w:szCs w:val="20"/>
              </w:rPr>
              <w:t>Combined</w:t>
            </w:r>
            <w:r w:rsidRPr="00BF4737">
              <w:rPr>
                <w:rFonts w:asciiTheme="minorHAnsi" w:hAnsiTheme="minorHAnsi" w:cs="Arial"/>
                <w:sz w:val="20"/>
                <w:szCs w:val="20"/>
              </w:rPr>
              <w:t xml:space="preserve"> Sewer Overflow</w:t>
            </w:r>
            <w:r w:rsidR="00902CCA" w:rsidRPr="00BF4737">
              <w:rPr>
                <w:rFonts w:asciiTheme="minorHAnsi" w:hAnsiTheme="minorHAnsi" w:cs="Arial"/>
                <w:sz w:val="20"/>
                <w:szCs w:val="20"/>
              </w:rPr>
              <w:t xml:space="preserve"> (CSO) identified in the </w:t>
            </w:r>
            <w:r w:rsidRPr="00BF4737">
              <w:rPr>
                <w:rFonts w:asciiTheme="minorHAnsi" w:hAnsiTheme="minorHAnsi" w:cs="Arial"/>
                <w:sz w:val="20"/>
                <w:szCs w:val="20"/>
              </w:rPr>
              <w:t>South Fork of Deer Creek</w:t>
            </w:r>
            <w:r w:rsidR="00902CCA" w:rsidRPr="00BF4737">
              <w:rPr>
                <w:rFonts w:asciiTheme="minorHAnsi" w:hAnsiTheme="minorHAnsi" w:cs="Arial"/>
                <w:sz w:val="20"/>
                <w:szCs w:val="20"/>
              </w:rPr>
              <w:t xml:space="preserve"> subwatersheds.</w:t>
            </w:r>
          </w:p>
          <w:p w14:paraId="43FC63D9"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More than 256,000 animals are housed </w:t>
            </w:r>
            <w:r w:rsidR="00A7171D" w:rsidRPr="00BF4737">
              <w:rPr>
                <w:rFonts w:asciiTheme="minorHAnsi" w:hAnsiTheme="minorHAnsi" w:cs="Arial"/>
                <w:sz w:val="20"/>
                <w:szCs w:val="20"/>
              </w:rPr>
              <w:t>i</w:t>
            </w:r>
            <w:r w:rsidRPr="00BF4737">
              <w:rPr>
                <w:rFonts w:asciiTheme="minorHAnsi" w:hAnsiTheme="minorHAnsi" w:cs="Arial"/>
                <w:sz w:val="20"/>
                <w:szCs w:val="20"/>
              </w:rPr>
              <w:t xml:space="preserve">n confined feeding operations (CFOs) within the Deer Creek-Sugar Creek watershed. The highest density of animals occurs in the Buck Creek, Paint Creek, Sugar Creek, Deer Creek and Little Deer Creek subwatersheds. </w:t>
            </w:r>
          </w:p>
          <w:p w14:paraId="448F51DA" w14:textId="77777777" w:rsidR="00902CCA" w:rsidRPr="00BF4737" w:rsidRDefault="00010897"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306</w:t>
            </w:r>
            <w:r w:rsidR="00902CCA" w:rsidRPr="00BF4737">
              <w:rPr>
                <w:rFonts w:asciiTheme="minorHAnsi" w:hAnsiTheme="minorHAnsi" w:cs="Arial"/>
                <w:sz w:val="20"/>
                <w:szCs w:val="20"/>
              </w:rPr>
              <w:t xml:space="preserve"> unregulated anim</w:t>
            </w:r>
            <w:r w:rsidRPr="00BF4737">
              <w:rPr>
                <w:rFonts w:asciiTheme="minorHAnsi" w:hAnsiTheme="minorHAnsi" w:cs="Arial"/>
                <w:sz w:val="20"/>
                <w:szCs w:val="20"/>
              </w:rPr>
              <w:t>al operations h</w:t>
            </w:r>
            <w:r w:rsidR="00A7171D" w:rsidRPr="00BF4737">
              <w:rPr>
                <w:rFonts w:asciiTheme="minorHAnsi" w:hAnsiTheme="minorHAnsi" w:cs="Arial"/>
                <w:sz w:val="20"/>
                <w:szCs w:val="20"/>
              </w:rPr>
              <w:t>ouse</w:t>
            </w:r>
            <w:r w:rsidR="0086535C" w:rsidRPr="00BF4737">
              <w:rPr>
                <w:rFonts w:asciiTheme="minorHAnsi" w:hAnsiTheme="minorHAnsi" w:cs="Arial"/>
                <w:sz w:val="20"/>
                <w:szCs w:val="20"/>
              </w:rPr>
              <w:t xml:space="preserve"> nearly 2,72</w:t>
            </w:r>
            <w:r w:rsidRPr="00BF4737">
              <w:rPr>
                <w:rFonts w:asciiTheme="minorHAnsi" w:hAnsiTheme="minorHAnsi" w:cs="Arial"/>
                <w:sz w:val="20"/>
                <w:szCs w:val="20"/>
              </w:rPr>
              <w:t xml:space="preserve">5 </w:t>
            </w:r>
            <w:r w:rsidR="00902CCA" w:rsidRPr="00BF4737">
              <w:rPr>
                <w:rFonts w:asciiTheme="minorHAnsi" w:hAnsiTheme="minorHAnsi" w:cs="Arial"/>
                <w:sz w:val="20"/>
                <w:szCs w:val="20"/>
              </w:rPr>
              <w:t xml:space="preserve">animals throughout the watershed. The highest </w:t>
            </w:r>
            <w:r w:rsidR="0078425F" w:rsidRPr="00BF4737">
              <w:rPr>
                <w:rFonts w:asciiTheme="minorHAnsi" w:hAnsiTheme="minorHAnsi" w:cs="Arial"/>
                <w:sz w:val="20"/>
                <w:szCs w:val="20"/>
              </w:rPr>
              <w:t>density of animals was</w:t>
            </w:r>
            <w:r w:rsidR="00902CCA" w:rsidRPr="00BF4737">
              <w:rPr>
                <w:rFonts w:asciiTheme="minorHAnsi" w:hAnsiTheme="minorHAnsi" w:cs="Arial"/>
                <w:sz w:val="20"/>
                <w:szCs w:val="20"/>
              </w:rPr>
              <w:t xml:space="preserve"> observed in the </w:t>
            </w:r>
            <w:r w:rsidR="0078425F" w:rsidRPr="00BF4737">
              <w:rPr>
                <w:rFonts w:asciiTheme="minorHAnsi" w:hAnsiTheme="minorHAnsi" w:cs="Arial"/>
                <w:sz w:val="20"/>
                <w:szCs w:val="20"/>
              </w:rPr>
              <w:t>Deer Creek-</w:t>
            </w:r>
            <w:r w:rsidR="00A733A7" w:rsidRPr="00BF4737">
              <w:rPr>
                <w:rFonts w:asciiTheme="minorHAnsi" w:hAnsiTheme="minorHAnsi" w:cs="Arial"/>
                <w:sz w:val="20"/>
                <w:szCs w:val="20"/>
              </w:rPr>
              <w:t>McCloskey</w:t>
            </w:r>
            <w:r w:rsidR="00A64E99" w:rsidRPr="00BF4737">
              <w:rPr>
                <w:rFonts w:asciiTheme="minorHAnsi" w:hAnsiTheme="minorHAnsi" w:cs="Arial"/>
                <w:sz w:val="20"/>
                <w:szCs w:val="20"/>
              </w:rPr>
              <w:t xml:space="preserve"> Ditch</w:t>
            </w:r>
            <w:r w:rsidR="0078425F" w:rsidRPr="00BF4737">
              <w:rPr>
                <w:rFonts w:asciiTheme="minorHAnsi" w:hAnsiTheme="minorHAnsi" w:cs="Arial"/>
                <w:sz w:val="20"/>
                <w:szCs w:val="20"/>
              </w:rPr>
              <w:t xml:space="preserve">, </w:t>
            </w:r>
            <w:r w:rsidR="00A7171D" w:rsidRPr="00BF4737">
              <w:rPr>
                <w:rFonts w:asciiTheme="minorHAnsi" w:hAnsiTheme="minorHAnsi" w:cs="Arial"/>
                <w:sz w:val="20"/>
                <w:szCs w:val="20"/>
              </w:rPr>
              <w:t>B</w:t>
            </w:r>
            <w:r w:rsidR="0078425F" w:rsidRPr="00BF4737">
              <w:rPr>
                <w:rFonts w:asciiTheme="minorHAnsi" w:hAnsiTheme="minorHAnsi" w:cs="Arial"/>
                <w:sz w:val="20"/>
                <w:szCs w:val="20"/>
              </w:rPr>
              <w:t>uck Creek, Paint Creek and Bachelor Run</w:t>
            </w:r>
            <w:r w:rsidR="00A7171D" w:rsidRPr="00BF4737">
              <w:rPr>
                <w:rFonts w:asciiTheme="minorHAnsi" w:hAnsiTheme="minorHAnsi" w:cs="Arial"/>
                <w:sz w:val="20"/>
                <w:szCs w:val="20"/>
              </w:rPr>
              <w:t xml:space="preserve"> </w:t>
            </w:r>
            <w:r w:rsidR="00902CCA" w:rsidRPr="00BF4737">
              <w:rPr>
                <w:rFonts w:asciiTheme="minorHAnsi" w:hAnsiTheme="minorHAnsi" w:cs="Arial"/>
                <w:sz w:val="20"/>
                <w:szCs w:val="20"/>
              </w:rPr>
              <w:t>subwatersheds.</w:t>
            </w:r>
          </w:p>
          <w:p w14:paraId="4943DFC0" w14:textId="77777777" w:rsidR="00902CCA" w:rsidRPr="00BF4737" w:rsidRDefault="000C3A07"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104</w:t>
            </w:r>
            <w:r w:rsidR="00902CCA" w:rsidRPr="00BF4737">
              <w:rPr>
                <w:rFonts w:asciiTheme="minorHAnsi" w:hAnsiTheme="minorHAnsi" w:cs="Arial"/>
                <w:sz w:val="20"/>
                <w:szCs w:val="20"/>
              </w:rPr>
              <w:t xml:space="preserve"> miles of stream lack adequate buffers or grassed waterways. </w:t>
            </w:r>
            <w:r w:rsidRPr="00BF4737">
              <w:rPr>
                <w:rFonts w:asciiTheme="minorHAnsi" w:hAnsiTheme="minorHAnsi" w:cs="Arial"/>
                <w:sz w:val="20"/>
                <w:szCs w:val="20"/>
              </w:rPr>
              <w:t xml:space="preserve">Headwaters of Deer Creek, </w:t>
            </w:r>
            <w:r w:rsidR="0086535C" w:rsidRPr="00BF4737">
              <w:rPr>
                <w:rFonts w:asciiTheme="minorHAnsi" w:hAnsiTheme="minorHAnsi" w:cs="Arial"/>
                <w:sz w:val="20"/>
                <w:szCs w:val="20"/>
              </w:rPr>
              <w:t>Deer Creek-</w:t>
            </w:r>
            <w:r w:rsidR="00A733A7" w:rsidRPr="00BF4737">
              <w:rPr>
                <w:rFonts w:asciiTheme="minorHAnsi" w:hAnsiTheme="minorHAnsi" w:cs="Arial"/>
                <w:sz w:val="20"/>
                <w:szCs w:val="20"/>
              </w:rPr>
              <w:t>McCloskey</w:t>
            </w:r>
            <w:r w:rsidR="0086535C" w:rsidRPr="00BF4737">
              <w:rPr>
                <w:rFonts w:asciiTheme="minorHAnsi" w:hAnsiTheme="minorHAnsi" w:cs="Arial"/>
                <w:sz w:val="20"/>
                <w:szCs w:val="20"/>
              </w:rPr>
              <w:t xml:space="preserve"> Ditch, Little Deer Creek, </w:t>
            </w:r>
            <w:r w:rsidRPr="00BF4737">
              <w:rPr>
                <w:rFonts w:asciiTheme="minorHAnsi" w:hAnsiTheme="minorHAnsi" w:cs="Arial"/>
                <w:sz w:val="20"/>
                <w:szCs w:val="20"/>
              </w:rPr>
              <w:t xml:space="preserve">Sugar Creek, and Wabash River </w:t>
            </w:r>
            <w:r w:rsidR="00902CCA" w:rsidRPr="00BF4737">
              <w:rPr>
                <w:rFonts w:asciiTheme="minorHAnsi" w:hAnsiTheme="minorHAnsi" w:cs="Arial"/>
                <w:sz w:val="20"/>
                <w:szCs w:val="20"/>
              </w:rPr>
              <w:t xml:space="preserve">subwatersheds include streams which require improvement of more than </w:t>
            </w:r>
            <w:r w:rsidR="0086535C" w:rsidRPr="00BF4737">
              <w:rPr>
                <w:rFonts w:asciiTheme="minorHAnsi" w:hAnsiTheme="minorHAnsi" w:cs="Arial"/>
                <w:sz w:val="20"/>
                <w:szCs w:val="20"/>
              </w:rPr>
              <w:t>15</w:t>
            </w:r>
            <w:r w:rsidR="00902CCA" w:rsidRPr="00BF4737">
              <w:rPr>
                <w:rFonts w:asciiTheme="minorHAnsi" w:hAnsiTheme="minorHAnsi" w:cs="Arial"/>
                <w:sz w:val="20"/>
                <w:szCs w:val="20"/>
              </w:rPr>
              <w:t>% of their buffers.</w:t>
            </w:r>
          </w:p>
          <w:p w14:paraId="4BEBB47F" w14:textId="77777777" w:rsidR="00902CCA" w:rsidRPr="00BF4737" w:rsidRDefault="00B81DCF"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70</w:t>
            </w:r>
            <w:r w:rsidR="00902CCA" w:rsidRPr="00BF4737">
              <w:rPr>
                <w:rFonts w:asciiTheme="minorHAnsi" w:hAnsiTheme="minorHAnsi" w:cs="Arial"/>
                <w:sz w:val="20"/>
                <w:szCs w:val="20"/>
              </w:rPr>
              <w:t xml:space="preserve"> miles of str</w:t>
            </w:r>
            <w:r w:rsidRPr="00BF4737">
              <w:rPr>
                <w:rFonts w:asciiTheme="minorHAnsi" w:hAnsiTheme="minorHAnsi" w:cs="Arial"/>
                <w:sz w:val="20"/>
                <w:szCs w:val="20"/>
              </w:rPr>
              <w:t xml:space="preserve">eam lack adequate stabilization; all </w:t>
            </w:r>
            <w:r w:rsidR="00902CCA" w:rsidRPr="00BF4737">
              <w:rPr>
                <w:rFonts w:asciiTheme="minorHAnsi" w:hAnsiTheme="minorHAnsi" w:cs="Arial"/>
                <w:sz w:val="20"/>
                <w:szCs w:val="20"/>
              </w:rPr>
              <w:t xml:space="preserve">subwatersheds </w:t>
            </w:r>
            <w:r w:rsidRPr="00BF4737">
              <w:rPr>
                <w:rFonts w:asciiTheme="minorHAnsi" w:hAnsiTheme="minorHAnsi" w:cs="Arial"/>
                <w:sz w:val="20"/>
                <w:szCs w:val="20"/>
              </w:rPr>
              <w:t>except Bachelor Run, Deer Creek, and Buck Creek have</w:t>
            </w:r>
            <w:r w:rsidR="00902CCA" w:rsidRPr="00BF4737">
              <w:rPr>
                <w:rFonts w:asciiTheme="minorHAnsi" w:hAnsiTheme="minorHAnsi" w:cs="Arial"/>
                <w:sz w:val="20"/>
                <w:szCs w:val="20"/>
              </w:rPr>
              <w:t xml:space="preserve"> more than </w:t>
            </w:r>
            <w:r w:rsidR="0086535C" w:rsidRPr="00BF4737">
              <w:rPr>
                <w:rFonts w:asciiTheme="minorHAnsi" w:hAnsiTheme="minorHAnsi" w:cs="Arial"/>
                <w:sz w:val="20"/>
                <w:szCs w:val="20"/>
              </w:rPr>
              <w:t>1</w:t>
            </w:r>
            <w:r w:rsidRPr="00BF4737">
              <w:rPr>
                <w:rFonts w:asciiTheme="minorHAnsi" w:hAnsiTheme="minorHAnsi" w:cs="Arial"/>
                <w:sz w:val="20"/>
                <w:szCs w:val="20"/>
              </w:rPr>
              <w:t>0% of stream miles requiring</w:t>
            </w:r>
            <w:r w:rsidR="00902CCA" w:rsidRPr="00BF4737">
              <w:rPr>
                <w:rFonts w:asciiTheme="minorHAnsi" w:hAnsiTheme="minorHAnsi" w:cs="Arial"/>
                <w:sz w:val="20"/>
                <w:szCs w:val="20"/>
              </w:rPr>
              <w:t xml:space="preserve"> stabilization.</w:t>
            </w:r>
          </w:p>
          <w:p w14:paraId="2C784D9F" w14:textId="77777777" w:rsidR="00902CCA" w:rsidRPr="00BF4737" w:rsidRDefault="00E675E2"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243</w:t>
            </w:r>
            <w:r w:rsidR="00902CCA" w:rsidRPr="00BF4737">
              <w:rPr>
                <w:rFonts w:asciiTheme="minorHAnsi" w:hAnsiTheme="minorHAnsi" w:cs="Arial"/>
                <w:sz w:val="20"/>
                <w:szCs w:val="20"/>
              </w:rPr>
              <w:t xml:space="preserve"> square miles of drained cropland are located throughout the watershed. </w:t>
            </w:r>
            <w:r w:rsidR="0078425F" w:rsidRPr="00BF4737">
              <w:rPr>
                <w:rFonts w:asciiTheme="minorHAnsi" w:hAnsiTheme="minorHAnsi" w:cs="Arial"/>
                <w:sz w:val="20"/>
                <w:szCs w:val="20"/>
              </w:rPr>
              <w:t>Headwaters</w:t>
            </w:r>
            <w:r w:rsidR="00A7171D" w:rsidRPr="00BF4737">
              <w:rPr>
                <w:rFonts w:asciiTheme="minorHAnsi" w:hAnsiTheme="minorHAnsi" w:cs="Arial"/>
                <w:sz w:val="20"/>
                <w:szCs w:val="20"/>
              </w:rPr>
              <w:t xml:space="preserve"> of</w:t>
            </w:r>
            <w:r w:rsidR="0078425F" w:rsidRPr="00BF4737">
              <w:rPr>
                <w:rFonts w:asciiTheme="minorHAnsi" w:hAnsiTheme="minorHAnsi" w:cs="Arial"/>
                <w:sz w:val="20"/>
                <w:szCs w:val="20"/>
              </w:rPr>
              <w:t xml:space="preserve"> Deer Creek, Bachelor Run, Buck Creek, </w:t>
            </w:r>
            <w:r w:rsidR="00F844AA" w:rsidRPr="00BF4737">
              <w:rPr>
                <w:rFonts w:asciiTheme="minorHAnsi" w:hAnsiTheme="minorHAnsi" w:cs="Arial"/>
                <w:sz w:val="20"/>
                <w:szCs w:val="20"/>
              </w:rPr>
              <w:t>South Fork of Deer Creek</w:t>
            </w:r>
            <w:r w:rsidR="0078425F" w:rsidRPr="00BF4737">
              <w:rPr>
                <w:rFonts w:asciiTheme="minorHAnsi" w:hAnsiTheme="minorHAnsi" w:cs="Arial"/>
                <w:sz w:val="20"/>
                <w:szCs w:val="20"/>
              </w:rPr>
              <w:t xml:space="preserve"> and Sugar Creek</w:t>
            </w:r>
            <w:r w:rsidR="00902CCA" w:rsidRPr="00BF4737">
              <w:rPr>
                <w:rFonts w:asciiTheme="minorHAnsi" w:hAnsiTheme="minorHAnsi" w:cs="Arial"/>
                <w:sz w:val="20"/>
                <w:szCs w:val="20"/>
              </w:rPr>
              <w:t xml:space="preserve"> subwatersheds contain greater than </w:t>
            </w:r>
            <w:r w:rsidR="0078425F" w:rsidRPr="00BF4737">
              <w:rPr>
                <w:rFonts w:asciiTheme="minorHAnsi" w:hAnsiTheme="minorHAnsi" w:cs="Arial"/>
                <w:sz w:val="20"/>
                <w:szCs w:val="20"/>
              </w:rPr>
              <w:t>80</w:t>
            </w:r>
            <w:r w:rsidR="00902CCA" w:rsidRPr="00BF4737">
              <w:rPr>
                <w:rFonts w:asciiTheme="minorHAnsi" w:hAnsiTheme="minorHAnsi" w:cs="Arial"/>
                <w:sz w:val="20"/>
                <w:szCs w:val="20"/>
              </w:rPr>
              <w:t>% coverage by drained cropland.</w:t>
            </w:r>
          </w:p>
          <w:p w14:paraId="1E468C4E" w14:textId="77777777" w:rsidR="0081276E" w:rsidRPr="00BF4737" w:rsidRDefault="0081276E"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Manure from confined feeding operations is applied on 42.4 square miles throughout the watershed. The highest density of manure application occurs in the Buck Creek, Sugar Creek, Little Deer Creek, Headwaters of Deer Creek, and Bachelor Run subwatersheds.</w:t>
            </w:r>
          </w:p>
          <w:p w14:paraId="13814103" w14:textId="77777777" w:rsidR="003466C0" w:rsidRPr="00BF4737" w:rsidRDefault="003466C0"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Four wastewat</w:t>
            </w:r>
            <w:r w:rsidR="008A602C" w:rsidRPr="00BF4737">
              <w:rPr>
                <w:rFonts w:asciiTheme="minorHAnsi" w:hAnsiTheme="minorHAnsi" w:cs="Arial"/>
                <w:sz w:val="20"/>
                <w:szCs w:val="20"/>
              </w:rPr>
              <w:t>er treatment plants and 42</w:t>
            </w:r>
            <w:r w:rsidR="00A7171D" w:rsidRPr="00BF4737">
              <w:rPr>
                <w:rFonts w:asciiTheme="minorHAnsi" w:hAnsiTheme="minorHAnsi" w:cs="Arial"/>
                <w:sz w:val="20"/>
                <w:szCs w:val="20"/>
              </w:rPr>
              <w:t xml:space="preserve"> </w:t>
            </w:r>
            <w:r w:rsidRPr="00BF4737">
              <w:rPr>
                <w:rFonts w:asciiTheme="minorHAnsi" w:hAnsiTheme="minorHAnsi" w:cs="Arial"/>
                <w:sz w:val="20"/>
                <w:szCs w:val="20"/>
              </w:rPr>
              <w:t xml:space="preserve">unsewered dense housing areas are located within the Deer Creek-Sugar Creek watershed. </w:t>
            </w:r>
            <w:r w:rsidR="00F844AA" w:rsidRPr="00BF4737">
              <w:rPr>
                <w:rFonts w:asciiTheme="minorHAnsi" w:hAnsiTheme="minorHAnsi" w:cs="Arial"/>
                <w:sz w:val="20"/>
                <w:szCs w:val="20"/>
              </w:rPr>
              <w:t>South Fork of Deer Creek</w:t>
            </w:r>
            <w:r w:rsidR="008A602C" w:rsidRPr="00BF4737">
              <w:rPr>
                <w:rFonts w:asciiTheme="minorHAnsi" w:hAnsiTheme="minorHAnsi" w:cs="Arial"/>
                <w:sz w:val="20"/>
                <w:szCs w:val="20"/>
              </w:rPr>
              <w:t xml:space="preserve">, Headwater </w:t>
            </w:r>
            <w:r w:rsidR="00A7171D" w:rsidRPr="00BF4737">
              <w:rPr>
                <w:rFonts w:asciiTheme="minorHAnsi" w:hAnsiTheme="minorHAnsi" w:cs="Arial"/>
                <w:sz w:val="20"/>
                <w:szCs w:val="20"/>
              </w:rPr>
              <w:t xml:space="preserve">of </w:t>
            </w:r>
            <w:r w:rsidR="008A602C" w:rsidRPr="00BF4737">
              <w:rPr>
                <w:rFonts w:asciiTheme="minorHAnsi" w:hAnsiTheme="minorHAnsi" w:cs="Arial"/>
                <w:sz w:val="20"/>
                <w:szCs w:val="20"/>
              </w:rPr>
              <w:t>Deer Creek, Deer Creek, Sugar Creek and Buck Creek</w:t>
            </w:r>
            <w:r w:rsidRPr="00BF4737">
              <w:rPr>
                <w:rFonts w:asciiTheme="minorHAnsi" w:hAnsiTheme="minorHAnsi" w:cs="Arial"/>
                <w:sz w:val="20"/>
                <w:szCs w:val="20"/>
              </w:rPr>
              <w:t xml:space="preserve"> watersheds contain the highest densities of un</w:t>
            </w:r>
            <w:r w:rsidR="0086535C" w:rsidRPr="00BF4737">
              <w:rPr>
                <w:rFonts w:asciiTheme="minorHAnsi" w:hAnsiTheme="minorHAnsi" w:cs="Arial"/>
                <w:sz w:val="20"/>
                <w:szCs w:val="20"/>
              </w:rPr>
              <w:t>s</w:t>
            </w:r>
            <w:r w:rsidRPr="00BF4737">
              <w:rPr>
                <w:rFonts w:asciiTheme="minorHAnsi" w:hAnsiTheme="minorHAnsi" w:cs="Arial"/>
                <w:sz w:val="20"/>
                <w:szCs w:val="20"/>
              </w:rPr>
              <w:t>ewered dense housing areas.</w:t>
            </w:r>
          </w:p>
          <w:p w14:paraId="60A7DE2A" w14:textId="77777777" w:rsidR="002A59B9" w:rsidRPr="00BF4737" w:rsidRDefault="002A59B9"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Wastewater treatment plant sludge is being applied to more than 22 square miles in the </w:t>
            </w:r>
            <w:r w:rsidR="0086535C" w:rsidRPr="00BF4737">
              <w:rPr>
                <w:rFonts w:asciiTheme="minorHAnsi" w:hAnsiTheme="minorHAnsi" w:cs="Arial"/>
                <w:sz w:val="20"/>
                <w:szCs w:val="20"/>
              </w:rPr>
              <w:t>Deer Creek-</w:t>
            </w:r>
            <w:r w:rsidR="00A733A7" w:rsidRPr="00BF4737">
              <w:rPr>
                <w:rFonts w:asciiTheme="minorHAnsi" w:hAnsiTheme="minorHAnsi" w:cs="Arial"/>
                <w:sz w:val="20"/>
                <w:szCs w:val="20"/>
              </w:rPr>
              <w:t>McCloskey</w:t>
            </w:r>
            <w:r w:rsidR="0086535C" w:rsidRPr="00BF4737">
              <w:rPr>
                <w:rFonts w:asciiTheme="minorHAnsi" w:hAnsiTheme="minorHAnsi" w:cs="Arial"/>
                <w:sz w:val="20"/>
                <w:szCs w:val="20"/>
              </w:rPr>
              <w:t xml:space="preserve"> Ditch, Little Deer Creek, </w:t>
            </w:r>
            <w:r w:rsidR="00F844AA" w:rsidRPr="00BF4737">
              <w:rPr>
                <w:rFonts w:asciiTheme="minorHAnsi" w:hAnsiTheme="minorHAnsi" w:cs="Arial"/>
                <w:sz w:val="20"/>
                <w:szCs w:val="20"/>
              </w:rPr>
              <w:t>South Fork of Deer Creek</w:t>
            </w:r>
            <w:r w:rsidR="0086535C" w:rsidRPr="00BF4737">
              <w:rPr>
                <w:rFonts w:asciiTheme="minorHAnsi" w:hAnsiTheme="minorHAnsi" w:cs="Arial"/>
                <w:sz w:val="20"/>
                <w:szCs w:val="20"/>
              </w:rPr>
              <w:t>, Paint Creek, Buck Creek and Headwaters of Deer Creek</w:t>
            </w:r>
            <w:r w:rsidRPr="00BF4737">
              <w:rPr>
                <w:rFonts w:asciiTheme="minorHAnsi" w:hAnsiTheme="minorHAnsi" w:cs="Arial"/>
                <w:sz w:val="20"/>
                <w:szCs w:val="20"/>
              </w:rPr>
              <w:t xml:space="preserve"> subwatersheds.</w:t>
            </w:r>
          </w:p>
          <w:p w14:paraId="2302D570" w14:textId="77777777" w:rsidR="00902CCA" w:rsidRPr="00BF4737" w:rsidRDefault="00902CCA"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Unknown volumes of fertilizer and pesticides are applied on</w:t>
            </w:r>
            <w:r w:rsidR="002A59B9" w:rsidRPr="00BF4737">
              <w:rPr>
                <w:rFonts w:asciiTheme="minorHAnsi" w:hAnsiTheme="minorHAnsi" w:cs="Arial"/>
                <w:sz w:val="20"/>
                <w:szCs w:val="20"/>
              </w:rPr>
              <w:t xml:space="preserve"> lawns adjacent to storm drains and</w:t>
            </w:r>
            <w:r w:rsidRPr="00BF4737">
              <w:rPr>
                <w:rFonts w:asciiTheme="minorHAnsi" w:hAnsiTheme="minorHAnsi" w:cs="Arial"/>
                <w:sz w:val="20"/>
                <w:szCs w:val="20"/>
              </w:rPr>
              <w:t xml:space="preserve"> streams within the urban </w:t>
            </w:r>
            <w:r w:rsidR="002A59B9" w:rsidRPr="00BF4737">
              <w:rPr>
                <w:rFonts w:asciiTheme="minorHAnsi" w:hAnsiTheme="minorHAnsi" w:cs="Arial"/>
                <w:sz w:val="20"/>
                <w:szCs w:val="20"/>
              </w:rPr>
              <w:t xml:space="preserve">and suburban </w:t>
            </w:r>
            <w:r w:rsidRPr="00BF4737">
              <w:rPr>
                <w:rFonts w:asciiTheme="minorHAnsi" w:hAnsiTheme="minorHAnsi" w:cs="Arial"/>
                <w:sz w:val="20"/>
                <w:szCs w:val="20"/>
              </w:rPr>
              <w:t>portion</w:t>
            </w:r>
            <w:r w:rsidR="002A59B9" w:rsidRPr="00BF4737">
              <w:rPr>
                <w:rFonts w:asciiTheme="minorHAnsi" w:hAnsiTheme="minorHAnsi" w:cs="Arial"/>
                <w:sz w:val="20"/>
                <w:szCs w:val="20"/>
              </w:rPr>
              <w:t>s</w:t>
            </w:r>
            <w:r w:rsidRPr="00BF4737">
              <w:rPr>
                <w:rFonts w:asciiTheme="minorHAnsi" w:hAnsiTheme="minorHAnsi" w:cs="Arial"/>
                <w:sz w:val="20"/>
                <w:szCs w:val="20"/>
              </w:rPr>
              <w:t xml:space="preserve"> of the watershed.</w:t>
            </w:r>
          </w:p>
          <w:p w14:paraId="3EC2FDE8" w14:textId="77777777" w:rsidR="00902CCA" w:rsidRPr="00BF4737" w:rsidRDefault="00902CCA"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Pet and yard wastes are improperly disposed of within the urban </w:t>
            </w:r>
            <w:r w:rsidR="002A59B9" w:rsidRPr="00BF4737">
              <w:rPr>
                <w:rFonts w:asciiTheme="minorHAnsi" w:hAnsiTheme="minorHAnsi" w:cs="Arial"/>
                <w:sz w:val="20"/>
                <w:szCs w:val="20"/>
              </w:rPr>
              <w:t xml:space="preserve">and suburban </w:t>
            </w:r>
            <w:r w:rsidRPr="00BF4737">
              <w:rPr>
                <w:rFonts w:asciiTheme="minorHAnsi" w:hAnsiTheme="minorHAnsi" w:cs="Arial"/>
                <w:sz w:val="20"/>
                <w:szCs w:val="20"/>
              </w:rPr>
              <w:t>portion</w:t>
            </w:r>
            <w:r w:rsidR="002A59B9" w:rsidRPr="00BF4737">
              <w:rPr>
                <w:rFonts w:asciiTheme="minorHAnsi" w:hAnsiTheme="minorHAnsi" w:cs="Arial"/>
                <w:sz w:val="20"/>
                <w:szCs w:val="20"/>
              </w:rPr>
              <w:t>s</w:t>
            </w:r>
            <w:r w:rsidRPr="00BF4737">
              <w:rPr>
                <w:rFonts w:asciiTheme="minorHAnsi" w:hAnsiTheme="minorHAnsi" w:cs="Arial"/>
                <w:sz w:val="20"/>
                <w:szCs w:val="20"/>
              </w:rPr>
              <w:t xml:space="preserve"> of the watershed.</w:t>
            </w:r>
          </w:p>
          <w:p w14:paraId="59938D6A" w14:textId="77777777" w:rsidR="00902CCA" w:rsidRPr="00BF4737" w:rsidRDefault="00902CCA"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Failing septic systems add nutrients to the system within the rural portion of the watershed.</w:t>
            </w:r>
          </w:p>
        </w:tc>
      </w:tr>
    </w:tbl>
    <w:p w14:paraId="2FA74608" w14:textId="77777777" w:rsidR="00902CCA" w:rsidRDefault="00902CCA" w:rsidP="00902CCA">
      <w:pPr>
        <w:tabs>
          <w:tab w:val="left" w:pos="720"/>
        </w:tabs>
        <w:jc w:val="both"/>
        <w:rPr>
          <w:rFonts w:asciiTheme="minorHAnsi" w:hAnsiTheme="minorHAnsi"/>
          <w:sz w:val="22"/>
          <w:szCs w:val="22"/>
        </w:rPr>
      </w:pPr>
    </w:p>
    <w:p w14:paraId="3F36683D" w14:textId="77777777" w:rsidR="00AD18BB" w:rsidRDefault="00AD18BB" w:rsidP="00902CCA">
      <w:pPr>
        <w:tabs>
          <w:tab w:val="left" w:pos="720"/>
        </w:tabs>
        <w:jc w:val="both"/>
        <w:rPr>
          <w:rFonts w:asciiTheme="minorHAnsi" w:hAnsiTheme="minorHAnsi"/>
          <w:sz w:val="22"/>
          <w:szCs w:val="22"/>
        </w:rPr>
      </w:pPr>
    </w:p>
    <w:p w14:paraId="2549C301" w14:textId="77777777" w:rsidR="00AD18BB" w:rsidRDefault="00AD18BB" w:rsidP="00902CCA">
      <w:pPr>
        <w:tabs>
          <w:tab w:val="left" w:pos="720"/>
        </w:tabs>
        <w:jc w:val="both"/>
        <w:rPr>
          <w:rFonts w:asciiTheme="minorHAnsi" w:hAnsiTheme="minorHAnsi"/>
          <w:sz w:val="22"/>
          <w:szCs w:val="22"/>
        </w:rPr>
      </w:pPr>
    </w:p>
    <w:p w14:paraId="19CAC4D9" w14:textId="77777777" w:rsidR="00AD18BB" w:rsidRPr="009465A7" w:rsidRDefault="00AD18BB" w:rsidP="00902CCA">
      <w:pPr>
        <w:tabs>
          <w:tab w:val="left" w:pos="720"/>
        </w:tabs>
        <w:jc w:val="both"/>
        <w:rPr>
          <w:rFonts w:asciiTheme="minorHAnsi" w:hAnsiTheme="minorHAnsi"/>
          <w:sz w:val="22"/>
          <w:szCs w:val="22"/>
        </w:rPr>
      </w:pPr>
    </w:p>
    <w:p w14:paraId="12EE7740" w14:textId="77777777" w:rsidR="00902CCA" w:rsidRPr="009465A7" w:rsidRDefault="00D456C2" w:rsidP="00D456C2">
      <w:pPr>
        <w:pStyle w:val="Caption"/>
        <w:rPr>
          <w:szCs w:val="22"/>
        </w:rPr>
      </w:pPr>
      <w:bookmarkStart w:id="523" w:name="_Ref387314898"/>
      <w:bookmarkStart w:id="524" w:name="_Toc292465206"/>
      <w:bookmarkStart w:id="525" w:name="_Toc439415461"/>
      <w:r w:rsidRPr="009465A7">
        <w:rPr>
          <w:szCs w:val="22"/>
        </w:rPr>
        <w:lastRenderedPageBreak/>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26</w:t>
      </w:r>
      <w:r w:rsidR="005B66BD" w:rsidRPr="009465A7">
        <w:rPr>
          <w:szCs w:val="22"/>
        </w:rPr>
        <w:fldChar w:fldCharType="end"/>
      </w:r>
      <w:bookmarkEnd w:id="523"/>
      <w:r w:rsidRPr="009465A7">
        <w:rPr>
          <w:szCs w:val="22"/>
        </w:rPr>
        <w:t>.</w:t>
      </w:r>
      <w:r w:rsidR="00394A71" w:rsidRPr="009465A7">
        <w:rPr>
          <w:szCs w:val="22"/>
        </w:rPr>
        <w:t xml:space="preserve"> </w:t>
      </w:r>
      <w:r w:rsidR="00902CCA" w:rsidRPr="009465A7">
        <w:rPr>
          <w:szCs w:val="22"/>
        </w:rPr>
        <w:t>Potential sources causing sediment problems.</w:t>
      </w:r>
      <w:bookmarkEnd w:id="524"/>
      <w:bookmarkEnd w:id="525"/>
    </w:p>
    <w:tbl>
      <w:tblPr>
        <w:tblW w:w="13065"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085"/>
        <w:gridCol w:w="10980"/>
      </w:tblGrid>
      <w:tr w:rsidR="009465A7" w:rsidRPr="00BF4737" w14:paraId="5415CEBF" w14:textId="77777777" w:rsidTr="000B6FC1">
        <w:trPr>
          <w:trHeight w:val="135"/>
        </w:trPr>
        <w:tc>
          <w:tcPr>
            <w:tcW w:w="2085" w:type="dxa"/>
            <w:shd w:val="clear" w:color="auto" w:fill="auto"/>
            <w:vAlign w:val="center"/>
            <w:hideMark/>
          </w:tcPr>
          <w:p w14:paraId="6161917D" w14:textId="77777777" w:rsidR="00902CCA" w:rsidRPr="00BF4737" w:rsidRDefault="00902CCA" w:rsidP="0037364F">
            <w:pPr>
              <w:tabs>
                <w:tab w:val="left" w:pos="720"/>
              </w:tabs>
              <w:jc w:val="both"/>
              <w:rPr>
                <w:rFonts w:asciiTheme="minorHAnsi" w:hAnsiTheme="minorHAnsi"/>
                <w:bCs/>
                <w:sz w:val="20"/>
                <w:szCs w:val="20"/>
              </w:rPr>
            </w:pPr>
            <w:r w:rsidRPr="00BF4737">
              <w:rPr>
                <w:rFonts w:asciiTheme="minorHAnsi" w:hAnsiTheme="minorHAnsi" w:cs="Arial"/>
                <w:bCs/>
                <w:sz w:val="20"/>
                <w:szCs w:val="20"/>
              </w:rPr>
              <w:t>Problems:</w:t>
            </w:r>
          </w:p>
        </w:tc>
        <w:tc>
          <w:tcPr>
            <w:tcW w:w="10980" w:type="dxa"/>
            <w:shd w:val="clear" w:color="auto" w:fill="auto"/>
            <w:vAlign w:val="center"/>
            <w:hideMark/>
          </w:tcPr>
          <w:p w14:paraId="77174DEF" w14:textId="77777777" w:rsidR="00902CCA" w:rsidRPr="00BF4737" w:rsidRDefault="0037364F" w:rsidP="0037364F">
            <w:pPr>
              <w:pStyle w:val="NoSpacing"/>
              <w:tabs>
                <w:tab w:val="left" w:pos="720"/>
              </w:tabs>
              <w:ind w:left="720" w:hanging="720"/>
              <w:jc w:val="both"/>
              <w:rPr>
                <w:rFonts w:cstheme="minorHAnsi"/>
                <w:sz w:val="20"/>
                <w:szCs w:val="20"/>
              </w:rPr>
            </w:pPr>
            <w:r w:rsidRPr="00BF4737">
              <w:rPr>
                <w:rFonts w:cstheme="minorHAnsi"/>
                <w:sz w:val="20"/>
                <w:szCs w:val="20"/>
              </w:rPr>
              <w:t>Area streams are cloudy and turbid.</w:t>
            </w:r>
          </w:p>
        </w:tc>
      </w:tr>
      <w:tr w:rsidR="009465A7" w:rsidRPr="00BF4737" w14:paraId="0489364C" w14:textId="77777777" w:rsidTr="000B6FC1">
        <w:trPr>
          <w:trHeight w:val="395"/>
        </w:trPr>
        <w:tc>
          <w:tcPr>
            <w:tcW w:w="2085" w:type="dxa"/>
            <w:shd w:val="clear" w:color="auto" w:fill="auto"/>
            <w:vAlign w:val="center"/>
            <w:hideMark/>
          </w:tcPr>
          <w:p w14:paraId="63A95837" w14:textId="77777777" w:rsidR="00902CCA" w:rsidRPr="00BF4737" w:rsidRDefault="00902CCA" w:rsidP="0037364F">
            <w:pPr>
              <w:tabs>
                <w:tab w:val="left" w:pos="720"/>
              </w:tabs>
              <w:jc w:val="both"/>
              <w:rPr>
                <w:rFonts w:asciiTheme="minorHAnsi" w:hAnsiTheme="minorHAnsi"/>
                <w:bCs/>
                <w:sz w:val="20"/>
                <w:szCs w:val="20"/>
              </w:rPr>
            </w:pPr>
            <w:r w:rsidRPr="00BF4737">
              <w:rPr>
                <w:rFonts w:asciiTheme="minorHAnsi" w:hAnsiTheme="minorHAnsi" w:cs="Arial"/>
                <w:bCs/>
                <w:sz w:val="20"/>
                <w:szCs w:val="20"/>
              </w:rPr>
              <w:t>Potential Causes:</w:t>
            </w:r>
          </w:p>
        </w:tc>
        <w:tc>
          <w:tcPr>
            <w:tcW w:w="10980" w:type="dxa"/>
            <w:shd w:val="clear" w:color="auto" w:fill="auto"/>
            <w:vAlign w:val="center"/>
            <w:hideMark/>
          </w:tcPr>
          <w:p w14:paraId="72AA2638" w14:textId="77777777" w:rsidR="00902CCA" w:rsidRPr="00BF4737" w:rsidRDefault="0037364F" w:rsidP="00EA7A5F">
            <w:pPr>
              <w:pStyle w:val="NoSpacing"/>
              <w:tabs>
                <w:tab w:val="left" w:pos="720"/>
              </w:tabs>
              <w:ind w:left="720" w:hanging="720"/>
              <w:jc w:val="both"/>
              <w:rPr>
                <w:sz w:val="20"/>
                <w:szCs w:val="20"/>
              </w:rPr>
            </w:pPr>
            <w:r w:rsidRPr="00BF4737">
              <w:rPr>
                <w:rFonts w:cstheme="minorHAnsi"/>
                <w:sz w:val="20"/>
                <w:szCs w:val="20"/>
              </w:rPr>
              <w:t xml:space="preserve">Turbidities exceed target standards of </w:t>
            </w:r>
            <w:r w:rsidR="00EA7A5F" w:rsidRPr="00BF4737">
              <w:rPr>
                <w:rFonts w:cstheme="minorHAnsi"/>
                <w:sz w:val="20"/>
                <w:szCs w:val="20"/>
              </w:rPr>
              <w:t>9.89</w:t>
            </w:r>
            <w:r w:rsidRPr="00BF4737">
              <w:rPr>
                <w:rFonts w:cstheme="minorHAnsi"/>
                <w:sz w:val="20"/>
                <w:szCs w:val="20"/>
              </w:rPr>
              <w:t xml:space="preserve"> NTU.</w:t>
            </w:r>
          </w:p>
        </w:tc>
      </w:tr>
      <w:tr w:rsidR="009465A7" w:rsidRPr="00BF4737" w14:paraId="3B7A828C" w14:textId="77777777" w:rsidTr="000B6FC1">
        <w:trPr>
          <w:trHeight w:val="125"/>
        </w:trPr>
        <w:tc>
          <w:tcPr>
            <w:tcW w:w="2085" w:type="dxa"/>
            <w:shd w:val="clear" w:color="auto" w:fill="auto"/>
            <w:vAlign w:val="center"/>
            <w:hideMark/>
          </w:tcPr>
          <w:p w14:paraId="1EF4B024" w14:textId="77777777" w:rsidR="00902CCA" w:rsidRPr="00BF4737" w:rsidRDefault="00902CCA" w:rsidP="0037364F">
            <w:pPr>
              <w:tabs>
                <w:tab w:val="left" w:pos="720"/>
              </w:tabs>
              <w:jc w:val="both"/>
              <w:rPr>
                <w:rFonts w:asciiTheme="minorHAnsi" w:hAnsiTheme="minorHAnsi" w:cs="Arial"/>
                <w:bCs/>
                <w:sz w:val="20"/>
                <w:szCs w:val="20"/>
              </w:rPr>
            </w:pPr>
            <w:r w:rsidRPr="00BF4737">
              <w:rPr>
                <w:rFonts w:asciiTheme="minorHAnsi" w:hAnsiTheme="minorHAnsi" w:cs="Arial"/>
                <w:bCs/>
                <w:sz w:val="20"/>
                <w:szCs w:val="20"/>
              </w:rPr>
              <w:t>Potential Sources:</w:t>
            </w:r>
          </w:p>
        </w:tc>
        <w:tc>
          <w:tcPr>
            <w:tcW w:w="10980" w:type="dxa"/>
            <w:shd w:val="clear" w:color="auto" w:fill="auto"/>
            <w:vAlign w:val="center"/>
            <w:hideMark/>
          </w:tcPr>
          <w:p w14:paraId="2C162733"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48 livestock access areas were identified along more than </w:t>
            </w:r>
            <w:r w:rsidR="000C3A07" w:rsidRPr="00BF4737">
              <w:rPr>
                <w:rFonts w:asciiTheme="minorHAnsi" w:hAnsiTheme="minorHAnsi" w:cs="Arial"/>
                <w:sz w:val="20"/>
                <w:szCs w:val="20"/>
              </w:rPr>
              <w:t xml:space="preserve">26 </w:t>
            </w:r>
            <w:r w:rsidRPr="00BF4737">
              <w:rPr>
                <w:rFonts w:asciiTheme="minorHAnsi" w:hAnsiTheme="minorHAnsi" w:cs="Arial"/>
                <w:sz w:val="20"/>
                <w:szCs w:val="20"/>
              </w:rPr>
              <w:t>miles of streams. Livestock have access to streams in all subwatersheds except Buck Creek and Wabash River subwatersheds. Deer Creek-</w:t>
            </w:r>
            <w:r w:rsidR="00A733A7" w:rsidRPr="00BF4737">
              <w:rPr>
                <w:rFonts w:asciiTheme="minorHAnsi" w:hAnsiTheme="minorHAnsi" w:cs="Arial"/>
                <w:sz w:val="20"/>
                <w:szCs w:val="20"/>
              </w:rPr>
              <w:t>McCloskey</w:t>
            </w:r>
            <w:r w:rsidRPr="00BF4737">
              <w:rPr>
                <w:rFonts w:asciiTheme="minorHAnsi" w:hAnsiTheme="minorHAnsi" w:cs="Arial"/>
                <w:sz w:val="20"/>
                <w:szCs w:val="20"/>
              </w:rPr>
              <w:t xml:space="preserve"> Ditch, Little Deer Creek, Paint Creek, and </w:t>
            </w:r>
            <w:r w:rsidR="00F844AA" w:rsidRPr="00BF4737">
              <w:rPr>
                <w:rFonts w:asciiTheme="minorHAnsi" w:hAnsiTheme="minorHAnsi" w:cs="Arial"/>
                <w:sz w:val="20"/>
                <w:szCs w:val="20"/>
              </w:rPr>
              <w:t>South Fork of Deer Creek</w:t>
            </w:r>
            <w:r w:rsidRPr="00BF4737">
              <w:rPr>
                <w:rFonts w:asciiTheme="minorHAnsi" w:hAnsiTheme="minorHAnsi" w:cs="Arial"/>
                <w:sz w:val="20"/>
                <w:szCs w:val="20"/>
              </w:rPr>
              <w:t xml:space="preserve"> contain the highest percentage of streams with livestock access.</w:t>
            </w:r>
          </w:p>
          <w:p w14:paraId="68EAAC5C" w14:textId="77777777" w:rsidR="000C3A07" w:rsidRPr="00BF4737" w:rsidRDefault="000C3A07"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104 miles of stream lack adequate buffers or grassed waterways. Headwaters of Deer Creek, Deer Creek-</w:t>
            </w:r>
            <w:r w:rsidR="00A733A7" w:rsidRPr="00BF4737">
              <w:rPr>
                <w:rFonts w:asciiTheme="minorHAnsi" w:hAnsiTheme="minorHAnsi" w:cs="Arial"/>
                <w:sz w:val="20"/>
                <w:szCs w:val="20"/>
              </w:rPr>
              <w:t>McCloskey</w:t>
            </w:r>
            <w:r w:rsidRPr="00BF4737">
              <w:rPr>
                <w:rFonts w:asciiTheme="minorHAnsi" w:hAnsiTheme="minorHAnsi" w:cs="Arial"/>
                <w:sz w:val="20"/>
                <w:szCs w:val="20"/>
              </w:rPr>
              <w:t xml:space="preserve"> Ditch, Little Deer Creek, Sugar Creek, and Wabash River subwatersheds include streams which require improvement of more than 15% of their buffers.</w:t>
            </w:r>
          </w:p>
          <w:p w14:paraId="0DE347A7" w14:textId="77777777" w:rsidR="008A602C" w:rsidRPr="00BF4737" w:rsidRDefault="00B81DCF"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70 miles of stream lack adequate stabilization; all subwatersheds except Bachelor Run, Deer Creek, and Buck Creek have more than 10% of stream miles requiring stabilization.</w:t>
            </w:r>
          </w:p>
          <w:p w14:paraId="6340794E" w14:textId="77777777" w:rsidR="00902CCA"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243 square miles of drained cropland are located throughout the watershed. </w:t>
            </w:r>
            <w:r w:rsidR="00A7171D" w:rsidRPr="00BF4737">
              <w:rPr>
                <w:rFonts w:asciiTheme="minorHAnsi" w:hAnsiTheme="minorHAnsi" w:cs="Arial"/>
                <w:sz w:val="20"/>
                <w:szCs w:val="20"/>
              </w:rPr>
              <w:t>Headwaters of Deer Creek</w:t>
            </w:r>
            <w:r w:rsidRPr="00BF4737">
              <w:rPr>
                <w:rFonts w:asciiTheme="minorHAnsi" w:hAnsiTheme="minorHAnsi" w:cs="Arial"/>
                <w:sz w:val="20"/>
                <w:szCs w:val="20"/>
              </w:rPr>
              <w:t xml:space="preserve">, Bachelor Run, Buck Creek, </w:t>
            </w:r>
            <w:r w:rsidR="00F844AA" w:rsidRPr="00BF4737">
              <w:rPr>
                <w:rFonts w:asciiTheme="minorHAnsi" w:hAnsiTheme="minorHAnsi" w:cs="Arial"/>
                <w:sz w:val="20"/>
                <w:szCs w:val="20"/>
              </w:rPr>
              <w:t>South Fork of Deer Creek</w:t>
            </w:r>
            <w:r w:rsidRPr="00BF4737">
              <w:rPr>
                <w:rFonts w:asciiTheme="minorHAnsi" w:hAnsiTheme="minorHAnsi" w:cs="Arial"/>
                <w:sz w:val="20"/>
                <w:szCs w:val="20"/>
              </w:rPr>
              <w:t xml:space="preserve"> and Sugar Creek subwatersheds contain greater than 80% coverage by drained cropland.</w:t>
            </w:r>
          </w:p>
        </w:tc>
      </w:tr>
    </w:tbl>
    <w:p w14:paraId="65EF0D33" w14:textId="77777777" w:rsidR="00902CCA" w:rsidRPr="009465A7" w:rsidRDefault="00902CCA" w:rsidP="0037364F">
      <w:pPr>
        <w:tabs>
          <w:tab w:val="left" w:pos="720"/>
        </w:tabs>
        <w:jc w:val="both"/>
        <w:rPr>
          <w:rFonts w:asciiTheme="minorHAnsi" w:hAnsiTheme="minorHAnsi"/>
          <w:sz w:val="22"/>
          <w:szCs w:val="22"/>
        </w:rPr>
      </w:pPr>
    </w:p>
    <w:p w14:paraId="1EDA3D4A" w14:textId="77777777" w:rsidR="004B7102" w:rsidRPr="009465A7" w:rsidRDefault="00D456C2" w:rsidP="00D456C2">
      <w:pPr>
        <w:pStyle w:val="Caption"/>
        <w:rPr>
          <w:szCs w:val="22"/>
        </w:rPr>
      </w:pPr>
      <w:bookmarkStart w:id="526" w:name="_Toc292465208"/>
      <w:bookmarkStart w:id="527" w:name="_Toc439415462"/>
      <w:bookmarkStart w:id="528" w:name="_Toc292465207"/>
      <w:r w:rsidRPr="009465A7">
        <w:rPr>
          <w:szCs w:val="22"/>
        </w:rPr>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27</w:t>
      </w:r>
      <w:r w:rsidR="005B66BD" w:rsidRPr="009465A7">
        <w:rPr>
          <w:szCs w:val="22"/>
        </w:rPr>
        <w:fldChar w:fldCharType="end"/>
      </w:r>
      <w:r w:rsidR="004B7102" w:rsidRPr="009465A7">
        <w:rPr>
          <w:szCs w:val="22"/>
        </w:rPr>
        <w:t>.</w:t>
      </w:r>
      <w:r w:rsidR="00394A71" w:rsidRPr="009465A7">
        <w:rPr>
          <w:szCs w:val="22"/>
        </w:rPr>
        <w:t xml:space="preserve"> </w:t>
      </w:r>
      <w:r w:rsidR="004B7102" w:rsidRPr="009465A7">
        <w:rPr>
          <w:szCs w:val="22"/>
        </w:rPr>
        <w:t>Potential sources causing habitat problems.</w:t>
      </w:r>
      <w:bookmarkEnd w:id="526"/>
      <w:bookmarkEnd w:id="527"/>
    </w:p>
    <w:tbl>
      <w:tblPr>
        <w:tblW w:w="13065"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085"/>
        <w:gridCol w:w="10980"/>
      </w:tblGrid>
      <w:tr w:rsidR="009465A7" w:rsidRPr="00BF4737" w14:paraId="7AB88074" w14:textId="77777777" w:rsidTr="00922BA7">
        <w:trPr>
          <w:trHeight w:val="576"/>
        </w:trPr>
        <w:tc>
          <w:tcPr>
            <w:tcW w:w="2085" w:type="dxa"/>
            <w:shd w:val="clear" w:color="auto" w:fill="auto"/>
            <w:vAlign w:val="center"/>
            <w:hideMark/>
          </w:tcPr>
          <w:p w14:paraId="356DF89B" w14:textId="77777777" w:rsidR="004B7102" w:rsidRPr="00BF4737" w:rsidRDefault="004B7102" w:rsidP="00922BA7">
            <w:pPr>
              <w:tabs>
                <w:tab w:val="left" w:pos="720"/>
              </w:tabs>
              <w:jc w:val="both"/>
              <w:rPr>
                <w:rFonts w:asciiTheme="minorHAnsi" w:hAnsiTheme="minorHAnsi"/>
                <w:bCs/>
                <w:sz w:val="20"/>
                <w:szCs w:val="20"/>
              </w:rPr>
            </w:pPr>
            <w:r w:rsidRPr="00BF4737">
              <w:rPr>
                <w:rFonts w:asciiTheme="minorHAnsi" w:hAnsiTheme="minorHAnsi" w:cs="Arial"/>
                <w:bCs/>
                <w:sz w:val="20"/>
                <w:szCs w:val="20"/>
              </w:rPr>
              <w:t>Problems:</w:t>
            </w:r>
          </w:p>
        </w:tc>
        <w:tc>
          <w:tcPr>
            <w:tcW w:w="10980" w:type="dxa"/>
            <w:shd w:val="clear" w:color="auto" w:fill="auto"/>
            <w:vAlign w:val="center"/>
            <w:hideMark/>
          </w:tcPr>
          <w:p w14:paraId="56E7190A" w14:textId="77777777" w:rsidR="004B7102" w:rsidRPr="00BF4737" w:rsidRDefault="004B7102" w:rsidP="004B7102">
            <w:pPr>
              <w:pStyle w:val="NoSpacing"/>
              <w:tabs>
                <w:tab w:val="left" w:pos="720"/>
              </w:tabs>
              <w:ind w:left="720" w:hanging="720"/>
              <w:rPr>
                <w:rFonts w:cstheme="minorHAnsi"/>
                <w:sz w:val="20"/>
                <w:szCs w:val="20"/>
              </w:rPr>
            </w:pPr>
            <w:r w:rsidRPr="00BF4737">
              <w:rPr>
                <w:rFonts w:cstheme="minorHAnsi"/>
                <w:sz w:val="20"/>
                <w:szCs w:val="20"/>
              </w:rPr>
              <w:t>Habitat is limited within watershed streams.</w:t>
            </w:r>
          </w:p>
        </w:tc>
      </w:tr>
      <w:tr w:rsidR="009465A7" w:rsidRPr="00BF4737" w14:paraId="2361DC5F" w14:textId="77777777" w:rsidTr="00922BA7">
        <w:trPr>
          <w:trHeight w:val="386"/>
        </w:trPr>
        <w:tc>
          <w:tcPr>
            <w:tcW w:w="2085" w:type="dxa"/>
            <w:shd w:val="clear" w:color="auto" w:fill="auto"/>
            <w:vAlign w:val="center"/>
            <w:hideMark/>
          </w:tcPr>
          <w:p w14:paraId="1324CA98" w14:textId="77777777" w:rsidR="004B7102" w:rsidRPr="00BF4737" w:rsidRDefault="004B7102" w:rsidP="00922BA7">
            <w:pPr>
              <w:tabs>
                <w:tab w:val="left" w:pos="720"/>
              </w:tabs>
              <w:jc w:val="both"/>
              <w:rPr>
                <w:rFonts w:asciiTheme="minorHAnsi" w:hAnsiTheme="minorHAnsi"/>
                <w:bCs/>
                <w:sz w:val="20"/>
                <w:szCs w:val="20"/>
              </w:rPr>
            </w:pPr>
            <w:r w:rsidRPr="00BF4737">
              <w:rPr>
                <w:rFonts w:asciiTheme="minorHAnsi" w:hAnsiTheme="minorHAnsi" w:cs="Arial"/>
                <w:bCs/>
                <w:sz w:val="20"/>
                <w:szCs w:val="20"/>
              </w:rPr>
              <w:t>Potential Causes:</w:t>
            </w:r>
          </w:p>
        </w:tc>
        <w:tc>
          <w:tcPr>
            <w:tcW w:w="10980" w:type="dxa"/>
            <w:shd w:val="clear" w:color="auto" w:fill="auto"/>
            <w:vAlign w:val="center"/>
            <w:hideMark/>
          </w:tcPr>
          <w:p w14:paraId="057CE4CA" w14:textId="77777777" w:rsidR="004B7102" w:rsidRPr="00BF4737" w:rsidRDefault="004B7102" w:rsidP="004B7102">
            <w:pPr>
              <w:pStyle w:val="NoSpacing"/>
              <w:tabs>
                <w:tab w:val="left" w:pos="720"/>
              </w:tabs>
              <w:ind w:left="720" w:hanging="720"/>
              <w:rPr>
                <w:rFonts w:cstheme="minorHAnsi"/>
                <w:sz w:val="20"/>
                <w:szCs w:val="20"/>
              </w:rPr>
            </w:pPr>
            <w:r w:rsidRPr="00BF4737">
              <w:rPr>
                <w:rFonts w:cstheme="minorHAnsi"/>
                <w:sz w:val="20"/>
                <w:szCs w:val="20"/>
              </w:rPr>
              <w:t>Impaired biotic communities occur within the watershed.</w:t>
            </w:r>
          </w:p>
        </w:tc>
      </w:tr>
      <w:tr w:rsidR="009465A7" w:rsidRPr="00BF4737" w14:paraId="43000AEF" w14:textId="77777777" w:rsidTr="00922BA7">
        <w:trPr>
          <w:trHeight w:val="52"/>
        </w:trPr>
        <w:tc>
          <w:tcPr>
            <w:tcW w:w="2085" w:type="dxa"/>
            <w:shd w:val="clear" w:color="auto" w:fill="auto"/>
            <w:vAlign w:val="center"/>
            <w:hideMark/>
          </w:tcPr>
          <w:p w14:paraId="7C4FEAD2" w14:textId="77777777" w:rsidR="004B7102" w:rsidRPr="00BF4737" w:rsidRDefault="004B7102" w:rsidP="00922BA7">
            <w:pPr>
              <w:tabs>
                <w:tab w:val="left" w:pos="720"/>
              </w:tabs>
              <w:jc w:val="both"/>
              <w:rPr>
                <w:rFonts w:asciiTheme="minorHAnsi" w:hAnsiTheme="minorHAnsi" w:cs="Arial"/>
                <w:bCs/>
                <w:sz w:val="20"/>
                <w:szCs w:val="20"/>
              </w:rPr>
            </w:pPr>
            <w:r w:rsidRPr="00BF4737">
              <w:rPr>
                <w:rFonts w:asciiTheme="minorHAnsi" w:hAnsiTheme="minorHAnsi" w:cs="Arial"/>
                <w:bCs/>
                <w:sz w:val="20"/>
                <w:szCs w:val="20"/>
              </w:rPr>
              <w:t>Potential Sources:</w:t>
            </w:r>
          </w:p>
        </w:tc>
        <w:tc>
          <w:tcPr>
            <w:tcW w:w="10980" w:type="dxa"/>
            <w:shd w:val="clear" w:color="auto" w:fill="auto"/>
            <w:vAlign w:val="center"/>
            <w:hideMark/>
          </w:tcPr>
          <w:p w14:paraId="20F070FA" w14:textId="77777777" w:rsidR="000C3A07" w:rsidRPr="00BF4737" w:rsidRDefault="000C3A07"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104 miles of stream lack adequate buffers or grassed waterways. Headwaters of Deer Creek, Deer Creek-</w:t>
            </w:r>
            <w:r w:rsidR="00A733A7" w:rsidRPr="00BF4737">
              <w:rPr>
                <w:rFonts w:asciiTheme="minorHAnsi" w:hAnsiTheme="minorHAnsi" w:cs="Arial"/>
                <w:sz w:val="20"/>
                <w:szCs w:val="20"/>
              </w:rPr>
              <w:t>McCloskey</w:t>
            </w:r>
            <w:r w:rsidRPr="00BF4737">
              <w:rPr>
                <w:rFonts w:asciiTheme="minorHAnsi" w:hAnsiTheme="minorHAnsi" w:cs="Arial"/>
                <w:sz w:val="20"/>
                <w:szCs w:val="20"/>
              </w:rPr>
              <w:t xml:space="preserve"> Ditch, Little Deer Creek, Sugar Creek, and Wabash River subwatersheds include streams which require improvement of more than 15% of their buffers.</w:t>
            </w:r>
          </w:p>
          <w:p w14:paraId="432AF5DF" w14:textId="77777777" w:rsidR="00B81DCF" w:rsidRPr="00BF4737" w:rsidRDefault="00B81DCF"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70 miles of stream lack adequate stabilization; all subwatersheds except Bachelor Run, Deer Creek, and Buck Creek have more than 10% of stream miles requiring stabilization.</w:t>
            </w:r>
          </w:p>
          <w:p w14:paraId="622737B0" w14:textId="77777777" w:rsidR="004B7102" w:rsidRPr="00BF4737" w:rsidRDefault="004B7102"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Poor IBI scores (&lt;36) occurred in the </w:t>
            </w:r>
            <w:r w:rsidR="00FC5E3B" w:rsidRPr="00BF4737">
              <w:rPr>
                <w:rFonts w:asciiTheme="minorHAnsi" w:hAnsiTheme="minorHAnsi" w:cs="Arial"/>
                <w:sz w:val="20"/>
                <w:szCs w:val="20"/>
              </w:rPr>
              <w:t>Deer Creek</w:t>
            </w:r>
            <w:r w:rsidR="00A7171D" w:rsidRPr="00BF4737">
              <w:rPr>
                <w:rFonts w:asciiTheme="minorHAnsi" w:hAnsiTheme="minorHAnsi" w:cs="Arial"/>
                <w:sz w:val="20"/>
                <w:szCs w:val="20"/>
              </w:rPr>
              <w:t xml:space="preserve"> </w:t>
            </w:r>
            <w:r w:rsidR="00FC5E3B" w:rsidRPr="00BF4737">
              <w:rPr>
                <w:rFonts w:asciiTheme="minorHAnsi" w:hAnsiTheme="minorHAnsi" w:cs="Arial"/>
                <w:sz w:val="20"/>
                <w:szCs w:val="20"/>
              </w:rPr>
              <w:t>subwatershed on tributaries to Deer Creek</w:t>
            </w:r>
            <w:r w:rsidRPr="00BF4737">
              <w:rPr>
                <w:rFonts w:asciiTheme="minorHAnsi" w:hAnsiTheme="minorHAnsi" w:cs="Arial"/>
                <w:sz w:val="20"/>
                <w:szCs w:val="20"/>
              </w:rPr>
              <w:t>.</w:t>
            </w:r>
          </w:p>
          <w:p w14:paraId="15904650" w14:textId="77777777" w:rsidR="004B7102" w:rsidRPr="00BF4737" w:rsidRDefault="004B7102"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Poor mIBI scores (&lt;2.2</w:t>
            </w:r>
            <w:r w:rsidR="00FC5E3B" w:rsidRPr="00BF4737">
              <w:rPr>
                <w:rFonts w:asciiTheme="minorHAnsi" w:hAnsiTheme="minorHAnsi" w:cs="Arial"/>
                <w:sz w:val="20"/>
                <w:szCs w:val="20"/>
              </w:rPr>
              <w:t xml:space="preserve"> old; &lt;30 new</w:t>
            </w:r>
            <w:r w:rsidRPr="00BF4737">
              <w:rPr>
                <w:rFonts w:asciiTheme="minorHAnsi" w:hAnsiTheme="minorHAnsi" w:cs="Arial"/>
                <w:sz w:val="20"/>
                <w:szCs w:val="20"/>
              </w:rPr>
              <w:t xml:space="preserve">) occurred in the </w:t>
            </w:r>
            <w:r w:rsidR="00FC5E3B" w:rsidRPr="00BF4737">
              <w:rPr>
                <w:rFonts w:asciiTheme="minorHAnsi" w:hAnsiTheme="minorHAnsi" w:cs="Arial"/>
                <w:sz w:val="20"/>
                <w:szCs w:val="20"/>
              </w:rPr>
              <w:t>Headwaters</w:t>
            </w:r>
            <w:r w:rsidR="00A7171D" w:rsidRPr="00BF4737">
              <w:rPr>
                <w:rFonts w:asciiTheme="minorHAnsi" w:hAnsiTheme="minorHAnsi" w:cs="Arial"/>
                <w:sz w:val="20"/>
                <w:szCs w:val="20"/>
              </w:rPr>
              <w:t xml:space="preserve"> of</w:t>
            </w:r>
            <w:r w:rsidR="00FC5E3B" w:rsidRPr="00BF4737">
              <w:rPr>
                <w:rFonts w:asciiTheme="minorHAnsi" w:hAnsiTheme="minorHAnsi" w:cs="Arial"/>
                <w:sz w:val="20"/>
                <w:szCs w:val="20"/>
              </w:rPr>
              <w:t xml:space="preserve"> Deer Creek, Little Deer Creek, Paint Creek, Deer Creek, Buck Creek and Wabash River</w:t>
            </w:r>
            <w:r w:rsidR="00A7171D" w:rsidRPr="00BF4737">
              <w:rPr>
                <w:rFonts w:asciiTheme="minorHAnsi" w:hAnsiTheme="minorHAnsi" w:cs="Arial"/>
                <w:sz w:val="20"/>
                <w:szCs w:val="20"/>
              </w:rPr>
              <w:t xml:space="preserve"> </w:t>
            </w:r>
            <w:r w:rsidRPr="00BF4737">
              <w:rPr>
                <w:rFonts w:asciiTheme="minorHAnsi" w:hAnsiTheme="minorHAnsi" w:cs="Arial"/>
                <w:sz w:val="20"/>
                <w:szCs w:val="20"/>
              </w:rPr>
              <w:t>subwatersheds. Although the scores are not a source, the fact that these scores occurred at these sites indicate a source of habitat issues within these streams.</w:t>
            </w:r>
          </w:p>
          <w:p w14:paraId="5AE629B4" w14:textId="77777777" w:rsidR="004B7102" w:rsidRPr="00BF4737" w:rsidRDefault="004B7102"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Poor QHEI (&lt;51) or CQHEI (&lt;60) scores occurred in the </w:t>
            </w:r>
            <w:r w:rsidR="00FC5E3B" w:rsidRPr="00BF4737">
              <w:rPr>
                <w:rFonts w:asciiTheme="minorHAnsi" w:hAnsiTheme="minorHAnsi" w:cs="Arial"/>
                <w:sz w:val="20"/>
                <w:szCs w:val="20"/>
              </w:rPr>
              <w:t>Bachelor Run, Deer Creek, Buck Creek and Wabash River</w:t>
            </w:r>
            <w:r w:rsidR="00A7171D" w:rsidRPr="00BF4737">
              <w:rPr>
                <w:rFonts w:asciiTheme="minorHAnsi" w:hAnsiTheme="minorHAnsi" w:cs="Arial"/>
                <w:sz w:val="20"/>
                <w:szCs w:val="20"/>
              </w:rPr>
              <w:t xml:space="preserve"> </w:t>
            </w:r>
            <w:r w:rsidRPr="00BF4737">
              <w:rPr>
                <w:rFonts w:asciiTheme="minorHAnsi" w:hAnsiTheme="minorHAnsi" w:cs="Arial"/>
                <w:sz w:val="20"/>
                <w:szCs w:val="20"/>
              </w:rPr>
              <w:t>subwatersheds. Although the scores are not a source, the fact that these scores occurred at these sites indicate a source of habitat issues within these streams.</w:t>
            </w:r>
          </w:p>
          <w:p w14:paraId="4ADAB289" w14:textId="77777777" w:rsidR="004532B0" w:rsidRPr="00BF4737" w:rsidRDefault="004532B0"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Many subwatersheds have undergone extensive hydromodification, including agricultural ditches and drains</w:t>
            </w:r>
          </w:p>
        </w:tc>
      </w:tr>
    </w:tbl>
    <w:p w14:paraId="73B05281" w14:textId="77777777" w:rsidR="00FD4843" w:rsidRDefault="00FD4843" w:rsidP="004B7102">
      <w:pPr>
        <w:rPr>
          <w:rFonts w:asciiTheme="minorHAnsi" w:hAnsiTheme="minorHAnsi"/>
        </w:rPr>
      </w:pPr>
    </w:p>
    <w:p w14:paraId="4E5A1D57" w14:textId="77777777" w:rsidR="00AD18BB" w:rsidRDefault="00AD18BB" w:rsidP="004B7102">
      <w:pPr>
        <w:rPr>
          <w:rFonts w:asciiTheme="minorHAnsi" w:hAnsiTheme="minorHAnsi"/>
        </w:rPr>
      </w:pPr>
    </w:p>
    <w:p w14:paraId="722483D2" w14:textId="77777777" w:rsidR="00AD18BB" w:rsidRPr="009465A7" w:rsidRDefault="00AD18BB" w:rsidP="004B7102">
      <w:pPr>
        <w:rPr>
          <w:rFonts w:asciiTheme="minorHAnsi" w:hAnsiTheme="minorHAnsi"/>
        </w:rPr>
      </w:pPr>
    </w:p>
    <w:p w14:paraId="7DE1FABC" w14:textId="77777777" w:rsidR="00902CCA" w:rsidRPr="009465A7" w:rsidRDefault="00D456C2" w:rsidP="00D456C2">
      <w:pPr>
        <w:pStyle w:val="Caption"/>
        <w:rPr>
          <w:szCs w:val="22"/>
        </w:rPr>
      </w:pPr>
      <w:bookmarkStart w:id="529" w:name="_Ref387314833"/>
      <w:bookmarkStart w:id="530" w:name="_Toc439415463"/>
      <w:r w:rsidRPr="009465A7">
        <w:rPr>
          <w:szCs w:val="22"/>
        </w:rPr>
        <w:lastRenderedPageBreak/>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28</w:t>
      </w:r>
      <w:r w:rsidR="005B66BD" w:rsidRPr="009465A7">
        <w:rPr>
          <w:szCs w:val="22"/>
        </w:rPr>
        <w:fldChar w:fldCharType="end"/>
      </w:r>
      <w:bookmarkEnd w:id="529"/>
      <w:r w:rsidR="00902CCA" w:rsidRPr="009465A7">
        <w:rPr>
          <w:szCs w:val="22"/>
        </w:rPr>
        <w:t>.</w:t>
      </w:r>
      <w:r w:rsidR="00394A71" w:rsidRPr="009465A7">
        <w:rPr>
          <w:szCs w:val="22"/>
        </w:rPr>
        <w:t xml:space="preserve"> </w:t>
      </w:r>
      <w:r w:rsidR="00902CCA" w:rsidRPr="009465A7">
        <w:rPr>
          <w:szCs w:val="22"/>
        </w:rPr>
        <w:t xml:space="preserve">Potential sources causing </w:t>
      </w:r>
      <w:r w:rsidR="00902CCA" w:rsidRPr="009465A7">
        <w:rPr>
          <w:i/>
          <w:szCs w:val="22"/>
        </w:rPr>
        <w:t>E. coli</w:t>
      </w:r>
      <w:r w:rsidR="00902CCA" w:rsidRPr="009465A7">
        <w:rPr>
          <w:szCs w:val="22"/>
        </w:rPr>
        <w:t xml:space="preserve"> problems.</w:t>
      </w:r>
      <w:bookmarkEnd w:id="528"/>
      <w:bookmarkEnd w:id="530"/>
    </w:p>
    <w:tbl>
      <w:tblPr>
        <w:tblW w:w="13067" w:type="dxa"/>
        <w:tblInd w:w="91"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087"/>
        <w:gridCol w:w="10980"/>
      </w:tblGrid>
      <w:tr w:rsidR="009465A7" w:rsidRPr="00BF4737" w14:paraId="5F88E48C" w14:textId="77777777" w:rsidTr="000B6FC1">
        <w:trPr>
          <w:trHeight w:val="315"/>
        </w:trPr>
        <w:tc>
          <w:tcPr>
            <w:tcW w:w="2087" w:type="dxa"/>
            <w:shd w:val="clear" w:color="auto" w:fill="auto"/>
            <w:vAlign w:val="center"/>
            <w:hideMark/>
          </w:tcPr>
          <w:p w14:paraId="615CEA6B" w14:textId="77777777" w:rsidR="004B7102" w:rsidRPr="00BF4737" w:rsidRDefault="004B7102"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Problems:</w:t>
            </w:r>
          </w:p>
        </w:tc>
        <w:tc>
          <w:tcPr>
            <w:tcW w:w="10980" w:type="dxa"/>
            <w:shd w:val="clear" w:color="auto" w:fill="auto"/>
            <w:vAlign w:val="center"/>
            <w:hideMark/>
          </w:tcPr>
          <w:p w14:paraId="4499E8E8" w14:textId="77777777" w:rsidR="004B7102" w:rsidRPr="00BF4737" w:rsidRDefault="004B7102" w:rsidP="004B7102">
            <w:pPr>
              <w:tabs>
                <w:tab w:val="left" w:pos="720"/>
              </w:tabs>
              <w:ind w:left="720" w:hanging="720"/>
              <w:rPr>
                <w:rFonts w:asciiTheme="minorHAnsi" w:hAnsiTheme="minorHAnsi"/>
                <w:sz w:val="20"/>
                <w:szCs w:val="20"/>
              </w:rPr>
            </w:pPr>
            <w:r w:rsidRPr="00BF4737">
              <w:rPr>
                <w:rFonts w:asciiTheme="minorHAnsi" w:hAnsiTheme="minorHAnsi"/>
                <w:sz w:val="20"/>
                <w:szCs w:val="20"/>
              </w:rPr>
              <w:t>Area streams are listed by IDEM as impaired for recreational contact.</w:t>
            </w:r>
          </w:p>
        </w:tc>
      </w:tr>
      <w:tr w:rsidR="009465A7" w:rsidRPr="00BF4737" w14:paraId="01EC5DF4" w14:textId="77777777" w:rsidTr="000B6FC1">
        <w:trPr>
          <w:trHeight w:val="215"/>
        </w:trPr>
        <w:tc>
          <w:tcPr>
            <w:tcW w:w="2087" w:type="dxa"/>
            <w:shd w:val="clear" w:color="auto" w:fill="auto"/>
            <w:vAlign w:val="center"/>
            <w:hideMark/>
          </w:tcPr>
          <w:p w14:paraId="21B4A7A7" w14:textId="77777777" w:rsidR="00902CCA" w:rsidRPr="00BF4737" w:rsidRDefault="00902CCA"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Potential Causes:</w:t>
            </w:r>
          </w:p>
        </w:tc>
        <w:tc>
          <w:tcPr>
            <w:tcW w:w="10980" w:type="dxa"/>
            <w:shd w:val="clear" w:color="auto" w:fill="auto"/>
            <w:vAlign w:val="center"/>
            <w:hideMark/>
          </w:tcPr>
          <w:p w14:paraId="2A906E83" w14:textId="77777777" w:rsidR="00902CCA" w:rsidRPr="00BF4737" w:rsidRDefault="00902CCA" w:rsidP="00902CCA">
            <w:pPr>
              <w:tabs>
                <w:tab w:val="left" w:pos="720"/>
              </w:tabs>
              <w:jc w:val="both"/>
              <w:rPr>
                <w:rFonts w:asciiTheme="minorHAnsi" w:hAnsiTheme="minorHAnsi"/>
                <w:sz w:val="20"/>
                <w:szCs w:val="20"/>
              </w:rPr>
            </w:pPr>
            <w:r w:rsidRPr="00BF4737">
              <w:rPr>
                <w:rFonts w:asciiTheme="minorHAnsi" w:hAnsiTheme="minorHAnsi" w:cs="Arial"/>
                <w:i/>
                <w:sz w:val="20"/>
                <w:szCs w:val="20"/>
              </w:rPr>
              <w:t>E. coli</w:t>
            </w:r>
            <w:r w:rsidRPr="00BF4737">
              <w:rPr>
                <w:rFonts w:asciiTheme="minorHAnsi" w:hAnsiTheme="minorHAnsi" w:cs="Arial"/>
                <w:sz w:val="20"/>
                <w:szCs w:val="20"/>
              </w:rPr>
              <w:t xml:space="preserve"> concentrations exceed target values and the state standard.</w:t>
            </w:r>
          </w:p>
        </w:tc>
      </w:tr>
      <w:tr w:rsidR="009465A7" w:rsidRPr="00BF4737" w14:paraId="5197A08C" w14:textId="77777777" w:rsidTr="000B6FC1">
        <w:trPr>
          <w:trHeight w:val="215"/>
        </w:trPr>
        <w:tc>
          <w:tcPr>
            <w:tcW w:w="2087" w:type="dxa"/>
            <w:shd w:val="clear" w:color="auto" w:fill="auto"/>
            <w:vAlign w:val="center"/>
            <w:hideMark/>
          </w:tcPr>
          <w:p w14:paraId="63DCFC41" w14:textId="77777777" w:rsidR="00902CCA" w:rsidRPr="00BF4737" w:rsidRDefault="00902CCA" w:rsidP="00902CCA">
            <w:pPr>
              <w:tabs>
                <w:tab w:val="left" w:pos="720"/>
              </w:tabs>
              <w:jc w:val="both"/>
              <w:rPr>
                <w:rFonts w:asciiTheme="minorHAnsi" w:hAnsiTheme="minorHAnsi" w:cs="Arial"/>
                <w:bCs/>
                <w:sz w:val="20"/>
                <w:szCs w:val="20"/>
              </w:rPr>
            </w:pPr>
            <w:r w:rsidRPr="00BF4737">
              <w:rPr>
                <w:rFonts w:asciiTheme="minorHAnsi" w:hAnsiTheme="minorHAnsi" w:cs="Arial"/>
                <w:bCs/>
                <w:sz w:val="20"/>
                <w:szCs w:val="20"/>
              </w:rPr>
              <w:t>Potential Sources:</w:t>
            </w:r>
          </w:p>
        </w:tc>
        <w:tc>
          <w:tcPr>
            <w:tcW w:w="10980" w:type="dxa"/>
            <w:shd w:val="clear" w:color="auto" w:fill="auto"/>
            <w:vAlign w:val="center"/>
            <w:hideMark/>
          </w:tcPr>
          <w:p w14:paraId="2FC646AC"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48 livestock access areas were identified along more than </w:t>
            </w:r>
            <w:r w:rsidR="000C3A07" w:rsidRPr="00BF4737">
              <w:rPr>
                <w:rFonts w:asciiTheme="minorHAnsi" w:hAnsiTheme="minorHAnsi" w:cs="Arial"/>
                <w:sz w:val="20"/>
                <w:szCs w:val="20"/>
              </w:rPr>
              <w:t xml:space="preserve">26 </w:t>
            </w:r>
            <w:r w:rsidRPr="00BF4737">
              <w:rPr>
                <w:rFonts w:asciiTheme="minorHAnsi" w:hAnsiTheme="minorHAnsi" w:cs="Arial"/>
                <w:sz w:val="20"/>
                <w:szCs w:val="20"/>
              </w:rPr>
              <w:t>miles of streams. Livestock have access to streams in all subwatersheds except Buck Creek and Wabash River subwatersheds. Deer Creek-</w:t>
            </w:r>
            <w:r w:rsidR="00A733A7" w:rsidRPr="00BF4737">
              <w:rPr>
                <w:rFonts w:asciiTheme="minorHAnsi" w:hAnsiTheme="minorHAnsi" w:cs="Arial"/>
                <w:sz w:val="20"/>
                <w:szCs w:val="20"/>
              </w:rPr>
              <w:t>McCloskey</w:t>
            </w:r>
            <w:r w:rsidRPr="00BF4737">
              <w:rPr>
                <w:rFonts w:asciiTheme="minorHAnsi" w:hAnsiTheme="minorHAnsi" w:cs="Arial"/>
                <w:sz w:val="20"/>
                <w:szCs w:val="20"/>
              </w:rPr>
              <w:t xml:space="preserve"> Ditch, Little Deer Creek, Paint Creek, and </w:t>
            </w:r>
            <w:r w:rsidR="00F844AA" w:rsidRPr="00BF4737">
              <w:rPr>
                <w:rFonts w:asciiTheme="minorHAnsi" w:hAnsiTheme="minorHAnsi" w:cs="Arial"/>
                <w:sz w:val="20"/>
                <w:szCs w:val="20"/>
              </w:rPr>
              <w:t>South Fork of Deer Creek</w:t>
            </w:r>
            <w:r w:rsidRPr="00BF4737">
              <w:rPr>
                <w:rFonts w:asciiTheme="minorHAnsi" w:hAnsiTheme="minorHAnsi" w:cs="Arial"/>
                <w:sz w:val="20"/>
                <w:szCs w:val="20"/>
              </w:rPr>
              <w:t xml:space="preserve"> contain the highest percentage of streams with livestock access.</w:t>
            </w:r>
          </w:p>
          <w:p w14:paraId="64920508" w14:textId="77777777" w:rsidR="00A36A41" w:rsidRPr="00BF4737" w:rsidRDefault="00A36A41"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1 (not recently problematic) Combined Sewer Overflow (CSO) identified in the South Fork of Deer Creek subwatersheds.</w:t>
            </w:r>
          </w:p>
          <w:p w14:paraId="50D7E7DC"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Four wastewater treatment plants and 42 unsewered dense housing areas are located within the Deer Creek-Sugar Creek watershed. </w:t>
            </w:r>
            <w:r w:rsidR="00F844AA" w:rsidRPr="00BF4737">
              <w:rPr>
                <w:rFonts w:asciiTheme="minorHAnsi" w:hAnsiTheme="minorHAnsi" w:cs="Arial"/>
                <w:sz w:val="20"/>
                <w:szCs w:val="20"/>
              </w:rPr>
              <w:t>South Fork of Deer Creek</w:t>
            </w:r>
            <w:r w:rsidRPr="00BF4737">
              <w:rPr>
                <w:rFonts w:asciiTheme="minorHAnsi" w:hAnsiTheme="minorHAnsi" w:cs="Arial"/>
                <w:sz w:val="20"/>
                <w:szCs w:val="20"/>
              </w:rPr>
              <w:t>, Headwater Deer Creek, Deer Creek, Sugar Creek and Buck Creek watersheds contain the highest densities of unsewered dense housing areas.</w:t>
            </w:r>
          </w:p>
          <w:p w14:paraId="05E6C89A"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More than 256,000 animals are housed on confined feeding operations (CFOs) within the Deer Creek-Sugar Creek watershed. The highest density of animals occurs in the Buck Creek, Paint Creek, Sugar Creek, Deer Creek and Little Deer Creek subwatersheds. </w:t>
            </w:r>
          </w:p>
          <w:p w14:paraId="01AA8215"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 xml:space="preserve">306 unregulated animal operations </w:t>
            </w:r>
            <w:r w:rsidR="00A7171D" w:rsidRPr="00BF4737">
              <w:rPr>
                <w:rFonts w:asciiTheme="minorHAnsi" w:hAnsiTheme="minorHAnsi" w:cs="Arial"/>
                <w:sz w:val="20"/>
                <w:szCs w:val="20"/>
              </w:rPr>
              <w:t>house</w:t>
            </w:r>
            <w:r w:rsidRPr="00BF4737">
              <w:rPr>
                <w:rFonts w:asciiTheme="minorHAnsi" w:hAnsiTheme="minorHAnsi" w:cs="Arial"/>
                <w:sz w:val="20"/>
                <w:szCs w:val="20"/>
              </w:rPr>
              <w:t xml:space="preserve"> nearly 2,725 animals throughout the watershed. The highest density of animals was observed in the </w:t>
            </w:r>
            <w:r w:rsidR="00187E55" w:rsidRPr="00BF4737">
              <w:rPr>
                <w:rFonts w:asciiTheme="minorHAnsi" w:hAnsiTheme="minorHAnsi" w:cs="Arial"/>
                <w:sz w:val="20"/>
                <w:szCs w:val="20"/>
              </w:rPr>
              <w:t>Deer Creek-</w:t>
            </w:r>
            <w:r w:rsidR="00A733A7" w:rsidRPr="00BF4737">
              <w:rPr>
                <w:rFonts w:asciiTheme="minorHAnsi" w:hAnsiTheme="minorHAnsi" w:cs="Arial"/>
                <w:sz w:val="20"/>
                <w:szCs w:val="20"/>
              </w:rPr>
              <w:t>McCloskey</w:t>
            </w:r>
            <w:r w:rsidR="00187E55" w:rsidRPr="00BF4737">
              <w:rPr>
                <w:rFonts w:asciiTheme="minorHAnsi" w:hAnsiTheme="minorHAnsi" w:cs="Arial"/>
                <w:sz w:val="20"/>
                <w:szCs w:val="20"/>
              </w:rPr>
              <w:t xml:space="preserve"> Ditch, B</w:t>
            </w:r>
            <w:r w:rsidRPr="00BF4737">
              <w:rPr>
                <w:rFonts w:asciiTheme="minorHAnsi" w:hAnsiTheme="minorHAnsi" w:cs="Arial"/>
                <w:sz w:val="20"/>
                <w:szCs w:val="20"/>
              </w:rPr>
              <w:t>uck Creek, Paint Creek and Bachelor Run</w:t>
            </w:r>
            <w:r w:rsidR="00A7171D" w:rsidRPr="00BF4737">
              <w:rPr>
                <w:rFonts w:asciiTheme="minorHAnsi" w:hAnsiTheme="minorHAnsi" w:cs="Arial"/>
                <w:sz w:val="20"/>
                <w:szCs w:val="20"/>
              </w:rPr>
              <w:t xml:space="preserve"> </w:t>
            </w:r>
            <w:r w:rsidRPr="00BF4737">
              <w:rPr>
                <w:rFonts w:asciiTheme="minorHAnsi" w:hAnsiTheme="minorHAnsi" w:cs="Arial"/>
                <w:sz w:val="20"/>
                <w:szCs w:val="20"/>
              </w:rPr>
              <w:t>subwatersheds.</w:t>
            </w:r>
          </w:p>
          <w:p w14:paraId="054D13B5" w14:textId="77777777" w:rsidR="000C3A07" w:rsidRPr="00BF4737" w:rsidRDefault="000C3A07"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104 miles of stream lack adequate buffers or grassed waterways. Headwaters of Deer Creek, Deer Creek-</w:t>
            </w:r>
            <w:r w:rsidR="00A733A7" w:rsidRPr="00BF4737">
              <w:rPr>
                <w:rFonts w:asciiTheme="minorHAnsi" w:hAnsiTheme="minorHAnsi" w:cs="Arial"/>
                <w:sz w:val="20"/>
                <w:szCs w:val="20"/>
              </w:rPr>
              <w:t>McCloskey</w:t>
            </w:r>
            <w:r w:rsidRPr="00BF4737">
              <w:rPr>
                <w:rFonts w:asciiTheme="minorHAnsi" w:hAnsiTheme="minorHAnsi" w:cs="Arial"/>
                <w:sz w:val="20"/>
                <w:szCs w:val="20"/>
              </w:rPr>
              <w:t xml:space="preserve"> Ditch, Little Deer Creek, Sugar Creek, and Wabash River subwatersheds include streams which require improvement of more than 15% of their buffers.</w:t>
            </w:r>
          </w:p>
          <w:p w14:paraId="78F9C372" w14:textId="77777777" w:rsidR="008A602C" w:rsidRPr="00BF4737" w:rsidRDefault="00B81DCF"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70 miles of stream lack adequate stabilization; all subwatersheds except Bachelor Run, Deer Creek, and Buck Creek have more than 10% of stream miles requiring stabilization.</w:t>
            </w:r>
          </w:p>
          <w:p w14:paraId="20CBE232"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Manure from confined feeding operations is applied on 42.4 square miles throughout the watershed. The highest density of manure application occurs in the Buck Creek, Su</w:t>
            </w:r>
            <w:r w:rsidR="0081276E" w:rsidRPr="00BF4737">
              <w:rPr>
                <w:rFonts w:asciiTheme="minorHAnsi" w:hAnsiTheme="minorHAnsi" w:cs="Arial"/>
                <w:sz w:val="20"/>
                <w:szCs w:val="20"/>
              </w:rPr>
              <w:t>gar Creek, Little Deer Creek,</w:t>
            </w:r>
            <w:r w:rsidRPr="00BF4737">
              <w:rPr>
                <w:rFonts w:asciiTheme="minorHAnsi" w:hAnsiTheme="minorHAnsi" w:cs="Arial"/>
                <w:sz w:val="20"/>
                <w:szCs w:val="20"/>
              </w:rPr>
              <w:t xml:space="preserve"> Headwaters of Deer Creek</w:t>
            </w:r>
            <w:r w:rsidR="0081276E" w:rsidRPr="00BF4737">
              <w:rPr>
                <w:rFonts w:asciiTheme="minorHAnsi" w:hAnsiTheme="minorHAnsi" w:cs="Arial"/>
                <w:sz w:val="20"/>
                <w:szCs w:val="20"/>
              </w:rPr>
              <w:t>, and Bachelor Run</w:t>
            </w:r>
            <w:r w:rsidRPr="00BF4737">
              <w:rPr>
                <w:rFonts w:asciiTheme="minorHAnsi" w:hAnsiTheme="minorHAnsi" w:cs="Arial"/>
                <w:sz w:val="20"/>
                <w:szCs w:val="20"/>
              </w:rPr>
              <w:t xml:space="preserve"> subwatersheds.</w:t>
            </w:r>
          </w:p>
          <w:p w14:paraId="48B1512F" w14:textId="77777777" w:rsidR="008A602C" w:rsidRPr="00BF4737" w:rsidRDefault="008A602C"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Wastewater treatment plant sludge is being applied to more than 22 square miles in the Deer Creek-</w:t>
            </w:r>
            <w:r w:rsidR="00A733A7" w:rsidRPr="00BF4737">
              <w:rPr>
                <w:rFonts w:asciiTheme="minorHAnsi" w:hAnsiTheme="minorHAnsi" w:cs="Arial"/>
                <w:sz w:val="20"/>
                <w:szCs w:val="20"/>
              </w:rPr>
              <w:t>McCloskey</w:t>
            </w:r>
            <w:r w:rsidRPr="00BF4737">
              <w:rPr>
                <w:rFonts w:asciiTheme="minorHAnsi" w:hAnsiTheme="minorHAnsi" w:cs="Arial"/>
                <w:sz w:val="20"/>
                <w:szCs w:val="20"/>
              </w:rPr>
              <w:t xml:space="preserve"> Ditch, Little Deer Creek, </w:t>
            </w:r>
            <w:r w:rsidR="00F844AA" w:rsidRPr="00BF4737">
              <w:rPr>
                <w:rFonts w:asciiTheme="minorHAnsi" w:hAnsiTheme="minorHAnsi" w:cs="Arial"/>
                <w:sz w:val="20"/>
                <w:szCs w:val="20"/>
              </w:rPr>
              <w:t>South Fork of Deer Creek</w:t>
            </w:r>
            <w:r w:rsidRPr="00BF4737">
              <w:rPr>
                <w:rFonts w:asciiTheme="minorHAnsi" w:hAnsiTheme="minorHAnsi" w:cs="Arial"/>
                <w:sz w:val="20"/>
                <w:szCs w:val="20"/>
              </w:rPr>
              <w:t>, Paint Creek, Buck Creek and Headwaters of Deer Creek subwatersheds.</w:t>
            </w:r>
          </w:p>
          <w:p w14:paraId="55845AAE" w14:textId="77777777" w:rsidR="00D061AA" w:rsidRPr="00BF4737" w:rsidRDefault="00902CCA" w:rsidP="0057343F">
            <w:pPr>
              <w:pStyle w:val="ListParagraph"/>
              <w:numPr>
                <w:ilvl w:val="0"/>
                <w:numId w:val="47"/>
              </w:numPr>
              <w:tabs>
                <w:tab w:val="left" w:pos="720"/>
              </w:tabs>
              <w:ind w:left="342" w:hanging="270"/>
              <w:jc w:val="both"/>
              <w:rPr>
                <w:rFonts w:asciiTheme="minorHAnsi" w:hAnsiTheme="minorHAnsi" w:cs="Arial"/>
                <w:sz w:val="20"/>
                <w:szCs w:val="20"/>
              </w:rPr>
            </w:pPr>
            <w:r w:rsidRPr="00BF4737">
              <w:rPr>
                <w:rFonts w:asciiTheme="minorHAnsi" w:hAnsiTheme="minorHAnsi" w:cs="Arial"/>
                <w:sz w:val="20"/>
                <w:szCs w:val="20"/>
              </w:rPr>
              <w:t>Failing sept</w:t>
            </w:r>
            <w:r w:rsidR="00A7171D" w:rsidRPr="00BF4737">
              <w:rPr>
                <w:rFonts w:asciiTheme="minorHAnsi" w:hAnsiTheme="minorHAnsi" w:cs="Arial"/>
                <w:sz w:val="20"/>
                <w:szCs w:val="20"/>
              </w:rPr>
              <w:t xml:space="preserve">ic systems add nutrients to </w:t>
            </w:r>
            <w:r w:rsidR="00A64E99" w:rsidRPr="00BF4737">
              <w:rPr>
                <w:rFonts w:asciiTheme="minorHAnsi" w:hAnsiTheme="minorHAnsi" w:cs="Arial"/>
                <w:sz w:val="20"/>
                <w:szCs w:val="20"/>
              </w:rPr>
              <w:t>waterbodies</w:t>
            </w:r>
            <w:r w:rsidR="00A7171D" w:rsidRPr="00BF4737">
              <w:rPr>
                <w:rFonts w:asciiTheme="minorHAnsi" w:hAnsiTheme="minorHAnsi" w:cs="Arial"/>
                <w:sz w:val="20"/>
                <w:szCs w:val="20"/>
              </w:rPr>
              <w:t xml:space="preserve"> </w:t>
            </w:r>
            <w:r w:rsidRPr="00BF4737">
              <w:rPr>
                <w:rFonts w:asciiTheme="minorHAnsi" w:hAnsiTheme="minorHAnsi" w:cs="Arial"/>
                <w:sz w:val="20"/>
                <w:szCs w:val="20"/>
              </w:rPr>
              <w:t>within the rural portion of the watershed.</w:t>
            </w:r>
          </w:p>
        </w:tc>
      </w:tr>
    </w:tbl>
    <w:p w14:paraId="40F704CF" w14:textId="77777777" w:rsidR="00902CCA" w:rsidRPr="00BF4737" w:rsidRDefault="00D456C2" w:rsidP="00D456C2">
      <w:pPr>
        <w:pStyle w:val="Caption"/>
        <w:rPr>
          <w:szCs w:val="22"/>
        </w:rPr>
      </w:pPr>
      <w:bookmarkStart w:id="531" w:name="_Toc439415464"/>
      <w:r w:rsidRPr="00BF4737">
        <w:rPr>
          <w:szCs w:val="22"/>
        </w:rPr>
        <w:t xml:space="preserve">Table </w:t>
      </w:r>
      <w:r w:rsidR="005B66BD" w:rsidRPr="00BF4737">
        <w:rPr>
          <w:szCs w:val="22"/>
        </w:rPr>
        <w:fldChar w:fldCharType="begin"/>
      </w:r>
      <w:r w:rsidRPr="00BF4737">
        <w:rPr>
          <w:szCs w:val="22"/>
        </w:rPr>
        <w:instrText xml:space="preserve"> SEQ Table \* ARABIC </w:instrText>
      </w:r>
      <w:r w:rsidR="005B66BD" w:rsidRPr="00BF4737">
        <w:rPr>
          <w:szCs w:val="22"/>
        </w:rPr>
        <w:fldChar w:fldCharType="separate"/>
      </w:r>
      <w:r w:rsidR="00980875">
        <w:rPr>
          <w:noProof/>
          <w:szCs w:val="22"/>
        </w:rPr>
        <w:t>29</w:t>
      </w:r>
      <w:r w:rsidR="005B66BD" w:rsidRPr="00BF4737">
        <w:rPr>
          <w:szCs w:val="22"/>
        </w:rPr>
        <w:fldChar w:fldCharType="end"/>
      </w:r>
      <w:r w:rsidRPr="00BF4737">
        <w:rPr>
          <w:szCs w:val="22"/>
        </w:rPr>
        <w:t>.</w:t>
      </w:r>
      <w:r w:rsidR="00394A71" w:rsidRPr="00BF4737">
        <w:rPr>
          <w:szCs w:val="22"/>
        </w:rPr>
        <w:t xml:space="preserve"> </w:t>
      </w:r>
      <w:r w:rsidR="00902CCA" w:rsidRPr="00BF4737">
        <w:rPr>
          <w:szCs w:val="22"/>
        </w:rPr>
        <w:t>Potential sources causing education problems.</w:t>
      </w:r>
      <w:bookmarkEnd w:id="531"/>
    </w:p>
    <w:tbl>
      <w:tblPr>
        <w:tblW w:w="13065"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085"/>
        <w:gridCol w:w="10980"/>
      </w:tblGrid>
      <w:tr w:rsidR="009465A7" w:rsidRPr="00BF4737" w14:paraId="62CC36B0" w14:textId="77777777" w:rsidTr="004B7102">
        <w:trPr>
          <w:trHeight w:val="17"/>
        </w:trPr>
        <w:tc>
          <w:tcPr>
            <w:tcW w:w="2085" w:type="dxa"/>
            <w:shd w:val="clear" w:color="auto" w:fill="auto"/>
            <w:vAlign w:val="center"/>
            <w:hideMark/>
          </w:tcPr>
          <w:p w14:paraId="5F804CE4" w14:textId="77777777" w:rsidR="004B7102" w:rsidRPr="00BF4737" w:rsidRDefault="004B7102"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Problems:</w:t>
            </w:r>
          </w:p>
        </w:tc>
        <w:tc>
          <w:tcPr>
            <w:tcW w:w="10980" w:type="dxa"/>
            <w:shd w:val="clear" w:color="auto" w:fill="auto"/>
            <w:vAlign w:val="center"/>
          </w:tcPr>
          <w:p w14:paraId="5812C2E9" w14:textId="77777777" w:rsidR="004B7102" w:rsidRPr="00BF4737" w:rsidRDefault="004B7102" w:rsidP="004B7102">
            <w:pPr>
              <w:tabs>
                <w:tab w:val="left" w:pos="720"/>
              </w:tabs>
              <w:ind w:left="720" w:hanging="720"/>
              <w:rPr>
                <w:rFonts w:asciiTheme="minorHAnsi" w:hAnsiTheme="minorHAnsi"/>
                <w:sz w:val="20"/>
                <w:szCs w:val="20"/>
              </w:rPr>
            </w:pPr>
            <w:r w:rsidRPr="00BF4737">
              <w:rPr>
                <w:rFonts w:asciiTheme="minorHAnsi" w:hAnsiTheme="minorHAnsi"/>
                <w:sz w:val="20"/>
                <w:szCs w:val="20"/>
              </w:rPr>
              <w:t>A unified education plan is not currently in place.</w:t>
            </w:r>
          </w:p>
        </w:tc>
      </w:tr>
      <w:tr w:rsidR="009465A7" w:rsidRPr="00BF4737" w14:paraId="4E2EBEEF" w14:textId="77777777" w:rsidTr="004B7102">
        <w:trPr>
          <w:trHeight w:val="485"/>
        </w:trPr>
        <w:tc>
          <w:tcPr>
            <w:tcW w:w="2085" w:type="dxa"/>
            <w:shd w:val="clear" w:color="auto" w:fill="auto"/>
            <w:vAlign w:val="center"/>
            <w:hideMark/>
          </w:tcPr>
          <w:p w14:paraId="4F5AFA2B" w14:textId="77777777" w:rsidR="004B7102" w:rsidRPr="00BF4737" w:rsidRDefault="004B7102"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Potential Causes:</w:t>
            </w:r>
          </w:p>
        </w:tc>
        <w:tc>
          <w:tcPr>
            <w:tcW w:w="10980" w:type="dxa"/>
            <w:shd w:val="clear" w:color="auto" w:fill="auto"/>
            <w:vAlign w:val="center"/>
          </w:tcPr>
          <w:p w14:paraId="703C239A" w14:textId="77777777" w:rsidR="004B7102" w:rsidRPr="00BF4737" w:rsidRDefault="004B7102" w:rsidP="004B7102">
            <w:pPr>
              <w:tabs>
                <w:tab w:val="left" w:pos="720"/>
              </w:tabs>
              <w:ind w:left="720" w:hanging="720"/>
              <w:rPr>
                <w:rFonts w:asciiTheme="minorHAnsi" w:hAnsiTheme="minorHAnsi"/>
                <w:sz w:val="20"/>
                <w:szCs w:val="20"/>
              </w:rPr>
            </w:pPr>
            <w:r w:rsidRPr="00BF4737">
              <w:rPr>
                <w:rFonts w:asciiTheme="minorHAnsi" w:hAnsiTheme="minorHAnsi"/>
                <w:sz w:val="20"/>
                <w:szCs w:val="20"/>
              </w:rPr>
              <w:t>Individuals lack knowledge of their impact on the watershed.</w:t>
            </w:r>
          </w:p>
        </w:tc>
      </w:tr>
      <w:tr w:rsidR="009465A7" w:rsidRPr="00BF4737" w14:paraId="0A87D272" w14:textId="77777777" w:rsidTr="000B6FC1">
        <w:trPr>
          <w:trHeight w:val="233"/>
        </w:trPr>
        <w:tc>
          <w:tcPr>
            <w:tcW w:w="2085" w:type="dxa"/>
            <w:shd w:val="clear" w:color="auto" w:fill="auto"/>
            <w:vAlign w:val="center"/>
            <w:hideMark/>
          </w:tcPr>
          <w:p w14:paraId="725FB78E" w14:textId="77777777" w:rsidR="004B7102" w:rsidRPr="00BF4737" w:rsidRDefault="004B7102" w:rsidP="00902CCA">
            <w:pPr>
              <w:tabs>
                <w:tab w:val="left" w:pos="720"/>
              </w:tabs>
              <w:jc w:val="both"/>
              <w:rPr>
                <w:rFonts w:asciiTheme="minorHAnsi" w:hAnsiTheme="minorHAnsi" w:cs="Arial"/>
                <w:bCs/>
                <w:sz w:val="20"/>
                <w:szCs w:val="20"/>
              </w:rPr>
            </w:pPr>
            <w:r w:rsidRPr="00BF4737">
              <w:rPr>
                <w:rFonts w:asciiTheme="minorHAnsi" w:hAnsiTheme="minorHAnsi" w:cs="Arial"/>
                <w:bCs/>
                <w:sz w:val="20"/>
                <w:szCs w:val="20"/>
              </w:rPr>
              <w:t>Potential Sources:</w:t>
            </w:r>
          </w:p>
        </w:tc>
        <w:tc>
          <w:tcPr>
            <w:tcW w:w="10980" w:type="dxa"/>
            <w:shd w:val="clear" w:color="auto" w:fill="auto"/>
            <w:vAlign w:val="center"/>
            <w:hideMark/>
          </w:tcPr>
          <w:p w14:paraId="5D11AF88" w14:textId="77777777" w:rsidR="004B7102" w:rsidRPr="00BF4737" w:rsidRDefault="004B7102" w:rsidP="00902CCA">
            <w:pPr>
              <w:tabs>
                <w:tab w:val="left" w:pos="720"/>
              </w:tabs>
              <w:jc w:val="both"/>
              <w:rPr>
                <w:rFonts w:asciiTheme="minorHAnsi" w:eastAsia="Symbol" w:hAnsiTheme="minorHAnsi" w:cs="Tahoma"/>
                <w:sz w:val="20"/>
                <w:szCs w:val="20"/>
              </w:rPr>
            </w:pPr>
            <w:r w:rsidRPr="00BF4737">
              <w:rPr>
                <w:rFonts w:asciiTheme="minorHAnsi" w:eastAsia="Symbol" w:hAnsiTheme="minorHAnsi" w:cs="Tahoma"/>
                <w:sz w:val="20"/>
                <w:szCs w:val="20"/>
              </w:rPr>
              <w:t>N/A</w:t>
            </w:r>
          </w:p>
        </w:tc>
      </w:tr>
    </w:tbl>
    <w:p w14:paraId="17A11152" w14:textId="77777777" w:rsidR="00902CCA" w:rsidRPr="009465A7" w:rsidRDefault="00D456C2" w:rsidP="00D456C2">
      <w:pPr>
        <w:pStyle w:val="Caption"/>
        <w:rPr>
          <w:szCs w:val="22"/>
        </w:rPr>
      </w:pPr>
      <w:bookmarkStart w:id="532" w:name="_Ref359732814"/>
      <w:bookmarkStart w:id="533" w:name="_Toc292465212"/>
      <w:bookmarkStart w:id="534" w:name="_Toc439415465"/>
      <w:r w:rsidRPr="009465A7">
        <w:rPr>
          <w:szCs w:val="22"/>
        </w:rPr>
        <w:t xml:space="preserve">Table </w:t>
      </w:r>
      <w:r w:rsidR="005B66BD" w:rsidRPr="009465A7">
        <w:rPr>
          <w:szCs w:val="22"/>
        </w:rPr>
        <w:fldChar w:fldCharType="begin"/>
      </w:r>
      <w:r w:rsidRPr="009465A7">
        <w:rPr>
          <w:szCs w:val="22"/>
        </w:rPr>
        <w:instrText xml:space="preserve"> SEQ Table \* ARABIC </w:instrText>
      </w:r>
      <w:r w:rsidR="005B66BD" w:rsidRPr="009465A7">
        <w:rPr>
          <w:szCs w:val="22"/>
        </w:rPr>
        <w:fldChar w:fldCharType="separate"/>
      </w:r>
      <w:r w:rsidR="00980875">
        <w:rPr>
          <w:noProof/>
          <w:szCs w:val="22"/>
        </w:rPr>
        <w:t>30</w:t>
      </w:r>
      <w:r w:rsidR="005B66BD" w:rsidRPr="009465A7">
        <w:rPr>
          <w:szCs w:val="22"/>
        </w:rPr>
        <w:fldChar w:fldCharType="end"/>
      </w:r>
      <w:bookmarkEnd w:id="532"/>
      <w:r w:rsidRPr="009465A7">
        <w:rPr>
          <w:szCs w:val="22"/>
        </w:rPr>
        <w:t>.</w:t>
      </w:r>
      <w:r w:rsidR="00394A71" w:rsidRPr="009465A7">
        <w:rPr>
          <w:szCs w:val="22"/>
        </w:rPr>
        <w:t xml:space="preserve"> </w:t>
      </w:r>
      <w:r w:rsidR="00902CCA" w:rsidRPr="009465A7">
        <w:rPr>
          <w:szCs w:val="22"/>
        </w:rPr>
        <w:t>Potential sources causing</w:t>
      </w:r>
      <w:r w:rsidRPr="009465A7">
        <w:rPr>
          <w:szCs w:val="22"/>
        </w:rPr>
        <w:t xml:space="preserve"> limited practice implementation</w:t>
      </w:r>
      <w:r w:rsidR="00902CCA" w:rsidRPr="009465A7">
        <w:rPr>
          <w:szCs w:val="22"/>
        </w:rPr>
        <w:t>.</w:t>
      </w:r>
      <w:bookmarkEnd w:id="533"/>
      <w:bookmarkEnd w:id="534"/>
    </w:p>
    <w:tbl>
      <w:tblPr>
        <w:tblW w:w="13065" w:type="dxa"/>
        <w:tblInd w:w="93"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085"/>
        <w:gridCol w:w="10980"/>
      </w:tblGrid>
      <w:tr w:rsidR="009465A7" w:rsidRPr="00BF4737" w14:paraId="1FBE25CC" w14:textId="77777777" w:rsidTr="000B6FC1">
        <w:trPr>
          <w:trHeight w:val="45"/>
        </w:trPr>
        <w:tc>
          <w:tcPr>
            <w:tcW w:w="2085" w:type="dxa"/>
            <w:shd w:val="clear" w:color="auto" w:fill="auto"/>
            <w:vAlign w:val="center"/>
            <w:hideMark/>
          </w:tcPr>
          <w:p w14:paraId="19222938" w14:textId="77777777" w:rsidR="004B7102" w:rsidRPr="00BF4737" w:rsidRDefault="004B7102"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Problems:</w:t>
            </w:r>
          </w:p>
        </w:tc>
        <w:tc>
          <w:tcPr>
            <w:tcW w:w="10980" w:type="dxa"/>
            <w:shd w:val="clear" w:color="auto" w:fill="auto"/>
            <w:vAlign w:val="center"/>
          </w:tcPr>
          <w:p w14:paraId="4E94062F" w14:textId="77777777" w:rsidR="004B7102" w:rsidRPr="00BF4737" w:rsidRDefault="004B7102" w:rsidP="004B7102">
            <w:pPr>
              <w:tabs>
                <w:tab w:val="left" w:pos="720"/>
              </w:tabs>
              <w:ind w:left="720" w:hanging="720"/>
              <w:rPr>
                <w:rFonts w:asciiTheme="minorHAnsi" w:hAnsiTheme="minorHAnsi"/>
                <w:sz w:val="20"/>
                <w:szCs w:val="20"/>
              </w:rPr>
            </w:pPr>
            <w:r w:rsidRPr="00BF4737">
              <w:rPr>
                <w:rFonts w:asciiTheme="minorHAnsi" w:hAnsiTheme="minorHAnsi"/>
                <w:sz w:val="20"/>
                <w:szCs w:val="20"/>
              </w:rPr>
              <w:t>Individuals lack knowledge of about what they can do to improve the watershed.</w:t>
            </w:r>
          </w:p>
        </w:tc>
      </w:tr>
      <w:tr w:rsidR="009465A7" w:rsidRPr="00BF4737" w14:paraId="41A75D45" w14:textId="77777777" w:rsidTr="000B6FC1">
        <w:trPr>
          <w:trHeight w:val="422"/>
        </w:trPr>
        <w:tc>
          <w:tcPr>
            <w:tcW w:w="2085" w:type="dxa"/>
            <w:shd w:val="clear" w:color="auto" w:fill="auto"/>
            <w:vAlign w:val="center"/>
            <w:hideMark/>
          </w:tcPr>
          <w:p w14:paraId="5CBCCC17" w14:textId="77777777" w:rsidR="004B7102" w:rsidRPr="00BF4737" w:rsidRDefault="004B7102" w:rsidP="00902CCA">
            <w:pPr>
              <w:tabs>
                <w:tab w:val="left" w:pos="720"/>
              </w:tabs>
              <w:jc w:val="both"/>
              <w:rPr>
                <w:rFonts w:asciiTheme="minorHAnsi" w:hAnsiTheme="minorHAnsi"/>
                <w:bCs/>
                <w:sz w:val="20"/>
                <w:szCs w:val="20"/>
              </w:rPr>
            </w:pPr>
            <w:r w:rsidRPr="00BF4737">
              <w:rPr>
                <w:rFonts w:asciiTheme="minorHAnsi" w:hAnsiTheme="minorHAnsi" w:cs="Arial"/>
                <w:bCs/>
                <w:sz w:val="20"/>
                <w:szCs w:val="20"/>
              </w:rPr>
              <w:t>Potential Causes:</w:t>
            </w:r>
          </w:p>
        </w:tc>
        <w:tc>
          <w:tcPr>
            <w:tcW w:w="10980" w:type="dxa"/>
            <w:shd w:val="clear" w:color="auto" w:fill="auto"/>
            <w:vAlign w:val="center"/>
          </w:tcPr>
          <w:p w14:paraId="51EE650C" w14:textId="77777777" w:rsidR="004B7102" w:rsidRPr="00BF4737" w:rsidRDefault="004B7102" w:rsidP="00A7171D">
            <w:pPr>
              <w:tabs>
                <w:tab w:val="left" w:pos="720"/>
              </w:tabs>
              <w:ind w:left="720" w:hanging="720"/>
              <w:rPr>
                <w:rFonts w:asciiTheme="minorHAnsi" w:hAnsiTheme="minorHAnsi"/>
                <w:sz w:val="20"/>
                <w:szCs w:val="20"/>
              </w:rPr>
            </w:pPr>
            <w:r w:rsidRPr="00BF4737">
              <w:rPr>
                <w:rFonts w:asciiTheme="minorHAnsi" w:hAnsiTheme="minorHAnsi"/>
                <w:sz w:val="20"/>
                <w:szCs w:val="20"/>
              </w:rPr>
              <w:t xml:space="preserve">A targeted implementation program is </w:t>
            </w:r>
            <w:r w:rsidR="00A7171D" w:rsidRPr="00BF4737">
              <w:rPr>
                <w:rFonts w:asciiTheme="minorHAnsi" w:hAnsiTheme="minorHAnsi"/>
                <w:sz w:val="20"/>
                <w:szCs w:val="20"/>
              </w:rPr>
              <w:t>lacking</w:t>
            </w:r>
            <w:r w:rsidRPr="00BF4737">
              <w:rPr>
                <w:rFonts w:asciiTheme="minorHAnsi" w:hAnsiTheme="minorHAnsi"/>
                <w:sz w:val="20"/>
                <w:szCs w:val="20"/>
              </w:rPr>
              <w:t>.</w:t>
            </w:r>
          </w:p>
        </w:tc>
      </w:tr>
      <w:tr w:rsidR="009465A7" w:rsidRPr="00BF4737" w14:paraId="28C02806" w14:textId="77777777" w:rsidTr="000B6FC1">
        <w:trPr>
          <w:trHeight w:val="134"/>
        </w:trPr>
        <w:tc>
          <w:tcPr>
            <w:tcW w:w="2085" w:type="dxa"/>
            <w:shd w:val="clear" w:color="auto" w:fill="auto"/>
            <w:vAlign w:val="center"/>
            <w:hideMark/>
          </w:tcPr>
          <w:p w14:paraId="4CB1E6B9" w14:textId="77777777" w:rsidR="004B7102" w:rsidRPr="00BF4737" w:rsidRDefault="004B7102" w:rsidP="00902CCA">
            <w:pPr>
              <w:tabs>
                <w:tab w:val="left" w:pos="720"/>
              </w:tabs>
              <w:jc w:val="both"/>
              <w:rPr>
                <w:rFonts w:asciiTheme="minorHAnsi" w:hAnsiTheme="minorHAnsi" w:cs="Arial"/>
                <w:bCs/>
                <w:sz w:val="20"/>
                <w:szCs w:val="20"/>
              </w:rPr>
            </w:pPr>
            <w:r w:rsidRPr="00BF4737">
              <w:rPr>
                <w:rFonts w:asciiTheme="minorHAnsi" w:hAnsiTheme="minorHAnsi" w:cs="Arial"/>
                <w:bCs/>
                <w:sz w:val="20"/>
                <w:szCs w:val="20"/>
              </w:rPr>
              <w:t>Potential Sources:</w:t>
            </w:r>
          </w:p>
        </w:tc>
        <w:tc>
          <w:tcPr>
            <w:tcW w:w="10980" w:type="dxa"/>
            <w:shd w:val="clear" w:color="auto" w:fill="auto"/>
            <w:vAlign w:val="center"/>
          </w:tcPr>
          <w:p w14:paraId="5FED2C0F" w14:textId="77777777" w:rsidR="004B7102" w:rsidRPr="00BF4737" w:rsidRDefault="00D456C2" w:rsidP="00902CCA">
            <w:pPr>
              <w:tabs>
                <w:tab w:val="left" w:pos="720"/>
              </w:tabs>
              <w:jc w:val="both"/>
              <w:rPr>
                <w:rFonts w:asciiTheme="minorHAnsi" w:hAnsiTheme="minorHAnsi" w:cs="Arial"/>
                <w:sz w:val="20"/>
                <w:szCs w:val="20"/>
              </w:rPr>
            </w:pPr>
            <w:r w:rsidRPr="00BF4737">
              <w:rPr>
                <w:rFonts w:asciiTheme="minorHAnsi" w:hAnsiTheme="minorHAnsi" w:cs="Arial"/>
                <w:sz w:val="20"/>
                <w:szCs w:val="20"/>
              </w:rPr>
              <w:t>N/A</w:t>
            </w:r>
          </w:p>
        </w:tc>
      </w:tr>
    </w:tbl>
    <w:p w14:paraId="6ECC2938" w14:textId="77777777" w:rsidR="00763EB9" w:rsidRPr="009465A7" w:rsidRDefault="00FA485C" w:rsidP="00AD18BB">
      <w:pPr>
        <w:pStyle w:val="Heading1"/>
      </w:pPr>
      <w:bookmarkStart w:id="535" w:name="_Ref420053600"/>
      <w:bookmarkStart w:id="536" w:name="_Toc437357542"/>
      <w:r>
        <w:lastRenderedPageBreak/>
        <w:t>L</w:t>
      </w:r>
      <w:r w:rsidR="00763EB9" w:rsidRPr="009465A7">
        <w:t>oad Estimat</w:t>
      </w:r>
      <w:r w:rsidR="00763EB9">
        <w:t>es</w:t>
      </w:r>
      <w:bookmarkEnd w:id="535"/>
      <w:bookmarkEnd w:id="536"/>
    </w:p>
    <w:p w14:paraId="29564EA5" w14:textId="11C61FA3" w:rsidR="00763EB9" w:rsidRDefault="00763EB9" w:rsidP="00BF4737">
      <w:pPr>
        <w:jc w:val="both"/>
        <w:rPr>
          <w:rFonts w:asciiTheme="minorHAnsi" w:hAnsiTheme="minorHAnsi" w:cstheme="minorHAnsi"/>
          <w:sz w:val="22"/>
          <w:szCs w:val="22"/>
        </w:rPr>
      </w:pPr>
      <w:r w:rsidRPr="009465A7">
        <w:rPr>
          <w:rFonts w:asciiTheme="minorHAnsi" w:hAnsiTheme="minorHAnsi" w:cstheme="minorHAnsi"/>
          <w:sz w:val="22"/>
          <w:szCs w:val="22"/>
        </w:rPr>
        <w:t xml:space="preserve">Nonpoint source pollution is generated from diffuse sources found on public and private lands. The USEPA </w:t>
      </w:r>
      <w:r>
        <w:rPr>
          <w:rFonts w:asciiTheme="minorHAnsi" w:hAnsiTheme="minorHAnsi" w:cstheme="minorHAnsi"/>
          <w:sz w:val="22"/>
          <w:szCs w:val="22"/>
        </w:rPr>
        <w:t>notes that</w:t>
      </w:r>
      <w:r w:rsidRPr="009465A7">
        <w:rPr>
          <w:rFonts w:asciiTheme="minorHAnsi" w:hAnsiTheme="minorHAnsi" w:cstheme="minorHAnsi"/>
          <w:sz w:val="22"/>
          <w:szCs w:val="22"/>
        </w:rPr>
        <w:t xml:space="preserve"> sources of nonpoint sourc</w:t>
      </w:r>
      <w:r>
        <w:rPr>
          <w:rFonts w:asciiTheme="minorHAnsi" w:hAnsiTheme="minorHAnsi" w:cstheme="minorHAnsi"/>
          <w:sz w:val="22"/>
          <w:szCs w:val="22"/>
        </w:rPr>
        <w:t>e pollution</w:t>
      </w:r>
      <w:r w:rsidRPr="009465A7">
        <w:rPr>
          <w:rFonts w:asciiTheme="minorHAnsi" w:hAnsiTheme="minorHAnsi" w:cstheme="minorHAnsi"/>
          <w:sz w:val="22"/>
          <w:szCs w:val="22"/>
        </w:rPr>
        <w:t xml:space="preserve"> include: urban runoff, construction activities, solid waste disposal, atmospheric deposition, streambank erosion, and more. </w:t>
      </w:r>
      <w:r>
        <w:rPr>
          <w:rFonts w:asciiTheme="minorHAnsi" w:hAnsiTheme="minorHAnsi" w:cstheme="minorHAnsi"/>
          <w:sz w:val="22"/>
          <w:szCs w:val="22"/>
        </w:rPr>
        <w:t xml:space="preserve"> Inventory data in </w:t>
      </w:r>
      <w:r w:rsidRPr="00D719AB">
        <w:rPr>
          <w:rFonts w:asciiTheme="minorHAnsi" w:hAnsiTheme="minorHAnsi" w:cstheme="minorHAnsi"/>
          <w:sz w:val="22"/>
          <w:szCs w:val="22"/>
        </w:rPr>
        <w:fldChar w:fldCharType="begin"/>
      </w:r>
      <w:r w:rsidRPr="00D719AB">
        <w:rPr>
          <w:rFonts w:asciiTheme="minorHAnsi" w:hAnsiTheme="minorHAnsi" w:cstheme="minorHAnsi"/>
          <w:sz w:val="22"/>
          <w:szCs w:val="22"/>
        </w:rPr>
        <w:instrText xml:space="preserve"> REF _Ref359732808 \h  \* MERGEFORMAT </w:instrText>
      </w:r>
      <w:r w:rsidRPr="00D719AB">
        <w:rPr>
          <w:rFonts w:asciiTheme="minorHAnsi" w:hAnsiTheme="minorHAnsi" w:cstheme="minorHAnsi"/>
          <w:sz w:val="22"/>
          <w:szCs w:val="22"/>
        </w:rPr>
      </w:r>
      <w:r w:rsidRPr="00D719AB">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25</w:t>
      </w:r>
      <w:r w:rsidRPr="00D719AB">
        <w:rPr>
          <w:rFonts w:asciiTheme="minorHAnsi" w:hAnsiTheme="minorHAnsi" w:cstheme="minorHAnsi"/>
          <w:sz w:val="22"/>
          <w:szCs w:val="22"/>
        </w:rPr>
        <w:fldChar w:fldCharType="end"/>
      </w:r>
      <w:r w:rsidRPr="009465A7">
        <w:rPr>
          <w:rFonts w:asciiTheme="minorHAnsi" w:hAnsiTheme="minorHAnsi" w:cstheme="minorHAnsi"/>
          <w:sz w:val="22"/>
          <w:szCs w:val="22"/>
        </w:rPr>
        <w:t xml:space="preserve"> through </w:t>
      </w:r>
      <w:r w:rsidRPr="00D719AB">
        <w:rPr>
          <w:rFonts w:asciiTheme="minorHAnsi" w:hAnsiTheme="minorHAnsi" w:cstheme="minorHAnsi"/>
          <w:sz w:val="22"/>
          <w:szCs w:val="22"/>
        </w:rPr>
        <w:fldChar w:fldCharType="begin"/>
      </w:r>
      <w:r w:rsidRPr="00D719AB">
        <w:rPr>
          <w:rFonts w:asciiTheme="minorHAnsi" w:hAnsiTheme="minorHAnsi" w:cstheme="minorHAnsi"/>
          <w:sz w:val="22"/>
          <w:szCs w:val="22"/>
        </w:rPr>
        <w:instrText xml:space="preserve"> REF _Ref359732814 \h  \* MERGEFORMAT </w:instrText>
      </w:r>
      <w:r w:rsidRPr="00D719AB">
        <w:rPr>
          <w:rFonts w:asciiTheme="minorHAnsi" w:hAnsiTheme="minorHAnsi" w:cstheme="minorHAnsi"/>
          <w:sz w:val="22"/>
          <w:szCs w:val="22"/>
        </w:rPr>
      </w:r>
      <w:r w:rsidRPr="00D719AB">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30</w:t>
      </w:r>
      <w:r w:rsidRPr="00D719AB">
        <w:rPr>
          <w:rFonts w:asciiTheme="minorHAnsi" w:hAnsiTheme="minorHAnsi" w:cstheme="minorHAnsi"/>
          <w:sz w:val="22"/>
          <w:szCs w:val="22"/>
        </w:rPr>
        <w:fldChar w:fldCharType="end"/>
      </w:r>
      <w:r w:rsidRPr="00D719AB">
        <w:rPr>
          <w:rFonts w:asciiTheme="minorHAnsi" w:hAnsiTheme="minorHAnsi" w:cstheme="minorHAnsi"/>
          <w:sz w:val="22"/>
          <w:szCs w:val="22"/>
        </w:rPr>
        <w:t xml:space="preserve"> identify potential sources of nonpoint pollution within the watershed. These </w:t>
      </w:r>
      <w:r>
        <w:rPr>
          <w:rFonts w:asciiTheme="minorHAnsi" w:hAnsiTheme="minorHAnsi" w:cstheme="minorHAnsi"/>
          <w:sz w:val="22"/>
          <w:szCs w:val="22"/>
        </w:rPr>
        <w:t xml:space="preserve">tables – generated using </w:t>
      </w:r>
      <w:r w:rsidR="00AD18BB">
        <w:rPr>
          <w:rFonts w:asciiTheme="minorHAnsi" w:hAnsiTheme="minorHAnsi" w:cstheme="minorHAnsi"/>
          <w:sz w:val="22"/>
          <w:szCs w:val="22"/>
        </w:rPr>
        <w:t>GIS, water quality data</w:t>
      </w:r>
      <w:r>
        <w:rPr>
          <w:rFonts w:asciiTheme="minorHAnsi" w:hAnsiTheme="minorHAnsi" w:cstheme="minorHAnsi"/>
          <w:sz w:val="22"/>
          <w:szCs w:val="22"/>
        </w:rPr>
        <w:t xml:space="preserve">, windshield surveys, </w:t>
      </w:r>
      <w:r w:rsidR="00A5648C">
        <w:rPr>
          <w:rFonts w:asciiTheme="minorHAnsi" w:hAnsiTheme="minorHAnsi" w:cstheme="minorHAnsi"/>
          <w:sz w:val="22"/>
          <w:szCs w:val="22"/>
        </w:rPr>
        <w:t xml:space="preserve">local knowledge, and other sources of data </w:t>
      </w:r>
      <w:r>
        <w:rPr>
          <w:rFonts w:asciiTheme="minorHAnsi" w:hAnsiTheme="minorHAnsi" w:cstheme="minorHAnsi"/>
          <w:sz w:val="22"/>
          <w:szCs w:val="22"/>
        </w:rPr>
        <w:t>– are useful for generally identifying water quality problems. Two methods have been used to understand the loading of nutrients, sediment, and pathogens in waterbodies in the Deer Creek-Sugar Creek watershed: measured results from the monitoring regime and modeled results. Each method can estimate both the current load and the reduction in load needed to reach target concentrations. These methods each present advantages and disadvantages for understanding the loading in this watershed in particular. The steering committee considered the model results, available before the monitoring was completed, in order to draft long term goals and critical areas. When the measured results from the monitoring became available, the steering committee gave careful consideration to a comparison between the two before making final decisions about long term goals, short term goals, and critical areas.</w:t>
      </w:r>
    </w:p>
    <w:p w14:paraId="6F13C8CF" w14:textId="77777777" w:rsidR="00763EB9" w:rsidRDefault="00763EB9" w:rsidP="00BF4737">
      <w:pPr>
        <w:jc w:val="both"/>
        <w:rPr>
          <w:rFonts w:asciiTheme="minorHAnsi" w:hAnsiTheme="minorHAnsi" w:cstheme="minorHAnsi"/>
          <w:sz w:val="22"/>
          <w:szCs w:val="22"/>
        </w:rPr>
      </w:pPr>
    </w:p>
    <w:p w14:paraId="650BA83B" w14:textId="77777777" w:rsidR="00763EB9" w:rsidRDefault="00763EB9" w:rsidP="00BF4737">
      <w:pPr>
        <w:pStyle w:val="Heading2"/>
      </w:pPr>
      <w:bookmarkStart w:id="537" w:name="_Toc437357543"/>
      <w:r>
        <w:t>Monitoring results</w:t>
      </w:r>
      <w:bookmarkEnd w:id="537"/>
    </w:p>
    <w:p w14:paraId="0B41C32B" w14:textId="77777777" w:rsidR="00763EB9" w:rsidRDefault="00763EB9" w:rsidP="00BF4737">
      <w:pPr>
        <w:jc w:val="both"/>
        <w:rPr>
          <w:rFonts w:asciiTheme="minorHAnsi" w:hAnsiTheme="minorHAnsi" w:cstheme="minorHAnsi"/>
          <w:sz w:val="22"/>
          <w:szCs w:val="22"/>
        </w:rPr>
      </w:pPr>
      <w:r>
        <w:rPr>
          <w:rFonts w:asciiTheme="minorHAnsi" w:hAnsiTheme="minorHAnsi" w:cstheme="minorHAnsi"/>
          <w:sz w:val="22"/>
          <w:szCs w:val="22"/>
        </w:rPr>
        <w:t>Results from monitoring data can be used to estimate loads of nonpoint source pollution. Concentrations of nutrients, sediments, and pathogens taken at sampling sites can be combined with flow data to estimate the current loads in those waterbodies. Target loads for those waterbodies can also be calculated using available flow data.</w:t>
      </w:r>
    </w:p>
    <w:p w14:paraId="74E8F307" w14:textId="77777777" w:rsidR="00763EB9" w:rsidRDefault="00763EB9" w:rsidP="00BF4737">
      <w:pPr>
        <w:jc w:val="both"/>
        <w:rPr>
          <w:rFonts w:asciiTheme="minorHAnsi" w:hAnsiTheme="minorHAnsi" w:cstheme="minorHAnsi"/>
          <w:sz w:val="22"/>
          <w:szCs w:val="22"/>
        </w:rPr>
      </w:pPr>
    </w:p>
    <w:p w14:paraId="27C04C67" w14:textId="77777777" w:rsidR="00763EB9" w:rsidRPr="00585115" w:rsidRDefault="00763EB9" w:rsidP="00BF4737">
      <w:pPr>
        <w:jc w:val="both"/>
        <w:rPr>
          <w:rFonts w:asciiTheme="minorHAnsi" w:hAnsiTheme="minorHAnsi" w:cstheme="minorHAnsi"/>
          <w:sz w:val="22"/>
          <w:szCs w:val="22"/>
        </w:rPr>
      </w:pPr>
      <w:r>
        <w:rPr>
          <w:rFonts w:asciiTheme="minorHAnsi" w:hAnsiTheme="minorHAnsi" w:cstheme="minorHAnsi"/>
          <w:sz w:val="22"/>
          <w:szCs w:val="22"/>
        </w:rPr>
        <w:t>As discussed in section</w:t>
      </w:r>
      <w:r w:rsidR="00AB592B">
        <w:rPr>
          <w:rFonts w:asciiTheme="minorHAnsi" w:hAnsiTheme="minorHAnsi" w:cstheme="minorHAnsi"/>
          <w:sz w:val="22"/>
          <w:szCs w:val="22"/>
        </w:rPr>
        <w:t xml:space="preserve"> </w:t>
      </w:r>
      <w:r w:rsidR="00AB592B">
        <w:rPr>
          <w:rFonts w:asciiTheme="minorHAnsi" w:hAnsiTheme="minorHAnsi" w:cstheme="minorHAnsi"/>
          <w:sz w:val="22"/>
          <w:szCs w:val="22"/>
        </w:rPr>
        <w:fldChar w:fldCharType="begin"/>
      </w:r>
      <w:r w:rsidR="00AB592B">
        <w:rPr>
          <w:rFonts w:asciiTheme="minorHAnsi" w:hAnsiTheme="minorHAnsi" w:cstheme="minorHAnsi"/>
          <w:sz w:val="22"/>
          <w:szCs w:val="22"/>
        </w:rPr>
        <w:instrText xml:space="preserve"> REF _Ref392152191 \r \h </w:instrText>
      </w:r>
      <w:r w:rsidR="00AB592B">
        <w:rPr>
          <w:rFonts w:asciiTheme="minorHAnsi" w:hAnsiTheme="minorHAnsi" w:cstheme="minorHAnsi"/>
          <w:sz w:val="22"/>
          <w:szCs w:val="22"/>
        </w:rPr>
      </w:r>
      <w:r w:rsidR="00AB592B">
        <w:rPr>
          <w:rFonts w:asciiTheme="minorHAnsi" w:hAnsiTheme="minorHAnsi" w:cstheme="minorHAnsi"/>
          <w:sz w:val="22"/>
          <w:szCs w:val="22"/>
        </w:rPr>
        <w:fldChar w:fldCharType="separate"/>
      </w:r>
      <w:r w:rsidR="00980875">
        <w:rPr>
          <w:rFonts w:asciiTheme="minorHAnsi" w:hAnsiTheme="minorHAnsi" w:cstheme="minorHAnsi"/>
          <w:sz w:val="22"/>
          <w:szCs w:val="22"/>
        </w:rPr>
        <w:t>3.3</w:t>
      </w:r>
      <w:r w:rsidR="00AB592B">
        <w:rPr>
          <w:rFonts w:asciiTheme="minorHAnsi" w:hAnsiTheme="minorHAnsi" w:cstheme="minorHAnsi"/>
          <w:sz w:val="22"/>
          <w:szCs w:val="22"/>
        </w:rPr>
        <w:fldChar w:fldCharType="end"/>
      </w:r>
      <w:r>
        <w:rPr>
          <w:rFonts w:asciiTheme="minorHAnsi" w:hAnsiTheme="minorHAnsi" w:cstheme="minorHAnsi"/>
          <w:sz w:val="22"/>
          <w:szCs w:val="22"/>
        </w:rPr>
        <w:t xml:space="preserve">, twelve monitoring sites were sampled every other week from August 2012 through August 2013. </w:t>
      </w:r>
      <w:r w:rsidRPr="00323861">
        <w:rPr>
          <w:rFonts w:asciiTheme="minorHAnsi" w:hAnsiTheme="minorHAnsi" w:cstheme="minorHAnsi"/>
          <w:sz w:val="22"/>
          <w:szCs w:val="22"/>
        </w:rPr>
        <w:t xml:space="preserve">There is clear value in using </w:t>
      </w:r>
      <w:r>
        <w:rPr>
          <w:rFonts w:asciiTheme="minorHAnsi" w:hAnsiTheme="minorHAnsi" w:cstheme="minorHAnsi"/>
          <w:sz w:val="22"/>
          <w:szCs w:val="22"/>
        </w:rPr>
        <w:t xml:space="preserve">these </w:t>
      </w:r>
      <w:r w:rsidRPr="00323861">
        <w:rPr>
          <w:rFonts w:asciiTheme="minorHAnsi" w:hAnsiTheme="minorHAnsi" w:cstheme="minorHAnsi"/>
          <w:sz w:val="22"/>
          <w:szCs w:val="22"/>
        </w:rPr>
        <w:t>measurements from the Deer Creek-Sugar Creek watershed to estimate loads and load reductions.</w:t>
      </w:r>
      <w:r>
        <w:rPr>
          <w:rFonts w:asciiTheme="minorHAnsi" w:hAnsiTheme="minorHAnsi" w:cstheme="minorHAnsi"/>
          <w:sz w:val="22"/>
          <w:szCs w:val="22"/>
        </w:rPr>
        <w:t xml:space="preserve"> However, there are some limitations in the measured dataset. Sampling methods did not allow for continuous flow measurements at each site, so data from several USGS gages were used to approximate flow. Samples collection began in a period of intense drought and was completed in a period of more normal precipitation. The dataset can therefore give us an interesting contrast between low flow and high flow conditions, but on the whole, it isn’t representative of a typical annual precipitation and stream flow cycle.</w:t>
      </w:r>
    </w:p>
    <w:p w14:paraId="173FE4CF" w14:textId="77777777" w:rsidR="00763EB9" w:rsidRDefault="00763EB9" w:rsidP="00BF4737">
      <w:pPr>
        <w:jc w:val="both"/>
        <w:rPr>
          <w:rFonts w:asciiTheme="minorHAnsi" w:hAnsiTheme="minorHAnsi" w:cstheme="minorHAnsi"/>
          <w:sz w:val="22"/>
          <w:szCs w:val="22"/>
        </w:rPr>
      </w:pPr>
    </w:p>
    <w:p w14:paraId="0939A76E" w14:textId="77777777" w:rsidR="00763EB9" w:rsidRDefault="00763EB9" w:rsidP="00BF4737">
      <w:pPr>
        <w:pStyle w:val="Heading2"/>
      </w:pPr>
      <w:bookmarkStart w:id="538" w:name="_Toc437357544"/>
      <w:r>
        <w:t>L-THIA Model</w:t>
      </w:r>
      <w:bookmarkEnd w:id="538"/>
    </w:p>
    <w:p w14:paraId="03D8CC5B" w14:textId="77777777" w:rsidR="00763EB9" w:rsidRDefault="00763EB9" w:rsidP="00BF4737">
      <w:pPr>
        <w:jc w:val="both"/>
        <w:rPr>
          <w:rFonts w:asciiTheme="minorHAnsi" w:hAnsiTheme="minorHAnsi" w:cstheme="minorHAnsi"/>
          <w:sz w:val="22"/>
          <w:szCs w:val="22"/>
        </w:rPr>
      </w:pPr>
      <w:r>
        <w:rPr>
          <w:rFonts w:asciiTheme="minorHAnsi" w:hAnsiTheme="minorHAnsi" w:cstheme="minorHAnsi"/>
          <w:sz w:val="22"/>
          <w:szCs w:val="22"/>
        </w:rPr>
        <w:t xml:space="preserve">Hydrologic simulation models, another </w:t>
      </w:r>
      <w:r w:rsidRPr="009465A7">
        <w:rPr>
          <w:rFonts w:asciiTheme="minorHAnsi" w:hAnsiTheme="minorHAnsi" w:cstheme="minorHAnsi"/>
          <w:sz w:val="22"/>
          <w:szCs w:val="22"/>
        </w:rPr>
        <w:t xml:space="preserve">mechanism </w:t>
      </w:r>
      <w:r>
        <w:rPr>
          <w:rFonts w:asciiTheme="minorHAnsi" w:hAnsiTheme="minorHAnsi" w:cstheme="minorHAnsi"/>
          <w:sz w:val="22"/>
          <w:szCs w:val="22"/>
        </w:rPr>
        <w:t xml:space="preserve">to determine </w:t>
      </w:r>
      <w:r w:rsidRPr="009465A7">
        <w:rPr>
          <w:rFonts w:asciiTheme="minorHAnsi" w:hAnsiTheme="minorHAnsi" w:cstheme="minorHAnsi"/>
          <w:sz w:val="22"/>
          <w:szCs w:val="22"/>
        </w:rPr>
        <w:t xml:space="preserve">nonpoint pollution </w:t>
      </w:r>
      <w:r>
        <w:rPr>
          <w:rFonts w:asciiTheme="minorHAnsi" w:hAnsiTheme="minorHAnsi" w:cstheme="minorHAnsi"/>
          <w:sz w:val="22"/>
          <w:szCs w:val="22"/>
        </w:rPr>
        <w:t xml:space="preserve">sources and estimate loads, can be used to model </w:t>
      </w:r>
      <w:r w:rsidRPr="009465A7">
        <w:rPr>
          <w:rFonts w:asciiTheme="minorHAnsi" w:hAnsiTheme="minorHAnsi" w:cstheme="minorHAnsi"/>
          <w:sz w:val="22"/>
          <w:szCs w:val="22"/>
        </w:rPr>
        <w:t xml:space="preserve">the transport of pollutants across the land surface as surface runoff. Rain water flows over the land and through the groundwater, collecting pollutants such as sediment and nutrients as it moves. Soil characteristics and land uses influence the way water moves through the system, and each hydrologic model simulates the movement in a different way. These computer models provide </w:t>
      </w:r>
      <w:r>
        <w:rPr>
          <w:rFonts w:asciiTheme="minorHAnsi" w:hAnsiTheme="minorHAnsi" w:cstheme="minorHAnsi"/>
          <w:sz w:val="22"/>
          <w:szCs w:val="22"/>
        </w:rPr>
        <w:t>load estimates</w:t>
      </w:r>
      <w:r w:rsidRPr="009465A7">
        <w:rPr>
          <w:rFonts w:asciiTheme="minorHAnsi" w:hAnsiTheme="minorHAnsi" w:cstheme="minorHAnsi"/>
          <w:sz w:val="22"/>
          <w:szCs w:val="22"/>
        </w:rPr>
        <w:t xml:space="preserve"> which can serve as a baseline against which </w:t>
      </w:r>
      <w:r>
        <w:rPr>
          <w:rFonts w:asciiTheme="minorHAnsi" w:hAnsiTheme="minorHAnsi" w:cstheme="minorHAnsi"/>
          <w:sz w:val="22"/>
          <w:szCs w:val="22"/>
        </w:rPr>
        <w:t xml:space="preserve">to compare </w:t>
      </w:r>
      <w:r w:rsidRPr="009465A7">
        <w:rPr>
          <w:rFonts w:asciiTheme="minorHAnsi" w:hAnsiTheme="minorHAnsi" w:cstheme="minorHAnsi"/>
          <w:sz w:val="22"/>
          <w:szCs w:val="22"/>
        </w:rPr>
        <w:t>changes in land use and their impacts on water quality</w:t>
      </w:r>
      <w:r>
        <w:rPr>
          <w:rFonts w:asciiTheme="minorHAnsi" w:hAnsiTheme="minorHAnsi" w:cstheme="minorHAnsi"/>
          <w:sz w:val="22"/>
          <w:szCs w:val="22"/>
        </w:rPr>
        <w:t>.</w:t>
      </w:r>
    </w:p>
    <w:p w14:paraId="2F2464AD" w14:textId="77777777" w:rsidR="00763EB9" w:rsidRDefault="00763EB9" w:rsidP="00BF4737">
      <w:pPr>
        <w:jc w:val="both"/>
        <w:rPr>
          <w:rFonts w:asciiTheme="minorHAnsi" w:hAnsiTheme="minorHAnsi" w:cstheme="minorHAnsi"/>
          <w:sz w:val="22"/>
          <w:szCs w:val="22"/>
        </w:rPr>
      </w:pPr>
    </w:p>
    <w:p w14:paraId="2236FB5E" w14:textId="77777777" w:rsidR="00763EB9" w:rsidRDefault="00763EB9" w:rsidP="00BF4737">
      <w:pPr>
        <w:jc w:val="both"/>
        <w:rPr>
          <w:rFonts w:asciiTheme="minorHAnsi" w:hAnsiTheme="minorHAnsi" w:cstheme="minorHAnsi"/>
          <w:sz w:val="22"/>
          <w:szCs w:val="22"/>
        </w:rPr>
      </w:pPr>
      <w:r>
        <w:rPr>
          <w:rFonts w:asciiTheme="minorHAnsi" w:hAnsiTheme="minorHAnsi" w:cstheme="minorHAnsi"/>
          <w:sz w:val="22"/>
          <w:szCs w:val="22"/>
        </w:rPr>
        <w:t>The Long Term Hydrologic Impact Analysis model, L-THIA, was used to assess the nonpoint source loading rates of three pollutants of concern in the watershed:</w:t>
      </w:r>
      <w:r w:rsidR="00741DDF">
        <w:rPr>
          <w:rFonts w:asciiTheme="minorHAnsi" w:hAnsiTheme="minorHAnsi" w:cstheme="minorHAnsi"/>
          <w:sz w:val="22"/>
          <w:szCs w:val="22"/>
        </w:rPr>
        <w:t xml:space="preserve"> total nitrogen, total phosphor</w:t>
      </w:r>
      <w:r>
        <w:rPr>
          <w:rFonts w:asciiTheme="minorHAnsi" w:hAnsiTheme="minorHAnsi" w:cstheme="minorHAnsi"/>
          <w:sz w:val="22"/>
          <w:szCs w:val="22"/>
        </w:rPr>
        <w:t xml:space="preserve">us, and suspended solids. L-THIA combines land use and soil type inputs with a localized 30-year rainfall record (1963-1993) to produce estimates of runoff volume and pollutant loads. The Basic Spreadsheet L-THIA was loaded with the </w:t>
      </w:r>
      <w:r>
        <w:rPr>
          <w:rFonts w:asciiTheme="minorHAnsi" w:hAnsiTheme="minorHAnsi" w:cstheme="minorHAnsi"/>
          <w:sz w:val="22"/>
          <w:szCs w:val="22"/>
        </w:rPr>
        <w:lastRenderedPageBreak/>
        <w:t xml:space="preserve">acreages of both land use and soil type within each subwatershed; thus L-THIA provides results ideal for comparing and determining which subwatersheds may require the most load reductions. The long-term rainfall assumptions made by L-THIA even </w:t>
      </w:r>
      <w:r w:rsidR="00741DDF">
        <w:rPr>
          <w:rFonts w:asciiTheme="minorHAnsi" w:hAnsiTheme="minorHAnsi" w:cstheme="minorHAnsi"/>
          <w:sz w:val="22"/>
          <w:szCs w:val="22"/>
        </w:rPr>
        <w:t>out drought</w:t>
      </w:r>
      <w:r>
        <w:rPr>
          <w:rFonts w:asciiTheme="minorHAnsi" w:hAnsiTheme="minorHAnsi" w:cstheme="minorHAnsi"/>
          <w:sz w:val="22"/>
          <w:szCs w:val="22"/>
        </w:rPr>
        <w:t xml:space="preserve"> and flooding conditions. L-THIA is also widely available, free, easy to use, and recommended by IDEM for use in watershed management planning.</w:t>
      </w:r>
    </w:p>
    <w:p w14:paraId="325619AB" w14:textId="77777777" w:rsidR="00763EB9" w:rsidRDefault="00763EB9" w:rsidP="00BF4737">
      <w:pPr>
        <w:jc w:val="both"/>
        <w:rPr>
          <w:rFonts w:asciiTheme="minorHAnsi" w:hAnsiTheme="minorHAnsi" w:cstheme="minorHAnsi"/>
          <w:sz w:val="22"/>
          <w:szCs w:val="22"/>
        </w:rPr>
      </w:pPr>
    </w:p>
    <w:p w14:paraId="2C238AC4" w14:textId="77777777" w:rsidR="00763EB9" w:rsidRDefault="00763EB9" w:rsidP="00BF4737">
      <w:pPr>
        <w:jc w:val="both"/>
        <w:rPr>
          <w:rFonts w:asciiTheme="minorHAnsi" w:hAnsiTheme="minorHAnsi" w:cstheme="minorHAnsi"/>
          <w:sz w:val="22"/>
          <w:szCs w:val="22"/>
        </w:rPr>
      </w:pPr>
      <w:r>
        <w:rPr>
          <w:rFonts w:asciiTheme="minorHAnsi" w:hAnsiTheme="minorHAnsi" w:cstheme="minorHAnsi"/>
          <w:sz w:val="22"/>
          <w:szCs w:val="22"/>
        </w:rPr>
        <w:t xml:space="preserve">However, the model has its limitations as well. L-THIA does not model </w:t>
      </w:r>
      <w:r>
        <w:rPr>
          <w:rFonts w:asciiTheme="minorHAnsi" w:hAnsiTheme="minorHAnsi" w:cstheme="minorHAnsi"/>
          <w:i/>
          <w:sz w:val="22"/>
          <w:szCs w:val="22"/>
        </w:rPr>
        <w:t>E. coli</w:t>
      </w:r>
      <w:r>
        <w:rPr>
          <w:rFonts w:asciiTheme="minorHAnsi" w:hAnsiTheme="minorHAnsi" w:cstheme="minorHAnsi"/>
          <w:sz w:val="22"/>
          <w:szCs w:val="22"/>
        </w:rPr>
        <w:t xml:space="preserve"> loads. The long-term rainfall assumptions are unable to predict loading </w:t>
      </w:r>
      <w:r w:rsidR="00741DDF">
        <w:rPr>
          <w:rFonts w:asciiTheme="minorHAnsi" w:hAnsiTheme="minorHAnsi" w:cstheme="minorHAnsi"/>
          <w:sz w:val="22"/>
          <w:szCs w:val="22"/>
        </w:rPr>
        <w:t>that result</w:t>
      </w:r>
      <w:r>
        <w:rPr>
          <w:rFonts w:asciiTheme="minorHAnsi" w:hAnsiTheme="minorHAnsi" w:cstheme="minorHAnsi"/>
          <w:sz w:val="22"/>
          <w:szCs w:val="22"/>
        </w:rPr>
        <w:t xml:space="preserve"> from storms and turbulent runoff events. L-THIA assumes a nation-wide average contribution of a given pollutant from an acre of agricultural land; without calibration, L-THIA may over or under estimate the actual contributions of agricultural land in the watershed. In addition, the degree to which a particular acre of soil has been developed or compacted should ideally be fed into the model as a downgraded soil type with a higher runoff potential; however information this fine grained is not available on a watershed-wide basis. Thus the model may under-predict the runoff potential of certain soil types. Finally, L-THIA estimates runoff volumes only, and loading </w:t>
      </w:r>
      <w:r w:rsidR="00741DDF">
        <w:rPr>
          <w:rFonts w:asciiTheme="minorHAnsi" w:hAnsiTheme="minorHAnsi" w:cstheme="minorHAnsi"/>
          <w:sz w:val="22"/>
          <w:szCs w:val="22"/>
        </w:rPr>
        <w:t>that result</w:t>
      </w:r>
      <w:r>
        <w:rPr>
          <w:rFonts w:asciiTheme="minorHAnsi" w:hAnsiTheme="minorHAnsi" w:cstheme="minorHAnsi"/>
          <w:sz w:val="22"/>
          <w:szCs w:val="22"/>
        </w:rPr>
        <w:t xml:space="preserve"> from tile drainage, streambank erosion, livestock access, nutrient application, or point source pollution will not be present in L-THIA’s results. The L-THIA model results provide a broad picture of watershed loading, but they cannot provide a detailed prediction of loading in this watershed.</w:t>
      </w:r>
    </w:p>
    <w:p w14:paraId="6A8F4C47" w14:textId="77777777" w:rsidR="00763EB9" w:rsidRPr="00452D1C" w:rsidRDefault="00763EB9" w:rsidP="00BF4737">
      <w:pPr>
        <w:tabs>
          <w:tab w:val="left" w:pos="4875"/>
        </w:tabs>
        <w:jc w:val="both"/>
        <w:rPr>
          <w:rFonts w:asciiTheme="minorHAnsi" w:hAnsiTheme="minorHAnsi" w:cstheme="minorHAnsi"/>
          <w:sz w:val="22"/>
          <w:szCs w:val="22"/>
        </w:rPr>
      </w:pPr>
      <w:r w:rsidRPr="00452D1C">
        <w:rPr>
          <w:rFonts w:asciiTheme="minorHAnsi" w:hAnsiTheme="minorHAnsi" w:cstheme="minorHAnsi"/>
          <w:sz w:val="22"/>
          <w:szCs w:val="22"/>
        </w:rPr>
        <w:tab/>
      </w:r>
    </w:p>
    <w:p w14:paraId="166E4026" w14:textId="77777777" w:rsidR="00763EB9" w:rsidRPr="009465A7" w:rsidRDefault="00763EB9" w:rsidP="00BF4737">
      <w:pPr>
        <w:pStyle w:val="Heading2"/>
      </w:pPr>
      <w:bookmarkStart w:id="539" w:name="_Toc437357545"/>
      <w:r>
        <w:t>Annual</w:t>
      </w:r>
      <w:r w:rsidRPr="009465A7">
        <w:t xml:space="preserve"> Load Estima</w:t>
      </w:r>
      <w:r>
        <w:t>tes</w:t>
      </w:r>
      <w:bookmarkEnd w:id="539"/>
    </w:p>
    <w:p w14:paraId="1E9FAB0D" w14:textId="79B52989" w:rsidR="00763EB9" w:rsidRPr="009465A7" w:rsidRDefault="00763EB9" w:rsidP="00BF4737">
      <w:pPr>
        <w:jc w:val="both"/>
        <w:rPr>
          <w:rFonts w:asciiTheme="minorHAnsi" w:hAnsiTheme="minorHAnsi" w:cstheme="minorHAnsi"/>
          <w:sz w:val="22"/>
          <w:szCs w:val="22"/>
        </w:rPr>
      </w:pPr>
      <w:r>
        <w:rPr>
          <w:rFonts w:asciiTheme="minorHAnsi" w:hAnsiTheme="minorHAnsi" w:cstheme="minorHAnsi"/>
          <w:sz w:val="22"/>
          <w:szCs w:val="22"/>
        </w:rPr>
        <w:t>L-THIA-</w:t>
      </w:r>
      <w:r w:rsidRPr="009465A7">
        <w:rPr>
          <w:rFonts w:asciiTheme="minorHAnsi" w:hAnsiTheme="minorHAnsi" w:cstheme="minorHAnsi"/>
          <w:sz w:val="22"/>
          <w:szCs w:val="22"/>
        </w:rPr>
        <w:t>modeled runoff volume and nonpoint source pollutant loading based on total acreages of land use and soil types within each of Deer Creek-Sugar Creek’s subwatersheds. In total,</w:t>
      </w:r>
      <w:r>
        <w:rPr>
          <w:rFonts w:asciiTheme="minorHAnsi" w:hAnsiTheme="minorHAnsi" w:cstheme="minorHAnsi"/>
          <w:sz w:val="22"/>
          <w:szCs w:val="22"/>
        </w:rPr>
        <w:t xml:space="preserve"> the model predicts that</w:t>
      </w:r>
      <w:r w:rsidRPr="009465A7">
        <w:rPr>
          <w:rFonts w:asciiTheme="minorHAnsi" w:hAnsiTheme="minorHAnsi" w:cstheme="minorHAnsi"/>
          <w:sz w:val="22"/>
          <w:szCs w:val="22"/>
        </w:rPr>
        <w:t xml:space="preserve"> 696,000 pounds of nitro</w:t>
      </w:r>
      <w:r w:rsidR="00523F86">
        <w:rPr>
          <w:rFonts w:asciiTheme="minorHAnsi" w:hAnsiTheme="minorHAnsi" w:cstheme="minorHAnsi"/>
          <w:sz w:val="22"/>
          <w:szCs w:val="22"/>
        </w:rPr>
        <w:t>gen, 204,000 pounds of phosphor</w:t>
      </w:r>
      <w:r w:rsidRPr="009465A7">
        <w:rPr>
          <w:rFonts w:asciiTheme="minorHAnsi" w:hAnsiTheme="minorHAnsi" w:cstheme="minorHAnsi"/>
          <w:sz w:val="22"/>
          <w:szCs w:val="22"/>
        </w:rPr>
        <w:t>us, and 16.8 million pounds of sediment loading occurs within the Deer Creek-Sugar Creek watershed annually (</w:t>
      </w:r>
      <w:r w:rsidRPr="00977ADB">
        <w:rPr>
          <w:rFonts w:asciiTheme="minorHAnsi" w:hAnsiTheme="minorHAnsi" w:cstheme="minorHAnsi"/>
          <w:sz w:val="22"/>
          <w:szCs w:val="22"/>
        </w:rPr>
        <w:fldChar w:fldCharType="begin"/>
      </w:r>
      <w:r w:rsidRPr="00977ADB">
        <w:rPr>
          <w:rFonts w:asciiTheme="minorHAnsi" w:hAnsiTheme="minorHAnsi" w:cstheme="minorHAnsi"/>
          <w:sz w:val="22"/>
          <w:szCs w:val="22"/>
        </w:rPr>
        <w:instrText xml:space="preserve"> REF _Ref368651300 \h  \* MERGEFORMAT </w:instrText>
      </w:r>
      <w:r w:rsidRPr="00977ADB">
        <w:rPr>
          <w:rFonts w:asciiTheme="minorHAnsi" w:hAnsiTheme="minorHAnsi" w:cstheme="minorHAnsi"/>
          <w:sz w:val="22"/>
          <w:szCs w:val="22"/>
        </w:rPr>
      </w:r>
      <w:r w:rsidRPr="00977ADB">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31</w:t>
      </w:r>
      <w:r w:rsidRPr="00977ADB">
        <w:rPr>
          <w:rFonts w:asciiTheme="minorHAnsi" w:hAnsiTheme="minorHAnsi" w:cstheme="minorHAnsi"/>
          <w:sz w:val="22"/>
          <w:szCs w:val="22"/>
        </w:rPr>
        <w:fldChar w:fldCharType="end"/>
      </w:r>
      <w:r w:rsidRPr="009465A7">
        <w:rPr>
          <w:rFonts w:asciiTheme="minorHAnsi" w:hAnsiTheme="minorHAnsi" w:cstheme="minorHAnsi"/>
          <w:sz w:val="22"/>
          <w:szCs w:val="22"/>
        </w:rPr>
        <w:t>). Little Deer Creek subwatershed is modeled as the largest co</w:t>
      </w:r>
      <w:r w:rsidR="00523F86">
        <w:rPr>
          <w:rFonts w:asciiTheme="minorHAnsi" w:hAnsiTheme="minorHAnsi" w:cstheme="minorHAnsi"/>
          <w:sz w:val="22"/>
          <w:szCs w:val="22"/>
        </w:rPr>
        <w:t>ntributor of nitrogen, phosphor</w:t>
      </w:r>
      <w:r w:rsidRPr="009465A7">
        <w:rPr>
          <w:rFonts w:asciiTheme="minorHAnsi" w:hAnsiTheme="minorHAnsi" w:cstheme="minorHAnsi"/>
          <w:sz w:val="22"/>
          <w:szCs w:val="22"/>
        </w:rPr>
        <w:t>us, and sediment loads to the watershed, followed by the South Fork of Deer Creek and the Buck Creek subwatersheds. When loading rates are normalized by area</w:t>
      </w:r>
      <w:r>
        <w:rPr>
          <w:rFonts w:asciiTheme="minorHAnsi" w:hAnsiTheme="minorHAnsi" w:cstheme="minorHAnsi"/>
          <w:sz w:val="22"/>
          <w:szCs w:val="22"/>
        </w:rPr>
        <w:t xml:space="preserve"> and represented in pounds per acre per year</w:t>
      </w:r>
      <w:r w:rsidR="00523F86">
        <w:rPr>
          <w:rFonts w:asciiTheme="minorHAnsi" w:hAnsiTheme="minorHAnsi" w:cstheme="minorHAnsi"/>
          <w:sz w:val="22"/>
          <w:szCs w:val="22"/>
        </w:rPr>
        <w:t>, Buck Creek is modeled</w:t>
      </w:r>
      <w:r w:rsidR="009539DA">
        <w:rPr>
          <w:rFonts w:asciiTheme="minorHAnsi" w:hAnsiTheme="minorHAnsi" w:cstheme="minorHAnsi"/>
          <w:sz w:val="22"/>
          <w:szCs w:val="22"/>
        </w:rPr>
        <w:t xml:space="preserve"> </w:t>
      </w:r>
      <w:r w:rsidRPr="009465A7">
        <w:rPr>
          <w:rFonts w:asciiTheme="minorHAnsi" w:hAnsiTheme="minorHAnsi" w:cstheme="minorHAnsi"/>
          <w:sz w:val="22"/>
          <w:szCs w:val="22"/>
        </w:rPr>
        <w:t>as the highest co</w:t>
      </w:r>
      <w:r w:rsidR="00523F86">
        <w:rPr>
          <w:rFonts w:asciiTheme="minorHAnsi" w:hAnsiTheme="minorHAnsi" w:cstheme="minorHAnsi"/>
          <w:sz w:val="22"/>
          <w:szCs w:val="22"/>
        </w:rPr>
        <w:t>ntributor of nitrogen, phosphor</w:t>
      </w:r>
      <w:r w:rsidRPr="009465A7">
        <w:rPr>
          <w:rFonts w:asciiTheme="minorHAnsi" w:hAnsiTheme="minorHAnsi" w:cstheme="minorHAnsi"/>
          <w:sz w:val="22"/>
          <w:szCs w:val="22"/>
        </w:rPr>
        <w:t>us, and total suspended sediments per acre, followed by the Little Deer Creek and South Fork of Deer Creek subwatersheds (</w:t>
      </w:r>
      <w:r>
        <w:fldChar w:fldCharType="begin"/>
      </w:r>
      <w:r>
        <w:instrText xml:space="preserve"> REF _Ref368652060 \h  \* MERGEFORMAT </w:instrText>
      </w:r>
      <w:r>
        <w:fldChar w:fldCharType="separate"/>
      </w:r>
      <w:r w:rsidR="00980875" w:rsidRPr="00980875">
        <w:rPr>
          <w:rFonts w:asciiTheme="minorHAnsi" w:hAnsiTheme="minorHAnsi" w:cstheme="minorHAnsi"/>
          <w:sz w:val="22"/>
          <w:szCs w:val="22"/>
        </w:rPr>
        <w:t>Table 32</w:t>
      </w:r>
      <w:r>
        <w:fldChar w:fldCharType="end"/>
      </w:r>
      <w:r w:rsidRPr="009465A7">
        <w:rPr>
          <w:rFonts w:asciiTheme="minorHAnsi" w:hAnsiTheme="minorHAnsi" w:cstheme="minorHAnsi"/>
          <w:sz w:val="22"/>
          <w:szCs w:val="22"/>
        </w:rPr>
        <w:t>).</w:t>
      </w:r>
    </w:p>
    <w:p w14:paraId="6E71E2DE" w14:textId="77777777" w:rsidR="00763EB9" w:rsidRDefault="00763EB9" w:rsidP="00763EB9">
      <w:pPr>
        <w:rPr>
          <w:rFonts w:asciiTheme="minorHAnsi" w:hAnsiTheme="minorHAnsi" w:cstheme="minorHAnsi"/>
          <w:sz w:val="22"/>
          <w:szCs w:val="22"/>
        </w:rPr>
      </w:pPr>
    </w:p>
    <w:p w14:paraId="221953FD" w14:textId="77777777" w:rsidR="00BF4737" w:rsidRDefault="00BF4737" w:rsidP="00BF4737">
      <w:pPr>
        <w:jc w:val="both"/>
        <w:rPr>
          <w:rFonts w:asciiTheme="minorHAnsi" w:hAnsiTheme="minorHAnsi" w:cstheme="minorHAnsi"/>
          <w:sz w:val="22"/>
          <w:szCs w:val="22"/>
        </w:rPr>
      </w:pPr>
      <w:r>
        <w:rPr>
          <w:rFonts w:asciiTheme="minorHAnsi" w:hAnsiTheme="minorHAnsi" w:cstheme="minorHAnsi"/>
          <w:sz w:val="22"/>
          <w:szCs w:val="22"/>
        </w:rPr>
        <w:t>Concentration r</w:t>
      </w:r>
      <w:r w:rsidRPr="0091023C">
        <w:rPr>
          <w:rFonts w:asciiTheme="minorHAnsi" w:hAnsiTheme="minorHAnsi" w:cstheme="minorHAnsi"/>
          <w:sz w:val="22"/>
          <w:szCs w:val="22"/>
        </w:rPr>
        <w:t>esults from monitoring efforts</w:t>
      </w:r>
      <w:r>
        <w:rPr>
          <w:rFonts w:asciiTheme="minorHAnsi" w:hAnsiTheme="minorHAnsi" w:cstheme="minorHAnsi"/>
          <w:sz w:val="22"/>
          <w:szCs w:val="22"/>
        </w:rPr>
        <w:t xml:space="preserve"> can be multiplied by flow data to calculate loading measured between August 2012 and August 2013. The load at each sample site represents the loading from the land that drains to that site. Many sample sites are located close to the drainage point of a subwatershed, making possible a comparison between the measured load and the modeled load for a subwatershed. However, some sites only partially drain a subwatershed; in order to compare, measured results have been scaled up to match the drainage of the equivalent modeled subwatershed in </w:t>
      </w:r>
      <w:r w:rsidRPr="00EB4C59">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_Ref385944082 \h  \* MERGEFORMAT </w:instrText>
      </w:r>
      <w:r w:rsidRPr="00EB4C59">
        <w:rPr>
          <w:rFonts w:asciiTheme="minorHAnsi" w:hAnsiTheme="minorHAnsi" w:cstheme="minorHAnsi"/>
          <w:sz w:val="22"/>
          <w:szCs w:val="22"/>
        </w:rPr>
      </w:r>
      <w:r w:rsidRPr="00EB4C59">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33</w:t>
      </w:r>
      <w:r w:rsidRPr="00EB4C59">
        <w:rPr>
          <w:rFonts w:asciiTheme="minorHAnsi" w:hAnsiTheme="minorHAnsi" w:cstheme="minorHAnsi"/>
          <w:sz w:val="22"/>
          <w:szCs w:val="22"/>
        </w:rPr>
        <w:fldChar w:fldCharType="end"/>
      </w:r>
      <w:r w:rsidRPr="00EB4C59">
        <w:rPr>
          <w:rFonts w:asciiTheme="minorHAnsi" w:hAnsiTheme="minorHAnsi" w:cstheme="minorHAnsi"/>
          <w:sz w:val="22"/>
          <w:szCs w:val="22"/>
        </w:rPr>
        <w:t xml:space="preserve"> through </w:t>
      </w:r>
      <w:r w:rsidRPr="00EB4C59">
        <w:rPr>
          <w:rFonts w:asciiTheme="minorHAnsi" w:hAnsiTheme="minorHAnsi" w:cstheme="minorHAnsi"/>
          <w:sz w:val="22"/>
          <w:szCs w:val="22"/>
        </w:rPr>
        <w:fldChar w:fldCharType="begin"/>
      </w:r>
      <w:r w:rsidRPr="00EB4C59">
        <w:rPr>
          <w:rFonts w:asciiTheme="minorHAnsi" w:hAnsiTheme="minorHAnsi" w:cstheme="minorHAnsi"/>
          <w:sz w:val="22"/>
          <w:szCs w:val="22"/>
        </w:rPr>
        <w:instrText xml:space="preserve"> REF _Ref385944085 \h </w:instrText>
      </w:r>
      <w:r>
        <w:rPr>
          <w:rFonts w:asciiTheme="minorHAnsi" w:hAnsiTheme="minorHAnsi" w:cstheme="minorHAnsi"/>
          <w:sz w:val="22"/>
          <w:szCs w:val="22"/>
        </w:rPr>
        <w:instrText xml:space="preserve"> \* MERGEFORMAT </w:instrText>
      </w:r>
      <w:r w:rsidRPr="00EB4C59">
        <w:rPr>
          <w:rFonts w:asciiTheme="minorHAnsi" w:hAnsiTheme="minorHAnsi" w:cstheme="minorHAnsi"/>
          <w:sz w:val="22"/>
          <w:szCs w:val="22"/>
        </w:rPr>
      </w:r>
      <w:r w:rsidRPr="00EB4C59">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35</w:t>
      </w:r>
      <w:r w:rsidRPr="00EB4C59">
        <w:rPr>
          <w:rFonts w:asciiTheme="minorHAnsi" w:hAnsiTheme="minorHAnsi" w:cstheme="minorHAnsi"/>
          <w:sz w:val="22"/>
          <w:szCs w:val="22"/>
        </w:rPr>
        <w:fldChar w:fldCharType="end"/>
      </w:r>
      <w:r>
        <w:rPr>
          <w:rFonts w:asciiTheme="minorHAnsi" w:hAnsiTheme="minorHAnsi" w:cstheme="minorHAnsi"/>
          <w:sz w:val="22"/>
          <w:szCs w:val="22"/>
        </w:rPr>
        <w:t>.</w:t>
      </w:r>
    </w:p>
    <w:p w14:paraId="40B7D5C5" w14:textId="77777777" w:rsidR="00C461C1" w:rsidRDefault="00C461C1" w:rsidP="00BF4737">
      <w:pPr>
        <w:jc w:val="both"/>
        <w:rPr>
          <w:rFonts w:asciiTheme="minorHAnsi" w:hAnsiTheme="minorHAnsi" w:cstheme="minorHAnsi"/>
          <w:sz w:val="22"/>
          <w:szCs w:val="22"/>
        </w:rPr>
      </w:pPr>
    </w:p>
    <w:p w14:paraId="6790BDA2" w14:textId="77777777" w:rsidR="00C461C1" w:rsidRDefault="00C461C1" w:rsidP="00BF4737">
      <w:pPr>
        <w:jc w:val="both"/>
        <w:rPr>
          <w:rFonts w:asciiTheme="minorHAnsi" w:hAnsiTheme="minorHAnsi" w:cstheme="minorHAnsi"/>
          <w:sz w:val="22"/>
          <w:szCs w:val="22"/>
        </w:rPr>
      </w:pPr>
    </w:p>
    <w:p w14:paraId="36C7CC3D" w14:textId="77777777" w:rsidR="00C461C1" w:rsidRDefault="00C461C1" w:rsidP="00BF4737">
      <w:pPr>
        <w:jc w:val="both"/>
        <w:rPr>
          <w:rFonts w:asciiTheme="minorHAnsi" w:hAnsiTheme="minorHAnsi" w:cstheme="minorHAnsi"/>
          <w:sz w:val="22"/>
          <w:szCs w:val="22"/>
        </w:rPr>
      </w:pPr>
    </w:p>
    <w:p w14:paraId="29F31894" w14:textId="77777777" w:rsidR="00C461C1" w:rsidRDefault="00C461C1" w:rsidP="00BF4737">
      <w:pPr>
        <w:jc w:val="both"/>
        <w:rPr>
          <w:rFonts w:asciiTheme="minorHAnsi" w:hAnsiTheme="minorHAnsi" w:cstheme="minorHAnsi"/>
          <w:sz w:val="22"/>
          <w:szCs w:val="22"/>
        </w:rPr>
      </w:pPr>
    </w:p>
    <w:p w14:paraId="6E02A620" w14:textId="77777777" w:rsidR="00C461C1" w:rsidRDefault="00C461C1" w:rsidP="00BF4737">
      <w:pPr>
        <w:jc w:val="both"/>
        <w:rPr>
          <w:rFonts w:asciiTheme="minorHAnsi" w:hAnsiTheme="minorHAnsi" w:cstheme="minorHAnsi"/>
          <w:sz w:val="22"/>
          <w:szCs w:val="22"/>
        </w:rPr>
      </w:pPr>
    </w:p>
    <w:p w14:paraId="76AC1AF3" w14:textId="77777777" w:rsidR="00BF4737" w:rsidRPr="009465A7" w:rsidRDefault="00BF4737" w:rsidP="00763EB9">
      <w:pPr>
        <w:rPr>
          <w:rFonts w:asciiTheme="minorHAnsi" w:hAnsiTheme="minorHAnsi" w:cstheme="minorHAnsi"/>
          <w:sz w:val="22"/>
          <w:szCs w:val="22"/>
        </w:rPr>
      </w:pPr>
    </w:p>
    <w:p w14:paraId="4392C9E6" w14:textId="77777777" w:rsidR="00763EB9" w:rsidRPr="009465A7" w:rsidRDefault="00763EB9" w:rsidP="00763EB9">
      <w:pPr>
        <w:pStyle w:val="Caption"/>
        <w:keepNext/>
      </w:pPr>
      <w:bookmarkStart w:id="540" w:name="_Ref368651300"/>
      <w:bookmarkStart w:id="541" w:name="_Toc439415466"/>
      <w:r w:rsidRPr="009465A7">
        <w:lastRenderedPageBreak/>
        <w:t xml:space="preserve">Table </w:t>
      </w:r>
      <w:r w:rsidR="007D3421">
        <w:fldChar w:fldCharType="begin"/>
      </w:r>
      <w:r w:rsidR="007D3421">
        <w:instrText xml:space="preserve"> SEQ Table \* ARABIC </w:instrText>
      </w:r>
      <w:r w:rsidR="007D3421">
        <w:fldChar w:fldCharType="separate"/>
      </w:r>
      <w:r w:rsidR="00980875">
        <w:rPr>
          <w:noProof/>
        </w:rPr>
        <w:t>31</w:t>
      </w:r>
      <w:r w:rsidR="007D3421">
        <w:rPr>
          <w:noProof/>
        </w:rPr>
        <w:fldChar w:fldCharType="end"/>
      </w:r>
      <w:bookmarkEnd w:id="540"/>
      <w:r w:rsidRPr="009465A7">
        <w:t>. L-THIA-modeled annual load estimates for each subwatershed, ranked by total contributions – in pounds per year</w:t>
      </w:r>
      <w:r>
        <w:t>.</w:t>
      </w:r>
      <w:bookmarkEnd w:id="541"/>
    </w:p>
    <w:tbl>
      <w:tblPr>
        <w:tblW w:w="12168"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1620"/>
        <w:gridCol w:w="2430"/>
        <w:gridCol w:w="1008"/>
        <w:gridCol w:w="2430"/>
        <w:gridCol w:w="990"/>
        <w:gridCol w:w="2430"/>
        <w:gridCol w:w="1260"/>
      </w:tblGrid>
      <w:tr w:rsidR="00763EB9" w:rsidRPr="009465A7" w14:paraId="1CF3413B" w14:textId="77777777" w:rsidTr="00175C1A">
        <w:tc>
          <w:tcPr>
            <w:tcW w:w="1620" w:type="dxa"/>
            <w:vMerge w:val="restart"/>
            <w:tcBorders>
              <w:top w:val="single" w:sz="18" w:space="0" w:color="auto"/>
            </w:tcBorders>
            <w:vAlign w:val="center"/>
          </w:tcPr>
          <w:p w14:paraId="71584C80" w14:textId="77777777" w:rsidR="00763EB9" w:rsidRPr="009465A7" w:rsidRDefault="00763EB9" w:rsidP="00175C1A">
            <w:pPr>
              <w:rPr>
                <w:rFonts w:asciiTheme="minorHAnsi" w:hAnsiTheme="minorHAnsi" w:cstheme="minorHAnsi"/>
                <w:b/>
                <w:sz w:val="22"/>
                <w:szCs w:val="22"/>
              </w:rPr>
            </w:pPr>
            <w:r w:rsidRPr="009465A7">
              <w:rPr>
                <w:rFonts w:asciiTheme="minorHAnsi" w:hAnsiTheme="minorHAnsi" w:cstheme="minorHAnsi"/>
                <w:b/>
                <w:sz w:val="22"/>
                <w:szCs w:val="22"/>
              </w:rPr>
              <w:t>Ranked Contributions</w:t>
            </w:r>
          </w:p>
        </w:tc>
        <w:tc>
          <w:tcPr>
            <w:tcW w:w="3438" w:type="dxa"/>
            <w:gridSpan w:val="2"/>
            <w:tcBorders>
              <w:top w:val="single" w:sz="18" w:space="0" w:color="auto"/>
              <w:bottom w:val="single" w:sz="4" w:space="0" w:color="auto"/>
            </w:tcBorders>
            <w:vAlign w:val="center"/>
          </w:tcPr>
          <w:p w14:paraId="637BC36F" w14:textId="77777777" w:rsidR="00763EB9" w:rsidRPr="009465A7" w:rsidRDefault="00763EB9" w:rsidP="00175C1A">
            <w:pPr>
              <w:ind w:left="72"/>
              <w:jc w:val="center"/>
              <w:rPr>
                <w:rFonts w:asciiTheme="minorHAnsi" w:hAnsiTheme="minorHAnsi" w:cstheme="minorHAnsi"/>
                <w:b/>
                <w:sz w:val="22"/>
                <w:szCs w:val="22"/>
              </w:rPr>
            </w:pPr>
            <w:r w:rsidRPr="009465A7">
              <w:rPr>
                <w:rFonts w:asciiTheme="minorHAnsi" w:hAnsiTheme="minorHAnsi" w:cstheme="minorHAnsi"/>
                <w:b/>
                <w:sz w:val="22"/>
                <w:szCs w:val="22"/>
              </w:rPr>
              <w:t xml:space="preserve">Current Nitrogen Load </w:t>
            </w:r>
          </w:p>
        </w:tc>
        <w:tc>
          <w:tcPr>
            <w:tcW w:w="3420" w:type="dxa"/>
            <w:gridSpan w:val="2"/>
            <w:tcBorders>
              <w:top w:val="single" w:sz="18" w:space="0" w:color="auto"/>
              <w:bottom w:val="single" w:sz="4" w:space="0" w:color="auto"/>
            </w:tcBorders>
          </w:tcPr>
          <w:p w14:paraId="1E0559C2" w14:textId="77777777" w:rsidR="00763EB9" w:rsidRPr="009465A7" w:rsidRDefault="00523F86" w:rsidP="00175C1A">
            <w:pPr>
              <w:ind w:left="72"/>
              <w:jc w:val="center"/>
              <w:rPr>
                <w:rFonts w:asciiTheme="minorHAnsi" w:hAnsiTheme="minorHAnsi" w:cstheme="minorHAnsi"/>
                <w:b/>
                <w:sz w:val="22"/>
                <w:szCs w:val="22"/>
              </w:rPr>
            </w:pPr>
            <w:r>
              <w:rPr>
                <w:rFonts w:asciiTheme="minorHAnsi" w:hAnsiTheme="minorHAnsi" w:cstheme="minorHAnsi"/>
                <w:b/>
                <w:sz w:val="22"/>
                <w:szCs w:val="22"/>
              </w:rPr>
              <w:t>Current Phosphor</w:t>
            </w:r>
            <w:r w:rsidR="00763EB9" w:rsidRPr="009465A7">
              <w:rPr>
                <w:rFonts w:asciiTheme="minorHAnsi" w:hAnsiTheme="minorHAnsi" w:cstheme="minorHAnsi"/>
                <w:b/>
                <w:sz w:val="22"/>
                <w:szCs w:val="22"/>
              </w:rPr>
              <w:t>us Load</w:t>
            </w:r>
          </w:p>
        </w:tc>
        <w:tc>
          <w:tcPr>
            <w:tcW w:w="3690" w:type="dxa"/>
            <w:gridSpan w:val="2"/>
            <w:tcBorders>
              <w:top w:val="single" w:sz="18" w:space="0" w:color="auto"/>
              <w:bottom w:val="single" w:sz="4" w:space="0" w:color="auto"/>
            </w:tcBorders>
          </w:tcPr>
          <w:p w14:paraId="4E51388C" w14:textId="77777777" w:rsidR="00763EB9" w:rsidRPr="009465A7" w:rsidRDefault="00763EB9" w:rsidP="00175C1A">
            <w:pPr>
              <w:ind w:left="72"/>
              <w:jc w:val="center"/>
              <w:rPr>
                <w:rFonts w:asciiTheme="minorHAnsi" w:hAnsiTheme="minorHAnsi" w:cstheme="minorHAnsi"/>
                <w:b/>
                <w:sz w:val="22"/>
                <w:szCs w:val="22"/>
              </w:rPr>
            </w:pPr>
            <w:r w:rsidRPr="009465A7">
              <w:rPr>
                <w:rFonts w:asciiTheme="minorHAnsi" w:hAnsiTheme="minorHAnsi" w:cstheme="minorHAnsi"/>
                <w:b/>
                <w:sz w:val="22"/>
                <w:szCs w:val="22"/>
              </w:rPr>
              <w:t>Current Sediment Load</w:t>
            </w:r>
          </w:p>
        </w:tc>
      </w:tr>
      <w:tr w:rsidR="00763EB9" w:rsidRPr="009465A7" w14:paraId="289B8C58" w14:textId="77777777" w:rsidTr="00175C1A">
        <w:tc>
          <w:tcPr>
            <w:tcW w:w="1620" w:type="dxa"/>
            <w:vMerge/>
            <w:tcBorders>
              <w:bottom w:val="single" w:sz="18" w:space="0" w:color="auto"/>
            </w:tcBorders>
            <w:vAlign w:val="center"/>
          </w:tcPr>
          <w:p w14:paraId="3B1A3D44" w14:textId="77777777" w:rsidR="00763EB9" w:rsidRPr="009465A7" w:rsidRDefault="00763EB9" w:rsidP="00175C1A">
            <w:pPr>
              <w:rPr>
                <w:rFonts w:asciiTheme="minorHAnsi" w:hAnsiTheme="minorHAnsi" w:cstheme="minorHAnsi"/>
                <w:sz w:val="22"/>
                <w:szCs w:val="22"/>
              </w:rPr>
            </w:pPr>
          </w:p>
        </w:tc>
        <w:tc>
          <w:tcPr>
            <w:tcW w:w="2430" w:type="dxa"/>
            <w:tcBorders>
              <w:top w:val="single" w:sz="4" w:space="0" w:color="auto"/>
              <w:bottom w:val="single" w:sz="18" w:space="0" w:color="auto"/>
            </w:tcBorders>
            <w:vAlign w:val="center"/>
          </w:tcPr>
          <w:p w14:paraId="78AD2275" w14:textId="77777777" w:rsidR="00763EB9" w:rsidRPr="009465A7" w:rsidRDefault="00763EB9" w:rsidP="00175C1A">
            <w:pPr>
              <w:ind w:left="72"/>
              <w:jc w:val="center"/>
              <w:rPr>
                <w:rFonts w:asciiTheme="minorHAnsi" w:hAnsiTheme="minorHAnsi" w:cstheme="minorHAnsi"/>
                <w:sz w:val="20"/>
                <w:szCs w:val="20"/>
              </w:rPr>
            </w:pPr>
            <w:r w:rsidRPr="009465A7">
              <w:rPr>
                <w:rFonts w:asciiTheme="minorHAnsi" w:hAnsiTheme="minorHAnsi" w:cstheme="minorHAnsi"/>
                <w:sz w:val="20"/>
                <w:szCs w:val="20"/>
              </w:rPr>
              <w:t>Subwatershed</w:t>
            </w:r>
          </w:p>
        </w:tc>
        <w:tc>
          <w:tcPr>
            <w:tcW w:w="1008" w:type="dxa"/>
            <w:tcBorders>
              <w:top w:val="single" w:sz="4" w:space="0" w:color="auto"/>
              <w:bottom w:val="single" w:sz="18" w:space="0" w:color="auto"/>
            </w:tcBorders>
          </w:tcPr>
          <w:p w14:paraId="250FCAA8"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i/>
                <w:sz w:val="20"/>
                <w:szCs w:val="20"/>
              </w:rPr>
              <w:t>(lb/yr)</w:t>
            </w:r>
          </w:p>
        </w:tc>
        <w:tc>
          <w:tcPr>
            <w:tcW w:w="2430" w:type="dxa"/>
            <w:tcBorders>
              <w:top w:val="single" w:sz="4" w:space="0" w:color="auto"/>
              <w:bottom w:val="single" w:sz="18" w:space="0" w:color="auto"/>
            </w:tcBorders>
          </w:tcPr>
          <w:p w14:paraId="69DE5516"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sz w:val="20"/>
                <w:szCs w:val="20"/>
              </w:rPr>
              <w:t>Subwatershed</w:t>
            </w:r>
          </w:p>
        </w:tc>
        <w:tc>
          <w:tcPr>
            <w:tcW w:w="990" w:type="dxa"/>
            <w:tcBorders>
              <w:top w:val="single" w:sz="4" w:space="0" w:color="auto"/>
              <w:bottom w:val="single" w:sz="18" w:space="0" w:color="auto"/>
            </w:tcBorders>
          </w:tcPr>
          <w:p w14:paraId="117326D4"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i/>
                <w:sz w:val="20"/>
                <w:szCs w:val="20"/>
              </w:rPr>
              <w:t>(lb/yr)</w:t>
            </w:r>
          </w:p>
        </w:tc>
        <w:tc>
          <w:tcPr>
            <w:tcW w:w="2430" w:type="dxa"/>
            <w:tcBorders>
              <w:top w:val="single" w:sz="4" w:space="0" w:color="auto"/>
              <w:bottom w:val="single" w:sz="18" w:space="0" w:color="auto"/>
            </w:tcBorders>
          </w:tcPr>
          <w:p w14:paraId="09A553D5"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sz w:val="20"/>
                <w:szCs w:val="20"/>
              </w:rPr>
              <w:t>Subwatershed</w:t>
            </w:r>
          </w:p>
        </w:tc>
        <w:tc>
          <w:tcPr>
            <w:tcW w:w="1260" w:type="dxa"/>
            <w:tcBorders>
              <w:top w:val="single" w:sz="4" w:space="0" w:color="auto"/>
              <w:bottom w:val="single" w:sz="18" w:space="0" w:color="auto"/>
            </w:tcBorders>
          </w:tcPr>
          <w:p w14:paraId="268DCA6D"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i/>
                <w:sz w:val="20"/>
                <w:szCs w:val="20"/>
              </w:rPr>
              <w:t>(lb/yr)</w:t>
            </w:r>
          </w:p>
        </w:tc>
      </w:tr>
      <w:tr w:rsidR="00763EB9" w:rsidRPr="009465A7" w14:paraId="3454442F" w14:textId="77777777" w:rsidTr="00175C1A">
        <w:tc>
          <w:tcPr>
            <w:tcW w:w="1620" w:type="dxa"/>
            <w:tcBorders>
              <w:top w:val="single" w:sz="18" w:space="0" w:color="auto"/>
            </w:tcBorders>
          </w:tcPr>
          <w:p w14:paraId="7263D027" w14:textId="77777777" w:rsidR="00763EB9" w:rsidRPr="009465A7" w:rsidRDefault="00763EB9" w:rsidP="00175C1A">
            <w:pPr>
              <w:tabs>
                <w:tab w:val="left" w:pos="2964"/>
              </w:tabs>
              <w:jc w:val="both"/>
              <w:rPr>
                <w:rFonts w:asciiTheme="minorHAnsi" w:hAnsiTheme="minorHAnsi" w:cstheme="minorHAnsi"/>
                <w:sz w:val="20"/>
                <w:szCs w:val="20"/>
              </w:rPr>
            </w:pPr>
            <w:r w:rsidRPr="009465A7">
              <w:rPr>
                <w:rFonts w:asciiTheme="minorHAnsi" w:hAnsiTheme="minorHAnsi" w:cstheme="minorHAnsi"/>
                <w:sz w:val="20"/>
                <w:szCs w:val="20"/>
              </w:rPr>
              <w:t>Highest</w:t>
            </w:r>
            <w:r w:rsidRPr="009465A7">
              <w:rPr>
                <w:rFonts w:asciiTheme="minorHAnsi" w:hAnsiTheme="minorHAnsi" w:cstheme="minorHAnsi"/>
                <w:sz w:val="20"/>
                <w:szCs w:val="20"/>
              </w:rPr>
              <w:tab/>
            </w:r>
          </w:p>
        </w:tc>
        <w:tc>
          <w:tcPr>
            <w:tcW w:w="2430" w:type="dxa"/>
            <w:tcBorders>
              <w:top w:val="single" w:sz="18" w:space="0" w:color="auto"/>
            </w:tcBorders>
            <w:shd w:val="clear" w:color="auto" w:fill="auto"/>
            <w:vAlign w:val="bottom"/>
          </w:tcPr>
          <w:p w14:paraId="7A354D3E"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Little Deer Creek</w:t>
            </w:r>
          </w:p>
        </w:tc>
        <w:tc>
          <w:tcPr>
            <w:tcW w:w="1008" w:type="dxa"/>
            <w:tcBorders>
              <w:top w:val="single" w:sz="18" w:space="0" w:color="auto"/>
            </w:tcBorders>
            <w:shd w:val="clear" w:color="auto" w:fill="auto"/>
            <w:vAlign w:val="bottom"/>
          </w:tcPr>
          <w:p w14:paraId="69E14512"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136,497</w:t>
            </w:r>
          </w:p>
        </w:tc>
        <w:tc>
          <w:tcPr>
            <w:tcW w:w="2430" w:type="dxa"/>
            <w:tcBorders>
              <w:top w:val="single" w:sz="18" w:space="0" w:color="auto"/>
            </w:tcBorders>
            <w:shd w:val="clear" w:color="auto" w:fill="auto"/>
            <w:vAlign w:val="bottom"/>
          </w:tcPr>
          <w:p w14:paraId="0223C5FE"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Little Deer Creek</w:t>
            </w:r>
          </w:p>
        </w:tc>
        <w:tc>
          <w:tcPr>
            <w:tcW w:w="990" w:type="dxa"/>
            <w:tcBorders>
              <w:top w:val="single" w:sz="18" w:space="0" w:color="auto"/>
            </w:tcBorders>
            <w:shd w:val="clear" w:color="auto" w:fill="auto"/>
            <w:vAlign w:val="bottom"/>
          </w:tcPr>
          <w:p w14:paraId="316F5DD1"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40,049</w:t>
            </w:r>
          </w:p>
        </w:tc>
        <w:tc>
          <w:tcPr>
            <w:tcW w:w="2430" w:type="dxa"/>
            <w:tcBorders>
              <w:top w:val="single" w:sz="18" w:space="0" w:color="auto"/>
            </w:tcBorders>
            <w:shd w:val="clear" w:color="auto" w:fill="auto"/>
            <w:vAlign w:val="bottom"/>
          </w:tcPr>
          <w:p w14:paraId="186EEBC7"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Little Deer Creek</w:t>
            </w:r>
          </w:p>
        </w:tc>
        <w:tc>
          <w:tcPr>
            <w:tcW w:w="1260" w:type="dxa"/>
            <w:tcBorders>
              <w:top w:val="single" w:sz="18" w:space="0" w:color="auto"/>
            </w:tcBorders>
            <w:vAlign w:val="bottom"/>
          </w:tcPr>
          <w:p w14:paraId="7257FB65"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3,297,033</w:t>
            </w:r>
          </w:p>
        </w:tc>
      </w:tr>
      <w:tr w:rsidR="00763EB9" w:rsidRPr="009465A7" w14:paraId="4C010FCF" w14:textId="77777777" w:rsidTr="00175C1A">
        <w:tc>
          <w:tcPr>
            <w:tcW w:w="1620" w:type="dxa"/>
          </w:tcPr>
          <w:p w14:paraId="1FC88788"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6B0438AE"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South Fork of Deer Creek</w:t>
            </w:r>
          </w:p>
        </w:tc>
        <w:tc>
          <w:tcPr>
            <w:tcW w:w="1008" w:type="dxa"/>
            <w:shd w:val="clear" w:color="auto" w:fill="auto"/>
            <w:vAlign w:val="bottom"/>
          </w:tcPr>
          <w:p w14:paraId="1BFF67F8"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91,858</w:t>
            </w:r>
          </w:p>
        </w:tc>
        <w:tc>
          <w:tcPr>
            <w:tcW w:w="2430" w:type="dxa"/>
            <w:shd w:val="clear" w:color="auto" w:fill="auto"/>
            <w:vAlign w:val="bottom"/>
          </w:tcPr>
          <w:p w14:paraId="30445934"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South Fork of Deer Creek</w:t>
            </w:r>
          </w:p>
        </w:tc>
        <w:tc>
          <w:tcPr>
            <w:tcW w:w="990" w:type="dxa"/>
            <w:shd w:val="clear" w:color="auto" w:fill="auto"/>
            <w:vAlign w:val="bottom"/>
          </w:tcPr>
          <w:p w14:paraId="491EFE00"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26,894</w:t>
            </w:r>
          </w:p>
        </w:tc>
        <w:tc>
          <w:tcPr>
            <w:tcW w:w="2430" w:type="dxa"/>
            <w:shd w:val="clear" w:color="auto" w:fill="auto"/>
            <w:vAlign w:val="bottom"/>
          </w:tcPr>
          <w:p w14:paraId="4503253C"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South Fork of Deer Creek</w:t>
            </w:r>
          </w:p>
        </w:tc>
        <w:tc>
          <w:tcPr>
            <w:tcW w:w="1260" w:type="dxa"/>
            <w:vAlign w:val="bottom"/>
          </w:tcPr>
          <w:p w14:paraId="24B84378"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2,215,319</w:t>
            </w:r>
          </w:p>
        </w:tc>
      </w:tr>
      <w:tr w:rsidR="00763EB9" w:rsidRPr="009465A7" w14:paraId="41405768" w14:textId="77777777" w:rsidTr="00175C1A">
        <w:tc>
          <w:tcPr>
            <w:tcW w:w="1620" w:type="dxa"/>
          </w:tcPr>
          <w:p w14:paraId="5FC86166"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254D60CB"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Buck Creek</w:t>
            </w:r>
          </w:p>
        </w:tc>
        <w:tc>
          <w:tcPr>
            <w:tcW w:w="1008" w:type="dxa"/>
            <w:shd w:val="clear" w:color="auto" w:fill="auto"/>
            <w:vAlign w:val="bottom"/>
          </w:tcPr>
          <w:p w14:paraId="24872450"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85,370</w:t>
            </w:r>
          </w:p>
        </w:tc>
        <w:tc>
          <w:tcPr>
            <w:tcW w:w="2430" w:type="dxa"/>
            <w:shd w:val="clear" w:color="auto" w:fill="auto"/>
            <w:vAlign w:val="bottom"/>
          </w:tcPr>
          <w:p w14:paraId="6F88DF5C"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Buck Creek</w:t>
            </w:r>
          </w:p>
        </w:tc>
        <w:tc>
          <w:tcPr>
            <w:tcW w:w="990" w:type="dxa"/>
            <w:shd w:val="clear" w:color="auto" w:fill="auto"/>
            <w:vAlign w:val="bottom"/>
          </w:tcPr>
          <w:p w14:paraId="70EDC581"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25,146</w:t>
            </w:r>
          </w:p>
        </w:tc>
        <w:tc>
          <w:tcPr>
            <w:tcW w:w="2430" w:type="dxa"/>
            <w:shd w:val="clear" w:color="auto" w:fill="auto"/>
            <w:vAlign w:val="bottom"/>
          </w:tcPr>
          <w:p w14:paraId="6CBED415"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Buck Creek</w:t>
            </w:r>
          </w:p>
        </w:tc>
        <w:tc>
          <w:tcPr>
            <w:tcW w:w="1260" w:type="dxa"/>
            <w:vAlign w:val="bottom"/>
          </w:tcPr>
          <w:p w14:paraId="6FDB0AF5"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2,069,969</w:t>
            </w:r>
          </w:p>
        </w:tc>
      </w:tr>
      <w:tr w:rsidR="00763EB9" w:rsidRPr="009465A7" w14:paraId="338EB888" w14:textId="77777777" w:rsidTr="00175C1A">
        <w:tc>
          <w:tcPr>
            <w:tcW w:w="1620" w:type="dxa"/>
          </w:tcPr>
          <w:p w14:paraId="5C661B1A" w14:textId="77777777" w:rsidR="00763EB9" w:rsidRPr="009465A7" w:rsidRDefault="00763EB9" w:rsidP="00175C1A">
            <w:pPr>
              <w:tabs>
                <w:tab w:val="left" w:pos="2964"/>
              </w:tabs>
              <w:jc w:val="both"/>
              <w:rPr>
                <w:rFonts w:asciiTheme="minorHAnsi" w:hAnsiTheme="minorHAnsi" w:cstheme="minorHAnsi"/>
                <w:sz w:val="20"/>
                <w:szCs w:val="20"/>
              </w:rPr>
            </w:pPr>
          </w:p>
        </w:tc>
        <w:tc>
          <w:tcPr>
            <w:tcW w:w="2430" w:type="dxa"/>
            <w:shd w:val="clear" w:color="auto" w:fill="auto"/>
            <w:vAlign w:val="bottom"/>
          </w:tcPr>
          <w:p w14:paraId="542AAAFB"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Bachelor Run</w:t>
            </w:r>
          </w:p>
        </w:tc>
        <w:tc>
          <w:tcPr>
            <w:tcW w:w="1008" w:type="dxa"/>
            <w:shd w:val="clear" w:color="auto" w:fill="auto"/>
            <w:vAlign w:val="bottom"/>
          </w:tcPr>
          <w:p w14:paraId="03EE46AA"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77,346</w:t>
            </w:r>
          </w:p>
        </w:tc>
        <w:tc>
          <w:tcPr>
            <w:tcW w:w="2430" w:type="dxa"/>
            <w:shd w:val="clear" w:color="auto" w:fill="auto"/>
            <w:vAlign w:val="bottom"/>
          </w:tcPr>
          <w:p w14:paraId="67199550"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Bachelor Run</w:t>
            </w:r>
          </w:p>
        </w:tc>
        <w:tc>
          <w:tcPr>
            <w:tcW w:w="990" w:type="dxa"/>
            <w:shd w:val="clear" w:color="auto" w:fill="auto"/>
            <w:vAlign w:val="bottom"/>
          </w:tcPr>
          <w:p w14:paraId="5B8208AF"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22,729</w:t>
            </w:r>
          </w:p>
        </w:tc>
        <w:tc>
          <w:tcPr>
            <w:tcW w:w="2430" w:type="dxa"/>
            <w:shd w:val="clear" w:color="auto" w:fill="auto"/>
            <w:vAlign w:val="bottom"/>
          </w:tcPr>
          <w:p w14:paraId="26940D9F"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Bachelor Run</w:t>
            </w:r>
          </w:p>
        </w:tc>
        <w:tc>
          <w:tcPr>
            <w:tcW w:w="1260" w:type="dxa"/>
            <w:vAlign w:val="bottom"/>
          </w:tcPr>
          <w:p w14:paraId="18DB63C2"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1,868,415</w:t>
            </w:r>
          </w:p>
        </w:tc>
      </w:tr>
      <w:tr w:rsidR="00763EB9" w:rsidRPr="009465A7" w14:paraId="69A883E1" w14:textId="77777777" w:rsidTr="00175C1A">
        <w:tc>
          <w:tcPr>
            <w:tcW w:w="1620" w:type="dxa"/>
          </w:tcPr>
          <w:p w14:paraId="054A15F2"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0638A4E8"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Deer Creek</w:t>
            </w:r>
          </w:p>
        </w:tc>
        <w:tc>
          <w:tcPr>
            <w:tcW w:w="1008" w:type="dxa"/>
            <w:shd w:val="clear" w:color="auto" w:fill="auto"/>
            <w:vAlign w:val="bottom"/>
          </w:tcPr>
          <w:p w14:paraId="461B1067"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68,028</w:t>
            </w:r>
          </w:p>
        </w:tc>
        <w:tc>
          <w:tcPr>
            <w:tcW w:w="2430" w:type="dxa"/>
            <w:shd w:val="clear" w:color="auto" w:fill="auto"/>
            <w:vAlign w:val="bottom"/>
          </w:tcPr>
          <w:p w14:paraId="17511B22"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Deer Creek</w:t>
            </w:r>
          </w:p>
        </w:tc>
        <w:tc>
          <w:tcPr>
            <w:tcW w:w="990" w:type="dxa"/>
            <w:shd w:val="clear" w:color="auto" w:fill="auto"/>
            <w:vAlign w:val="bottom"/>
          </w:tcPr>
          <w:p w14:paraId="1D8AA76B"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19,893</w:t>
            </w:r>
          </w:p>
        </w:tc>
        <w:tc>
          <w:tcPr>
            <w:tcW w:w="2430" w:type="dxa"/>
            <w:shd w:val="clear" w:color="auto" w:fill="auto"/>
            <w:vAlign w:val="bottom"/>
          </w:tcPr>
          <w:p w14:paraId="6B4572F5"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Deer Creek</w:t>
            </w:r>
          </w:p>
        </w:tc>
        <w:tc>
          <w:tcPr>
            <w:tcW w:w="1260" w:type="dxa"/>
            <w:vAlign w:val="bottom"/>
          </w:tcPr>
          <w:p w14:paraId="62581EF5"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1,634,413</w:t>
            </w:r>
          </w:p>
        </w:tc>
      </w:tr>
      <w:tr w:rsidR="00763EB9" w:rsidRPr="009465A7" w14:paraId="54131028" w14:textId="77777777" w:rsidTr="00175C1A">
        <w:tc>
          <w:tcPr>
            <w:tcW w:w="1620" w:type="dxa"/>
          </w:tcPr>
          <w:p w14:paraId="00D837A4"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01DB4D72"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Sugar Creek</w:t>
            </w:r>
          </w:p>
        </w:tc>
        <w:tc>
          <w:tcPr>
            <w:tcW w:w="1008" w:type="dxa"/>
            <w:shd w:val="clear" w:color="auto" w:fill="auto"/>
            <w:vAlign w:val="bottom"/>
          </w:tcPr>
          <w:p w14:paraId="5536D11A"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57,335</w:t>
            </w:r>
          </w:p>
        </w:tc>
        <w:tc>
          <w:tcPr>
            <w:tcW w:w="2430" w:type="dxa"/>
            <w:shd w:val="clear" w:color="auto" w:fill="auto"/>
            <w:vAlign w:val="bottom"/>
          </w:tcPr>
          <w:p w14:paraId="3300AABF"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Sugar Creek</w:t>
            </w:r>
          </w:p>
        </w:tc>
        <w:tc>
          <w:tcPr>
            <w:tcW w:w="990" w:type="dxa"/>
            <w:shd w:val="clear" w:color="auto" w:fill="auto"/>
            <w:vAlign w:val="bottom"/>
          </w:tcPr>
          <w:p w14:paraId="3BA339E1"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16,766</w:t>
            </w:r>
          </w:p>
        </w:tc>
        <w:tc>
          <w:tcPr>
            <w:tcW w:w="2430" w:type="dxa"/>
            <w:shd w:val="clear" w:color="auto" w:fill="auto"/>
            <w:vAlign w:val="bottom"/>
          </w:tcPr>
          <w:p w14:paraId="7FF03411"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Sugar Creek</w:t>
            </w:r>
          </w:p>
        </w:tc>
        <w:tc>
          <w:tcPr>
            <w:tcW w:w="1260" w:type="dxa"/>
            <w:vAlign w:val="bottom"/>
          </w:tcPr>
          <w:p w14:paraId="3D0A6D62"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1,380,467</w:t>
            </w:r>
          </w:p>
        </w:tc>
      </w:tr>
      <w:tr w:rsidR="00763EB9" w:rsidRPr="009465A7" w14:paraId="2B4701BB" w14:textId="77777777" w:rsidTr="00175C1A">
        <w:tc>
          <w:tcPr>
            <w:tcW w:w="1620" w:type="dxa"/>
          </w:tcPr>
          <w:p w14:paraId="7A5FBA46"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457A1746"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Headwaters of Deer Creek</w:t>
            </w:r>
          </w:p>
        </w:tc>
        <w:tc>
          <w:tcPr>
            <w:tcW w:w="1008" w:type="dxa"/>
            <w:shd w:val="clear" w:color="auto" w:fill="auto"/>
            <w:vAlign w:val="bottom"/>
          </w:tcPr>
          <w:p w14:paraId="77DBBE67"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52,773</w:t>
            </w:r>
          </w:p>
        </w:tc>
        <w:tc>
          <w:tcPr>
            <w:tcW w:w="2430" w:type="dxa"/>
            <w:shd w:val="clear" w:color="auto" w:fill="auto"/>
            <w:vAlign w:val="bottom"/>
          </w:tcPr>
          <w:p w14:paraId="44247DCA"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Headwaters of Deer Creek</w:t>
            </w:r>
          </w:p>
        </w:tc>
        <w:tc>
          <w:tcPr>
            <w:tcW w:w="990" w:type="dxa"/>
            <w:shd w:val="clear" w:color="auto" w:fill="auto"/>
            <w:vAlign w:val="bottom"/>
          </w:tcPr>
          <w:p w14:paraId="46FA7856"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15,319</w:t>
            </w:r>
          </w:p>
        </w:tc>
        <w:tc>
          <w:tcPr>
            <w:tcW w:w="2430" w:type="dxa"/>
            <w:shd w:val="clear" w:color="auto" w:fill="auto"/>
            <w:vAlign w:val="bottom"/>
          </w:tcPr>
          <w:p w14:paraId="11E75FCD"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Headwaters of Deer Creek</w:t>
            </w:r>
          </w:p>
        </w:tc>
        <w:tc>
          <w:tcPr>
            <w:tcW w:w="1260" w:type="dxa"/>
            <w:vAlign w:val="bottom"/>
          </w:tcPr>
          <w:p w14:paraId="7452E5CE"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1,261,022</w:t>
            </w:r>
          </w:p>
        </w:tc>
      </w:tr>
      <w:tr w:rsidR="00763EB9" w:rsidRPr="009465A7" w14:paraId="376ED754" w14:textId="77777777" w:rsidTr="00175C1A">
        <w:tc>
          <w:tcPr>
            <w:tcW w:w="1620" w:type="dxa"/>
          </w:tcPr>
          <w:p w14:paraId="5E1A1A01"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2A64859C"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Paint Creek</w:t>
            </w:r>
          </w:p>
        </w:tc>
        <w:tc>
          <w:tcPr>
            <w:tcW w:w="1008" w:type="dxa"/>
            <w:shd w:val="clear" w:color="auto" w:fill="auto"/>
            <w:vAlign w:val="bottom"/>
          </w:tcPr>
          <w:p w14:paraId="6D668511"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45,533</w:t>
            </w:r>
          </w:p>
        </w:tc>
        <w:tc>
          <w:tcPr>
            <w:tcW w:w="2430" w:type="dxa"/>
            <w:shd w:val="clear" w:color="auto" w:fill="auto"/>
            <w:vAlign w:val="bottom"/>
          </w:tcPr>
          <w:p w14:paraId="110BBD63"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Paint Creek</w:t>
            </w:r>
          </w:p>
        </w:tc>
        <w:tc>
          <w:tcPr>
            <w:tcW w:w="990" w:type="dxa"/>
            <w:shd w:val="clear" w:color="auto" w:fill="auto"/>
            <w:vAlign w:val="bottom"/>
          </w:tcPr>
          <w:p w14:paraId="0A6D3B23"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13,361</w:t>
            </w:r>
          </w:p>
        </w:tc>
        <w:tc>
          <w:tcPr>
            <w:tcW w:w="2430" w:type="dxa"/>
            <w:shd w:val="clear" w:color="auto" w:fill="auto"/>
            <w:vAlign w:val="bottom"/>
          </w:tcPr>
          <w:p w14:paraId="1B825BB9"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Paint Creek</w:t>
            </w:r>
          </w:p>
        </w:tc>
        <w:tc>
          <w:tcPr>
            <w:tcW w:w="1260" w:type="dxa"/>
            <w:vAlign w:val="bottom"/>
          </w:tcPr>
          <w:p w14:paraId="73058FE9"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1,099,945</w:t>
            </w:r>
          </w:p>
        </w:tc>
      </w:tr>
      <w:tr w:rsidR="00763EB9" w:rsidRPr="009465A7" w14:paraId="7FBF7121" w14:textId="77777777" w:rsidTr="00175C1A">
        <w:tc>
          <w:tcPr>
            <w:tcW w:w="1620" w:type="dxa"/>
          </w:tcPr>
          <w:p w14:paraId="32478AC2" w14:textId="77777777" w:rsidR="00763EB9" w:rsidRPr="009465A7" w:rsidRDefault="00763EB9" w:rsidP="00175C1A">
            <w:pPr>
              <w:jc w:val="both"/>
              <w:rPr>
                <w:rFonts w:asciiTheme="minorHAnsi" w:hAnsiTheme="minorHAnsi" w:cstheme="minorHAnsi"/>
                <w:sz w:val="20"/>
                <w:szCs w:val="20"/>
              </w:rPr>
            </w:pPr>
          </w:p>
        </w:tc>
        <w:tc>
          <w:tcPr>
            <w:tcW w:w="2430" w:type="dxa"/>
            <w:shd w:val="clear" w:color="auto" w:fill="auto"/>
            <w:vAlign w:val="bottom"/>
          </w:tcPr>
          <w:p w14:paraId="7DA2F4C3"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Deer Creek-McCloskey Ditch</w:t>
            </w:r>
          </w:p>
        </w:tc>
        <w:tc>
          <w:tcPr>
            <w:tcW w:w="1008" w:type="dxa"/>
            <w:shd w:val="clear" w:color="auto" w:fill="auto"/>
            <w:vAlign w:val="bottom"/>
          </w:tcPr>
          <w:p w14:paraId="6F94D732"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42,472</w:t>
            </w:r>
          </w:p>
        </w:tc>
        <w:tc>
          <w:tcPr>
            <w:tcW w:w="2430" w:type="dxa"/>
            <w:shd w:val="clear" w:color="auto" w:fill="auto"/>
            <w:vAlign w:val="bottom"/>
          </w:tcPr>
          <w:p w14:paraId="3C108AD5"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Deer Creek-McCloskey Ditch</w:t>
            </w:r>
          </w:p>
        </w:tc>
        <w:tc>
          <w:tcPr>
            <w:tcW w:w="990" w:type="dxa"/>
            <w:shd w:val="clear" w:color="auto" w:fill="auto"/>
            <w:vAlign w:val="bottom"/>
          </w:tcPr>
          <w:p w14:paraId="61AAD5FC"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12,495</w:t>
            </w:r>
          </w:p>
        </w:tc>
        <w:tc>
          <w:tcPr>
            <w:tcW w:w="2430" w:type="dxa"/>
            <w:shd w:val="clear" w:color="auto" w:fill="auto"/>
            <w:vAlign w:val="bottom"/>
          </w:tcPr>
          <w:p w14:paraId="71DFFEC2"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Deer Creek-McCloskey Ditch</w:t>
            </w:r>
          </w:p>
        </w:tc>
        <w:tc>
          <w:tcPr>
            <w:tcW w:w="1260" w:type="dxa"/>
            <w:vAlign w:val="bottom"/>
          </w:tcPr>
          <w:p w14:paraId="393D4CFE"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1,028,458</w:t>
            </w:r>
          </w:p>
        </w:tc>
      </w:tr>
      <w:tr w:rsidR="00763EB9" w:rsidRPr="009465A7" w14:paraId="1AB00090" w14:textId="77777777" w:rsidTr="00175C1A">
        <w:tc>
          <w:tcPr>
            <w:tcW w:w="1620" w:type="dxa"/>
          </w:tcPr>
          <w:p w14:paraId="6E63FC6A" w14:textId="77777777" w:rsidR="00763EB9" w:rsidRPr="009465A7" w:rsidRDefault="00763EB9" w:rsidP="00175C1A">
            <w:pPr>
              <w:jc w:val="both"/>
              <w:rPr>
                <w:rFonts w:asciiTheme="minorHAnsi" w:hAnsiTheme="minorHAnsi" w:cstheme="minorHAnsi"/>
                <w:sz w:val="20"/>
                <w:szCs w:val="20"/>
              </w:rPr>
            </w:pPr>
            <w:r w:rsidRPr="009465A7">
              <w:rPr>
                <w:rFonts w:asciiTheme="minorHAnsi" w:hAnsiTheme="minorHAnsi" w:cstheme="minorHAnsi"/>
                <w:sz w:val="20"/>
                <w:szCs w:val="20"/>
              </w:rPr>
              <w:t>Lowest</w:t>
            </w:r>
          </w:p>
        </w:tc>
        <w:tc>
          <w:tcPr>
            <w:tcW w:w="2430" w:type="dxa"/>
            <w:vAlign w:val="bottom"/>
          </w:tcPr>
          <w:p w14:paraId="0CD77169"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Wabash River</w:t>
            </w:r>
          </w:p>
        </w:tc>
        <w:tc>
          <w:tcPr>
            <w:tcW w:w="1008" w:type="dxa"/>
            <w:vAlign w:val="bottom"/>
          </w:tcPr>
          <w:p w14:paraId="40268935"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38,956</w:t>
            </w:r>
          </w:p>
        </w:tc>
        <w:tc>
          <w:tcPr>
            <w:tcW w:w="2430" w:type="dxa"/>
            <w:vAlign w:val="bottom"/>
          </w:tcPr>
          <w:p w14:paraId="216A9BB6"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Wabash River</w:t>
            </w:r>
          </w:p>
        </w:tc>
        <w:tc>
          <w:tcPr>
            <w:tcW w:w="990" w:type="dxa"/>
            <w:vAlign w:val="bottom"/>
          </w:tcPr>
          <w:p w14:paraId="11E44659"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11,307</w:t>
            </w:r>
          </w:p>
        </w:tc>
        <w:tc>
          <w:tcPr>
            <w:tcW w:w="2430" w:type="dxa"/>
            <w:vAlign w:val="bottom"/>
          </w:tcPr>
          <w:p w14:paraId="7D6B84C4" w14:textId="77777777" w:rsidR="00763EB9" w:rsidRPr="009465A7" w:rsidRDefault="00763EB9" w:rsidP="00175C1A">
            <w:pPr>
              <w:rPr>
                <w:rFonts w:ascii="Calibri" w:hAnsi="Calibri" w:cs="Calibri"/>
                <w:sz w:val="20"/>
                <w:szCs w:val="20"/>
              </w:rPr>
            </w:pPr>
            <w:r w:rsidRPr="009465A7">
              <w:rPr>
                <w:rFonts w:ascii="Calibri" w:hAnsi="Calibri" w:cs="Calibri"/>
                <w:sz w:val="20"/>
                <w:szCs w:val="20"/>
              </w:rPr>
              <w:t>Wabash River</w:t>
            </w:r>
          </w:p>
        </w:tc>
        <w:tc>
          <w:tcPr>
            <w:tcW w:w="1260" w:type="dxa"/>
            <w:vAlign w:val="bottom"/>
          </w:tcPr>
          <w:p w14:paraId="20D15B80" w14:textId="77777777" w:rsidR="00763EB9" w:rsidRPr="009465A7" w:rsidRDefault="00763EB9" w:rsidP="00175C1A">
            <w:pPr>
              <w:jc w:val="right"/>
              <w:rPr>
                <w:rFonts w:ascii="Calibri" w:hAnsi="Calibri" w:cs="Calibri"/>
                <w:i/>
                <w:sz w:val="20"/>
                <w:szCs w:val="20"/>
              </w:rPr>
            </w:pPr>
            <w:r w:rsidRPr="009465A7">
              <w:rPr>
                <w:rFonts w:ascii="Calibri" w:hAnsi="Calibri" w:cs="Calibri"/>
                <w:i/>
                <w:sz w:val="20"/>
                <w:szCs w:val="20"/>
              </w:rPr>
              <w:t>931,603</w:t>
            </w:r>
          </w:p>
        </w:tc>
      </w:tr>
      <w:tr w:rsidR="00763EB9" w:rsidRPr="009465A7" w14:paraId="517011E0" w14:textId="77777777" w:rsidTr="00175C1A">
        <w:tc>
          <w:tcPr>
            <w:tcW w:w="1620" w:type="dxa"/>
          </w:tcPr>
          <w:p w14:paraId="6D125D97" w14:textId="77777777" w:rsidR="00763EB9" w:rsidRPr="009465A7" w:rsidRDefault="00763EB9" w:rsidP="00175C1A">
            <w:pPr>
              <w:jc w:val="both"/>
              <w:rPr>
                <w:rFonts w:asciiTheme="minorHAnsi" w:hAnsiTheme="minorHAnsi" w:cstheme="minorHAnsi"/>
                <w:sz w:val="22"/>
                <w:szCs w:val="22"/>
              </w:rPr>
            </w:pPr>
            <w:r w:rsidRPr="009465A7">
              <w:rPr>
                <w:rFonts w:asciiTheme="minorHAnsi" w:hAnsiTheme="minorHAnsi" w:cstheme="minorHAnsi"/>
                <w:sz w:val="22"/>
                <w:szCs w:val="22"/>
              </w:rPr>
              <w:t>Totals</w:t>
            </w:r>
          </w:p>
        </w:tc>
        <w:tc>
          <w:tcPr>
            <w:tcW w:w="2430" w:type="dxa"/>
          </w:tcPr>
          <w:p w14:paraId="749D5C6B" w14:textId="77777777" w:rsidR="00763EB9" w:rsidRPr="009465A7" w:rsidRDefault="00763EB9" w:rsidP="00175C1A">
            <w:pPr>
              <w:jc w:val="center"/>
              <w:rPr>
                <w:rFonts w:asciiTheme="minorHAnsi" w:hAnsiTheme="minorHAnsi" w:cstheme="minorHAnsi"/>
                <w:i/>
                <w:sz w:val="22"/>
                <w:szCs w:val="22"/>
              </w:rPr>
            </w:pPr>
          </w:p>
        </w:tc>
        <w:tc>
          <w:tcPr>
            <w:tcW w:w="1008" w:type="dxa"/>
            <w:vAlign w:val="bottom"/>
          </w:tcPr>
          <w:p w14:paraId="53EF6ABB" w14:textId="77777777" w:rsidR="00763EB9" w:rsidRPr="009465A7" w:rsidRDefault="00763EB9" w:rsidP="00175C1A">
            <w:pPr>
              <w:jc w:val="center"/>
              <w:rPr>
                <w:rFonts w:ascii="Calibri" w:hAnsi="Calibri" w:cs="Calibri"/>
                <w:sz w:val="22"/>
                <w:szCs w:val="22"/>
              </w:rPr>
            </w:pPr>
            <w:r w:rsidRPr="009465A7">
              <w:rPr>
                <w:rFonts w:ascii="Calibri" w:hAnsi="Calibri" w:cs="Calibri"/>
                <w:sz w:val="22"/>
                <w:szCs w:val="22"/>
              </w:rPr>
              <w:t>696,169</w:t>
            </w:r>
          </w:p>
        </w:tc>
        <w:tc>
          <w:tcPr>
            <w:tcW w:w="2430" w:type="dxa"/>
            <w:vAlign w:val="bottom"/>
          </w:tcPr>
          <w:p w14:paraId="22DE7D80" w14:textId="77777777" w:rsidR="00763EB9" w:rsidRPr="009465A7" w:rsidRDefault="00763EB9" w:rsidP="00175C1A">
            <w:pPr>
              <w:rPr>
                <w:rFonts w:ascii="Calibri" w:hAnsi="Calibri" w:cs="Calibri"/>
                <w:sz w:val="20"/>
                <w:szCs w:val="20"/>
              </w:rPr>
            </w:pPr>
          </w:p>
        </w:tc>
        <w:tc>
          <w:tcPr>
            <w:tcW w:w="990" w:type="dxa"/>
            <w:vAlign w:val="bottom"/>
          </w:tcPr>
          <w:p w14:paraId="4C814AC0" w14:textId="77777777" w:rsidR="00763EB9" w:rsidRPr="009465A7" w:rsidRDefault="00763EB9" w:rsidP="00175C1A">
            <w:pPr>
              <w:jc w:val="right"/>
              <w:rPr>
                <w:rFonts w:ascii="Calibri" w:hAnsi="Calibri" w:cs="Calibri"/>
                <w:i/>
                <w:sz w:val="20"/>
                <w:szCs w:val="20"/>
              </w:rPr>
            </w:pPr>
            <w:r w:rsidRPr="009465A7">
              <w:rPr>
                <w:rFonts w:ascii="Calibri" w:hAnsi="Calibri" w:cs="Calibri"/>
                <w:sz w:val="22"/>
                <w:szCs w:val="22"/>
              </w:rPr>
              <w:t>203,960</w:t>
            </w:r>
          </w:p>
        </w:tc>
        <w:tc>
          <w:tcPr>
            <w:tcW w:w="2430" w:type="dxa"/>
            <w:vAlign w:val="bottom"/>
          </w:tcPr>
          <w:p w14:paraId="171D8AE2" w14:textId="77777777" w:rsidR="00763EB9" w:rsidRPr="009465A7" w:rsidRDefault="00763EB9" w:rsidP="00175C1A">
            <w:pPr>
              <w:rPr>
                <w:rFonts w:ascii="Calibri" w:hAnsi="Calibri" w:cs="Calibri"/>
                <w:sz w:val="20"/>
                <w:szCs w:val="20"/>
              </w:rPr>
            </w:pPr>
          </w:p>
        </w:tc>
        <w:tc>
          <w:tcPr>
            <w:tcW w:w="1260" w:type="dxa"/>
            <w:vAlign w:val="bottom"/>
          </w:tcPr>
          <w:p w14:paraId="6365BF7D" w14:textId="77777777" w:rsidR="00763EB9" w:rsidRPr="009465A7" w:rsidRDefault="00763EB9" w:rsidP="00175C1A">
            <w:pPr>
              <w:jc w:val="right"/>
              <w:rPr>
                <w:rFonts w:ascii="Calibri" w:hAnsi="Calibri" w:cs="Calibri"/>
                <w:i/>
                <w:sz w:val="20"/>
                <w:szCs w:val="20"/>
              </w:rPr>
            </w:pPr>
            <w:r w:rsidRPr="009465A7">
              <w:rPr>
                <w:rFonts w:ascii="Calibri" w:hAnsi="Calibri" w:cs="Calibri"/>
                <w:sz w:val="22"/>
                <w:szCs w:val="22"/>
              </w:rPr>
              <w:t>16,786,645</w:t>
            </w:r>
          </w:p>
        </w:tc>
      </w:tr>
    </w:tbl>
    <w:p w14:paraId="536A94B1" w14:textId="77777777" w:rsidR="00763EB9" w:rsidRPr="009465A7" w:rsidRDefault="00763EB9" w:rsidP="00763EB9">
      <w:pPr>
        <w:rPr>
          <w:rFonts w:asciiTheme="minorHAnsi" w:hAnsiTheme="minorHAnsi" w:cstheme="minorHAnsi"/>
          <w:sz w:val="22"/>
          <w:szCs w:val="22"/>
        </w:rPr>
      </w:pPr>
    </w:p>
    <w:p w14:paraId="3AD72DBB" w14:textId="77777777" w:rsidR="00763EB9" w:rsidRPr="009465A7" w:rsidRDefault="00763EB9" w:rsidP="00763EB9">
      <w:pPr>
        <w:pStyle w:val="Caption"/>
        <w:keepNext/>
      </w:pPr>
      <w:bookmarkStart w:id="542" w:name="_Ref368652060"/>
      <w:bookmarkStart w:id="543" w:name="_Toc439415467"/>
      <w:r w:rsidRPr="009465A7">
        <w:t xml:space="preserve">Table </w:t>
      </w:r>
      <w:r w:rsidR="007D3421">
        <w:fldChar w:fldCharType="begin"/>
      </w:r>
      <w:r w:rsidR="007D3421">
        <w:instrText xml:space="preserve"> SEQ Table \* ARABIC </w:instrText>
      </w:r>
      <w:r w:rsidR="007D3421">
        <w:fldChar w:fldCharType="separate"/>
      </w:r>
      <w:r w:rsidR="00980875">
        <w:rPr>
          <w:noProof/>
        </w:rPr>
        <w:t>32</w:t>
      </w:r>
      <w:r w:rsidR="007D3421">
        <w:rPr>
          <w:noProof/>
        </w:rPr>
        <w:fldChar w:fldCharType="end"/>
      </w:r>
      <w:bookmarkEnd w:id="542"/>
      <w:r w:rsidRPr="009465A7">
        <w:t xml:space="preserve">. L-THIA-modeled annual load estimates for each subwatershed, ranked by normalized contributions – in pounds per acre </w:t>
      </w:r>
      <w:r>
        <w:t>per year</w:t>
      </w:r>
      <w:r w:rsidRPr="009465A7">
        <w:t>.</w:t>
      </w:r>
      <w:bookmarkEnd w:id="543"/>
    </w:p>
    <w:tbl>
      <w:tblPr>
        <w:tblW w:w="12168"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1620"/>
        <w:gridCol w:w="2358"/>
        <w:gridCol w:w="1080"/>
        <w:gridCol w:w="2430"/>
        <w:gridCol w:w="990"/>
        <w:gridCol w:w="2430"/>
        <w:gridCol w:w="1260"/>
      </w:tblGrid>
      <w:tr w:rsidR="00763EB9" w:rsidRPr="009465A7" w14:paraId="3C9333BC" w14:textId="77777777" w:rsidTr="00175C1A">
        <w:tc>
          <w:tcPr>
            <w:tcW w:w="1620" w:type="dxa"/>
            <w:vMerge w:val="restart"/>
            <w:tcBorders>
              <w:top w:val="single" w:sz="18" w:space="0" w:color="auto"/>
            </w:tcBorders>
            <w:vAlign w:val="center"/>
          </w:tcPr>
          <w:p w14:paraId="6C023A32" w14:textId="77777777" w:rsidR="00763EB9" w:rsidRPr="009465A7" w:rsidRDefault="00763EB9" w:rsidP="00175C1A">
            <w:pPr>
              <w:rPr>
                <w:rFonts w:asciiTheme="minorHAnsi" w:hAnsiTheme="minorHAnsi" w:cstheme="minorHAnsi"/>
                <w:b/>
                <w:sz w:val="22"/>
                <w:szCs w:val="22"/>
              </w:rPr>
            </w:pPr>
            <w:r w:rsidRPr="009465A7">
              <w:rPr>
                <w:rFonts w:asciiTheme="minorHAnsi" w:hAnsiTheme="minorHAnsi" w:cstheme="minorHAnsi"/>
                <w:b/>
                <w:sz w:val="22"/>
                <w:szCs w:val="22"/>
              </w:rPr>
              <w:t>Ranked Contributions</w:t>
            </w:r>
          </w:p>
          <w:p w14:paraId="2C7F7325" w14:textId="77777777" w:rsidR="00763EB9" w:rsidRPr="009465A7" w:rsidRDefault="00763EB9" w:rsidP="00175C1A">
            <w:pPr>
              <w:rPr>
                <w:rFonts w:asciiTheme="minorHAnsi" w:hAnsiTheme="minorHAnsi" w:cstheme="minorHAnsi"/>
                <w:b/>
                <w:sz w:val="22"/>
                <w:szCs w:val="22"/>
              </w:rPr>
            </w:pPr>
            <w:r w:rsidRPr="009465A7">
              <w:rPr>
                <w:rFonts w:asciiTheme="minorHAnsi" w:hAnsiTheme="minorHAnsi" w:cstheme="minorHAnsi"/>
                <w:b/>
                <w:sz w:val="22"/>
                <w:szCs w:val="22"/>
              </w:rPr>
              <w:t>(Normalized)</w:t>
            </w:r>
          </w:p>
        </w:tc>
        <w:tc>
          <w:tcPr>
            <w:tcW w:w="3438" w:type="dxa"/>
            <w:gridSpan w:val="2"/>
            <w:tcBorders>
              <w:top w:val="single" w:sz="18" w:space="0" w:color="auto"/>
              <w:bottom w:val="single" w:sz="4" w:space="0" w:color="auto"/>
            </w:tcBorders>
            <w:vAlign w:val="center"/>
          </w:tcPr>
          <w:p w14:paraId="30712A55" w14:textId="77777777" w:rsidR="00763EB9" w:rsidRPr="009465A7" w:rsidRDefault="00763EB9" w:rsidP="00175C1A">
            <w:pPr>
              <w:ind w:left="72"/>
              <w:jc w:val="center"/>
              <w:rPr>
                <w:rFonts w:asciiTheme="minorHAnsi" w:hAnsiTheme="minorHAnsi" w:cstheme="minorHAnsi"/>
                <w:b/>
                <w:sz w:val="22"/>
                <w:szCs w:val="22"/>
              </w:rPr>
            </w:pPr>
            <w:r>
              <w:rPr>
                <w:rFonts w:asciiTheme="minorHAnsi" w:hAnsiTheme="minorHAnsi" w:cstheme="minorHAnsi"/>
                <w:b/>
                <w:sz w:val="22"/>
                <w:szCs w:val="22"/>
              </w:rPr>
              <w:t>Annual</w:t>
            </w:r>
            <w:r w:rsidRPr="009465A7">
              <w:rPr>
                <w:rFonts w:asciiTheme="minorHAnsi" w:hAnsiTheme="minorHAnsi" w:cstheme="minorHAnsi"/>
                <w:b/>
                <w:sz w:val="22"/>
                <w:szCs w:val="22"/>
              </w:rPr>
              <w:t xml:space="preserve"> Nitrogen Load </w:t>
            </w:r>
          </w:p>
        </w:tc>
        <w:tc>
          <w:tcPr>
            <w:tcW w:w="3420" w:type="dxa"/>
            <w:gridSpan w:val="2"/>
            <w:tcBorders>
              <w:top w:val="single" w:sz="18" w:space="0" w:color="auto"/>
              <w:bottom w:val="single" w:sz="4" w:space="0" w:color="auto"/>
            </w:tcBorders>
          </w:tcPr>
          <w:p w14:paraId="0071DB32" w14:textId="77777777" w:rsidR="00763EB9" w:rsidRPr="009465A7" w:rsidRDefault="00763EB9" w:rsidP="00175C1A">
            <w:pPr>
              <w:ind w:left="72"/>
              <w:jc w:val="center"/>
              <w:rPr>
                <w:rFonts w:asciiTheme="minorHAnsi" w:hAnsiTheme="minorHAnsi" w:cstheme="minorHAnsi"/>
                <w:b/>
                <w:sz w:val="22"/>
                <w:szCs w:val="22"/>
              </w:rPr>
            </w:pPr>
            <w:r>
              <w:rPr>
                <w:rFonts w:asciiTheme="minorHAnsi" w:hAnsiTheme="minorHAnsi" w:cstheme="minorHAnsi"/>
                <w:b/>
                <w:sz w:val="22"/>
                <w:szCs w:val="22"/>
              </w:rPr>
              <w:t>Annual</w:t>
            </w:r>
            <w:r w:rsidR="00523F86">
              <w:rPr>
                <w:rFonts w:asciiTheme="minorHAnsi" w:hAnsiTheme="minorHAnsi" w:cstheme="minorHAnsi"/>
                <w:b/>
                <w:sz w:val="22"/>
                <w:szCs w:val="22"/>
              </w:rPr>
              <w:t xml:space="preserve"> Phosphor</w:t>
            </w:r>
            <w:r w:rsidRPr="009465A7">
              <w:rPr>
                <w:rFonts w:asciiTheme="minorHAnsi" w:hAnsiTheme="minorHAnsi" w:cstheme="minorHAnsi"/>
                <w:b/>
                <w:sz w:val="22"/>
                <w:szCs w:val="22"/>
              </w:rPr>
              <w:t>us Load</w:t>
            </w:r>
          </w:p>
        </w:tc>
        <w:tc>
          <w:tcPr>
            <w:tcW w:w="3690" w:type="dxa"/>
            <w:gridSpan w:val="2"/>
            <w:tcBorders>
              <w:top w:val="single" w:sz="18" w:space="0" w:color="auto"/>
              <w:bottom w:val="single" w:sz="4" w:space="0" w:color="auto"/>
            </w:tcBorders>
          </w:tcPr>
          <w:p w14:paraId="2AF2B840" w14:textId="77777777" w:rsidR="00763EB9" w:rsidRPr="009465A7" w:rsidRDefault="00763EB9" w:rsidP="00175C1A">
            <w:pPr>
              <w:ind w:left="72"/>
              <w:jc w:val="center"/>
              <w:rPr>
                <w:rFonts w:asciiTheme="minorHAnsi" w:hAnsiTheme="minorHAnsi" w:cstheme="minorHAnsi"/>
                <w:b/>
                <w:sz w:val="22"/>
                <w:szCs w:val="22"/>
              </w:rPr>
            </w:pPr>
            <w:r>
              <w:rPr>
                <w:rFonts w:asciiTheme="minorHAnsi" w:hAnsiTheme="minorHAnsi" w:cstheme="minorHAnsi"/>
                <w:b/>
                <w:sz w:val="22"/>
                <w:szCs w:val="22"/>
              </w:rPr>
              <w:t>Annual</w:t>
            </w:r>
            <w:r w:rsidRPr="009465A7">
              <w:rPr>
                <w:rFonts w:asciiTheme="minorHAnsi" w:hAnsiTheme="minorHAnsi" w:cstheme="minorHAnsi"/>
                <w:b/>
                <w:sz w:val="22"/>
                <w:szCs w:val="22"/>
              </w:rPr>
              <w:t xml:space="preserve"> Sediment Load</w:t>
            </w:r>
          </w:p>
        </w:tc>
      </w:tr>
      <w:tr w:rsidR="00763EB9" w:rsidRPr="009465A7" w14:paraId="5E5ADF5B" w14:textId="77777777" w:rsidTr="00175C1A">
        <w:tc>
          <w:tcPr>
            <w:tcW w:w="1620" w:type="dxa"/>
            <w:vMerge/>
            <w:tcBorders>
              <w:bottom w:val="single" w:sz="18" w:space="0" w:color="auto"/>
            </w:tcBorders>
            <w:vAlign w:val="center"/>
          </w:tcPr>
          <w:p w14:paraId="76349962" w14:textId="77777777" w:rsidR="00763EB9" w:rsidRPr="009465A7" w:rsidRDefault="00763EB9" w:rsidP="00175C1A">
            <w:pPr>
              <w:rPr>
                <w:rFonts w:asciiTheme="minorHAnsi" w:hAnsiTheme="minorHAnsi" w:cstheme="minorHAnsi"/>
                <w:sz w:val="22"/>
                <w:szCs w:val="22"/>
              </w:rPr>
            </w:pPr>
          </w:p>
        </w:tc>
        <w:tc>
          <w:tcPr>
            <w:tcW w:w="2358" w:type="dxa"/>
            <w:tcBorders>
              <w:top w:val="single" w:sz="4" w:space="0" w:color="auto"/>
              <w:bottom w:val="single" w:sz="18" w:space="0" w:color="auto"/>
            </w:tcBorders>
            <w:vAlign w:val="center"/>
          </w:tcPr>
          <w:p w14:paraId="5AED4447" w14:textId="77777777" w:rsidR="00763EB9" w:rsidRPr="009465A7" w:rsidRDefault="00763EB9" w:rsidP="00175C1A">
            <w:pPr>
              <w:ind w:left="72"/>
              <w:jc w:val="center"/>
              <w:rPr>
                <w:rFonts w:asciiTheme="minorHAnsi" w:hAnsiTheme="minorHAnsi" w:cstheme="minorHAnsi"/>
                <w:sz w:val="20"/>
                <w:szCs w:val="20"/>
              </w:rPr>
            </w:pPr>
            <w:r w:rsidRPr="009465A7">
              <w:rPr>
                <w:rFonts w:asciiTheme="minorHAnsi" w:hAnsiTheme="minorHAnsi" w:cstheme="minorHAnsi"/>
                <w:sz w:val="20"/>
                <w:szCs w:val="20"/>
              </w:rPr>
              <w:t>Subwatershed</w:t>
            </w:r>
          </w:p>
        </w:tc>
        <w:tc>
          <w:tcPr>
            <w:tcW w:w="1080" w:type="dxa"/>
            <w:tcBorders>
              <w:top w:val="single" w:sz="4" w:space="0" w:color="auto"/>
              <w:bottom w:val="single" w:sz="18" w:space="0" w:color="auto"/>
            </w:tcBorders>
            <w:vAlign w:val="center"/>
          </w:tcPr>
          <w:p w14:paraId="5B614569"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i/>
                <w:sz w:val="20"/>
                <w:szCs w:val="20"/>
              </w:rPr>
              <w:t>(lb/acre</w:t>
            </w:r>
            <w:r>
              <w:rPr>
                <w:rFonts w:asciiTheme="minorHAnsi" w:hAnsiTheme="minorHAnsi" w:cstheme="minorHAnsi"/>
                <w:i/>
                <w:sz w:val="20"/>
                <w:szCs w:val="20"/>
              </w:rPr>
              <w:t>/yr</w:t>
            </w:r>
            <w:r w:rsidRPr="009465A7">
              <w:rPr>
                <w:rFonts w:asciiTheme="minorHAnsi" w:hAnsiTheme="minorHAnsi" w:cstheme="minorHAnsi"/>
                <w:i/>
                <w:sz w:val="20"/>
                <w:szCs w:val="20"/>
              </w:rPr>
              <w:t>)</w:t>
            </w:r>
          </w:p>
        </w:tc>
        <w:tc>
          <w:tcPr>
            <w:tcW w:w="2430" w:type="dxa"/>
            <w:tcBorders>
              <w:top w:val="single" w:sz="4" w:space="0" w:color="auto"/>
              <w:bottom w:val="single" w:sz="18" w:space="0" w:color="auto"/>
            </w:tcBorders>
            <w:vAlign w:val="center"/>
          </w:tcPr>
          <w:p w14:paraId="3DB0C362"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sz w:val="20"/>
                <w:szCs w:val="20"/>
              </w:rPr>
              <w:t>Subwatershed</w:t>
            </w:r>
          </w:p>
        </w:tc>
        <w:tc>
          <w:tcPr>
            <w:tcW w:w="990" w:type="dxa"/>
            <w:tcBorders>
              <w:top w:val="single" w:sz="4" w:space="0" w:color="auto"/>
              <w:bottom w:val="single" w:sz="18" w:space="0" w:color="auto"/>
            </w:tcBorders>
            <w:vAlign w:val="center"/>
          </w:tcPr>
          <w:p w14:paraId="41445234"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i/>
                <w:sz w:val="20"/>
                <w:szCs w:val="20"/>
              </w:rPr>
              <w:t>(lb/acre</w:t>
            </w:r>
            <w:r>
              <w:rPr>
                <w:rFonts w:asciiTheme="minorHAnsi" w:hAnsiTheme="minorHAnsi" w:cstheme="minorHAnsi"/>
                <w:i/>
                <w:sz w:val="20"/>
                <w:szCs w:val="20"/>
              </w:rPr>
              <w:t>/yr</w:t>
            </w:r>
            <w:r w:rsidRPr="009465A7">
              <w:rPr>
                <w:rFonts w:asciiTheme="minorHAnsi" w:hAnsiTheme="minorHAnsi" w:cstheme="minorHAnsi"/>
                <w:i/>
                <w:sz w:val="20"/>
                <w:szCs w:val="20"/>
              </w:rPr>
              <w:t>)</w:t>
            </w:r>
          </w:p>
        </w:tc>
        <w:tc>
          <w:tcPr>
            <w:tcW w:w="2430" w:type="dxa"/>
            <w:tcBorders>
              <w:top w:val="single" w:sz="4" w:space="0" w:color="auto"/>
              <w:bottom w:val="single" w:sz="18" w:space="0" w:color="auto"/>
            </w:tcBorders>
            <w:vAlign w:val="center"/>
          </w:tcPr>
          <w:p w14:paraId="7512794B"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sz w:val="20"/>
                <w:szCs w:val="20"/>
              </w:rPr>
              <w:t>Subwatershed</w:t>
            </w:r>
          </w:p>
        </w:tc>
        <w:tc>
          <w:tcPr>
            <w:tcW w:w="1260" w:type="dxa"/>
            <w:tcBorders>
              <w:top w:val="single" w:sz="4" w:space="0" w:color="auto"/>
              <w:bottom w:val="single" w:sz="18" w:space="0" w:color="auto"/>
            </w:tcBorders>
            <w:vAlign w:val="center"/>
          </w:tcPr>
          <w:p w14:paraId="60C41B5E" w14:textId="77777777" w:rsidR="00763EB9" w:rsidRPr="009465A7" w:rsidRDefault="00763EB9" w:rsidP="00175C1A">
            <w:pPr>
              <w:ind w:left="72"/>
              <w:jc w:val="center"/>
              <w:rPr>
                <w:rFonts w:asciiTheme="minorHAnsi" w:hAnsiTheme="minorHAnsi" w:cstheme="minorHAnsi"/>
                <w:i/>
                <w:sz w:val="20"/>
                <w:szCs w:val="20"/>
              </w:rPr>
            </w:pPr>
            <w:r w:rsidRPr="009465A7">
              <w:rPr>
                <w:rFonts w:asciiTheme="minorHAnsi" w:hAnsiTheme="minorHAnsi" w:cstheme="minorHAnsi"/>
                <w:i/>
                <w:sz w:val="20"/>
                <w:szCs w:val="20"/>
              </w:rPr>
              <w:t>(lb/acre</w:t>
            </w:r>
            <w:r>
              <w:rPr>
                <w:rFonts w:asciiTheme="minorHAnsi" w:hAnsiTheme="minorHAnsi" w:cstheme="minorHAnsi"/>
                <w:i/>
                <w:sz w:val="20"/>
                <w:szCs w:val="20"/>
              </w:rPr>
              <w:t>/yr</w:t>
            </w:r>
            <w:r w:rsidRPr="009465A7">
              <w:rPr>
                <w:rFonts w:asciiTheme="minorHAnsi" w:hAnsiTheme="minorHAnsi" w:cstheme="minorHAnsi"/>
                <w:i/>
                <w:sz w:val="20"/>
                <w:szCs w:val="20"/>
              </w:rPr>
              <w:t>)</w:t>
            </w:r>
          </w:p>
        </w:tc>
      </w:tr>
      <w:tr w:rsidR="00763EB9" w:rsidRPr="00BD502F" w14:paraId="5887F5FB" w14:textId="77777777" w:rsidTr="00175C1A">
        <w:tc>
          <w:tcPr>
            <w:tcW w:w="1620" w:type="dxa"/>
            <w:tcBorders>
              <w:top w:val="single" w:sz="18" w:space="0" w:color="auto"/>
            </w:tcBorders>
            <w:shd w:val="clear" w:color="auto" w:fill="auto"/>
          </w:tcPr>
          <w:p w14:paraId="5F3789B6" w14:textId="77777777" w:rsidR="00763EB9" w:rsidRPr="00BD502F" w:rsidRDefault="00763EB9" w:rsidP="00175C1A">
            <w:pPr>
              <w:tabs>
                <w:tab w:val="left" w:pos="2964"/>
              </w:tabs>
              <w:jc w:val="both"/>
              <w:rPr>
                <w:rFonts w:asciiTheme="minorHAnsi" w:hAnsiTheme="minorHAnsi" w:cstheme="minorHAnsi"/>
                <w:sz w:val="20"/>
                <w:szCs w:val="20"/>
              </w:rPr>
            </w:pPr>
            <w:r w:rsidRPr="00BD502F">
              <w:rPr>
                <w:rFonts w:asciiTheme="minorHAnsi" w:hAnsiTheme="minorHAnsi" w:cstheme="minorHAnsi"/>
                <w:sz w:val="20"/>
                <w:szCs w:val="20"/>
              </w:rPr>
              <w:t>Highest</w:t>
            </w:r>
            <w:r w:rsidRPr="00BD502F">
              <w:rPr>
                <w:rFonts w:asciiTheme="minorHAnsi" w:hAnsiTheme="minorHAnsi" w:cstheme="minorHAnsi"/>
                <w:sz w:val="20"/>
                <w:szCs w:val="20"/>
              </w:rPr>
              <w:tab/>
            </w:r>
          </w:p>
        </w:tc>
        <w:tc>
          <w:tcPr>
            <w:tcW w:w="2358" w:type="dxa"/>
            <w:tcBorders>
              <w:top w:val="single" w:sz="18" w:space="0" w:color="auto"/>
            </w:tcBorders>
            <w:shd w:val="clear" w:color="auto" w:fill="auto"/>
            <w:vAlign w:val="bottom"/>
          </w:tcPr>
          <w:p w14:paraId="70AAFB48"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Buck Creek</w:t>
            </w:r>
          </w:p>
        </w:tc>
        <w:tc>
          <w:tcPr>
            <w:tcW w:w="1080" w:type="dxa"/>
            <w:tcBorders>
              <w:top w:val="single" w:sz="18" w:space="0" w:color="auto"/>
            </w:tcBorders>
            <w:shd w:val="clear" w:color="auto" w:fill="auto"/>
            <w:vAlign w:val="bottom"/>
          </w:tcPr>
          <w:p w14:paraId="6A76F622"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11.41</w:t>
            </w:r>
          </w:p>
        </w:tc>
        <w:tc>
          <w:tcPr>
            <w:tcW w:w="2430" w:type="dxa"/>
            <w:tcBorders>
              <w:top w:val="single" w:sz="18" w:space="0" w:color="auto"/>
            </w:tcBorders>
            <w:shd w:val="clear" w:color="auto" w:fill="auto"/>
            <w:vAlign w:val="bottom"/>
          </w:tcPr>
          <w:p w14:paraId="70CD75A7"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Buck Creek</w:t>
            </w:r>
          </w:p>
        </w:tc>
        <w:tc>
          <w:tcPr>
            <w:tcW w:w="990" w:type="dxa"/>
            <w:tcBorders>
              <w:top w:val="single" w:sz="18" w:space="0" w:color="auto"/>
            </w:tcBorders>
            <w:shd w:val="clear" w:color="auto" w:fill="auto"/>
            <w:vAlign w:val="bottom"/>
          </w:tcPr>
          <w:p w14:paraId="152778D0"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3.36</w:t>
            </w:r>
          </w:p>
        </w:tc>
        <w:tc>
          <w:tcPr>
            <w:tcW w:w="2430" w:type="dxa"/>
            <w:tcBorders>
              <w:top w:val="single" w:sz="18" w:space="0" w:color="auto"/>
            </w:tcBorders>
            <w:shd w:val="clear" w:color="auto" w:fill="auto"/>
            <w:vAlign w:val="bottom"/>
          </w:tcPr>
          <w:p w14:paraId="265281D4"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Buck Creek</w:t>
            </w:r>
          </w:p>
        </w:tc>
        <w:tc>
          <w:tcPr>
            <w:tcW w:w="1260" w:type="dxa"/>
            <w:tcBorders>
              <w:top w:val="single" w:sz="18" w:space="0" w:color="auto"/>
            </w:tcBorders>
            <w:shd w:val="clear" w:color="auto" w:fill="auto"/>
            <w:vAlign w:val="bottom"/>
          </w:tcPr>
          <w:p w14:paraId="464B79AF"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276.73</w:t>
            </w:r>
          </w:p>
        </w:tc>
      </w:tr>
      <w:tr w:rsidR="00763EB9" w:rsidRPr="00BD502F" w14:paraId="72F3599E" w14:textId="77777777" w:rsidTr="00175C1A">
        <w:tc>
          <w:tcPr>
            <w:tcW w:w="1620" w:type="dxa"/>
            <w:shd w:val="clear" w:color="auto" w:fill="auto"/>
          </w:tcPr>
          <w:p w14:paraId="72F47BFE"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2845A900"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Little Deer Creek</w:t>
            </w:r>
          </w:p>
        </w:tc>
        <w:tc>
          <w:tcPr>
            <w:tcW w:w="1080" w:type="dxa"/>
            <w:shd w:val="clear" w:color="auto" w:fill="auto"/>
            <w:vAlign w:val="bottom"/>
          </w:tcPr>
          <w:p w14:paraId="137123DE"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3.92</w:t>
            </w:r>
          </w:p>
        </w:tc>
        <w:tc>
          <w:tcPr>
            <w:tcW w:w="2430" w:type="dxa"/>
            <w:shd w:val="clear" w:color="auto" w:fill="auto"/>
            <w:vAlign w:val="bottom"/>
          </w:tcPr>
          <w:p w14:paraId="7679BE55"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Little Deer Creek</w:t>
            </w:r>
          </w:p>
        </w:tc>
        <w:tc>
          <w:tcPr>
            <w:tcW w:w="990" w:type="dxa"/>
            <w:shd w:val="clear" w:color="auto" w:fill="auto"/>
            <w:vAlign w:val="bottom"/>
          </w:tcPr>
          <w:p w14:paraId="3787B60B"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1.15</w:t>
            </w:r>
          </w:p>
        </w:tc>
        <w:tc>
          <w:tcPr>
            <w:tcW w:w="2430" w:type="dxa"/>
            <w:shd w:val="clear" w:color="auto" w:fill="auto"/>
            <w:vAlign w:val="bottom"/>
          </w:tcPr>
          <w:p w14:paraId="6C5FA4E0"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Little Deer Creek</w:t>
            </w:r>
          </w:p>
        </w:tc>
        <w:tc>
          <w:tcPr>
            <w:tcW w:w="1260" w:type="dxa"/>
            <w:shd w:val="clear" w:color="auto" w:fill="auto"/>
            <w:vAlign w:val="bottom"/>
          </w:tcPr>
          <w:p w14:paraId="2C452042"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94.70</w:t>
            </w:r>
          </w:p>
        </w:tc>
      </w:tr>
      <w:tr w:rsidR="00763EB9" w:rsidRPr="00BD502F" w14:paraId="67279B67" w14:textId="77777777" w:rsidTr="00175C1A">
        <w:tc>
          <w:tcPr>
            <w:tcW w:w="1620" w:type="dxa"/>
            <w:shd w:val="clear" w:color="auto" w:fill="auto"/>
          </w:tcPr>
          <w:p w14:paraId="7CC1F3D6"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37B4593F"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South Fork of Deer Creek</w:t>
            </w:r>
          </w:p>
        </w:tc>
        <w:tc>
          <w:tcPr>
            <w:tcW w:w="1080" w:type="dxa"/>
            <w:shd w:val="clear" w:color="auto" w:fill="auto"/>
            <w:vAlign w:val="bottom"/>
          </w:tcPr>
          <w:p w14:paraId="1CD08D25"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3.61</w:t>
            </w:r>
          </w:p>
        </w:tc>
        <w:tc>
          <w:tcPr>
            <w:tcW w:w="2430" w:type="dxa"/>
            <w:shd w:val="clear" w:color="auto" w:fill="auto"/>
            <w:vAlign w:val="bottom"/>
          </w:tcPr>
          <w:p w14:paraId="07C39452"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South Fork of Deer Creek</w:t>
            </w:r>
          </w:p>
        </w:tc>
        <w:tc>
          <w:tcPr>
            <w:tcW w:w="990" w:type="dxa"/>
            <w:shd w:val="clear" w:color="auto" w:fill="auto"/>
            <w:vAlign w:val="bottom"/>
          </w:tcPr>
          <w:p w14:paraId="751DB307"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1.06</w:t>
            </w:r>
          </w:p>
        </w:tc>
        <w:tc>
          <w:tcPr>
            <w:tcW w:w="2430" w:type="dxa"/>
            <w:shd w:val="clear" w:color="auto" w:fill="auto"/>
            <w:vAlign w:val="bottom"/>
          </w:tcPr>
          <w:p w14:paraId="0F69F7F3"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South Fork of Dee</w:t>
            </w:r>
            <w:r>
              <w:rPr>
                <w:rFonts w:ascii="Calibri" w:hAnsi="Calibri" w:cs="Calibri"/>
                <w:sz w:val="20"/>
                <w:szCs w:val="20"/>
              </w:rPr>
              <w:t xml:space="preserve">r </w:t>
            </w:r>
            <w:r w:rsidRPr="00BD502F">
              <w:rPr>
                <w:rFonts w:ascii="Calibri" w:hAnsi="Calibri" w:cs="Calibri"/>
                <w:sz w:val="20"/>
                <w:szCs w:val="20"/>
              </w:rPr>
              <w:t>Creek</w:t>
            </w:r>
          </w:p>
        </w:tc>
        <w:tc>
          <w:tcPr>
            <w:tcW w:w="1260" w:type="dxa"/>
            <w:shd w:val="clear" w:color="auto" w:fill="auto"/>
            <w:vAlign w:val="bottom"/>
          </w:tcPr>
          <w:p w14:paraId="6F59E809"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87.15</w:t>
            </w:r>
          </w:p>
        </w:tc>
      </w:tr>
      <w:tr w:rsidR="00763EB9" w:rsidRPr="00BD502F" w14:paraId="6816DD51" w14:textId="77777777" w:rsidTr="00175C1A">
        <w:tc>
          <w:tcPr>
            <w:tcW w:w="1620" w:type="dxa"/>
            <w:shd w:val="clear" w:color="auto" w:fill="auto"/>
          </w:tcPr>
          <w:p w14:paraId="75819B40" w14:textId="77777777" w:rsidR="00763EB9" w:rsidRPr="00BD502F" w:rsidRDefault="00763EB9" w:rsidP="00175C1A">
            <w:pPr>
              <w:tabs>
                <w:tab w:val="left" w:pos="2964"/>
              </w:tabs>
              <w:jc w:val="both"/>
              <w:rPr>
                <w:rFonts w:asciiTheme="minorHAnsi" w:hAnsiTheme="minorHAnsi" w:cstheme="minorHAnsi"/>
                <w:sz w:val="20"/>
                <w:szCs w:val="20"/>
              </w:rPr>
            </w:pPr>
          </w:p>
        </w:tc>
        <w:tc>
          <w:tcPr>
            <w:tcW w:w="2358" w:type="dxa"/>
            <w:shd w:val="clear" w:color="auto" w:fill="auto"/>
            <w:vAlign w:val="bottom"/>
          </w:tcPr>
          <w:p w14:paraId="082DE87B"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Bachelor Run</w:t>
            </w:r>
          </w:p>
        </w:tc>
        <w:tc>
          <w:tcPr>
            <w:tcW w:w="1080" w:type="dxa"/>
            <w:shd w:val="clear" w:color="auto" w:fill="auto"/>
            <w:vAlign w:val="bottom"/>
          </w:tcPr>
          <w:p w14:paraId="643C5E78"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3.36</w:t>
            </w:r>
          </w:p>
        </w:tc>
        <w:tc>
          <w:tcPr>
            <w:tcW w:w="2430" w:type="dxa"/>
            <w:shd w:val="clear" w:color="auto" w:fill="auto"/>
            <w:vAlign w:val="bottom"/>
          </w:tcPr>
          <w:p w14:paraId="7B010CBD"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Bachelor Run</w:t>
            </w:r>
          </w:p>
        </w:tc>
        <w:tc>
          <w:tcPr>
            <w:tcW w:w="990" w:type="dxa"/>
            <w:shd w:val="clear" w:color="auto" w:fill="auto"/>
            <w:vAlign w:val="bottom"/>
          </w:tcPr>
          <w:p w14:paraId="7252A51E"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0.99</w:t>
            </w:r>
          </w:p>
        </w:tc>
        <w:tc>
          <w:tcPr>
            <w:tcW w:w="2430" w:type="dxa"/>
            <w:shd w:val="clear" w:color="auto" w:fill="auto"/>
            <w:vAlign w:val="bottom"/>
          </w:tcPr>
          <w:p w14:paraId="679576D8"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Bachelor Run</w:t>
            </w:r>
          </w:p>
        </w:tc>
        <w:tc>
          <w:tcPr>
            <w:tcW w:w="1260" w:type="dxa"/>
            <w:shd w:val="clear" w:color="auto" w:fill="auto"/>
            <w:vAlign w:val="bottom"/>
          </w:tcPr>
          <w:p w14:paraId="6BFD1B8D"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81.12</w:t>
            </w:r>
          </w:p>
        </w:tc>
      </w:tr>
      <w:tr w:rsidR="00763EB9" w:rsidRPr="00BD502F" w14:paraId="43B00A87" w14:textId="77777777" w:rsidTr="00175C1A">
        <w:tc>
          <w:tcPr>
            <w:tcW w:w="1620" w:type="dxa"/>
            <w:shd w:val="clear" w:color="auto" w:fill="auto"/>
          </w:tcPr>
          <w:p w14:paraId="5035583F"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29875157"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Sugar Creek</w:t>
            </w:r>
          </w:p>
        </w:tc>
        <w:tc>
          <w:tcPr>
            <w:tcW w:w="1080" w:type="dxa"/>
            <w:shd w:val="clear" w:color="auto" w:fill="auto"/>
            <w:vAlign w:val="bottom"/>
          </w:tcPr>
          <w:p w14:paraId="47483206"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3.12</w:t>
            </w:r>
          </w:p>
        </w:tc>
        <w:tc>
          <w:tcPr>
            <w:tcW w:w="2430" w:type="dxa"/>
            <w:shd w:val="clear" w:color="auto" w:fill="auto"/>
            <w:vAlign w:val="bottom"/>
          </w:tcPr>
          <w:p w14:paraId="37B3EB98"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Sugar Creek</w:t>
            </w:r>
          </w:p>
        </w:tc>
        <w:tc>
          <w:tcPr>
            <w:tcW w:w="990" w:type="dxa"/>
            <w:shd w:val="clear" w:color="auto" w:fill="auto"/>
            <w:vAlign w:val="bottom"/>
          </w:tcPr>
          <w:p w14:paraId="0C61F0C7"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0.91</w:t>
            </w:r>
          </w:p>
        </w:tc>
        <w:tc>
          <w:tcPr>
            <w:tcW w:w="2430" w:type="dxa"/>
            <w:shd w:val="clear" w:color="auto" w:fill="auto"/>
            <w:vAlign w:val="bottom"/>
          </w:tcPr>
          <w:p w14:paraId="245EAB81"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Sugar Creek</w:t>
            </w:r>
          </w:p>
        </w:tc>
        <w:tc>
          <w:tcPr>
            <w:tcW w:w="1260" w:type="dxa"/>
            <w:shd w:val="clear" w:color="auto" w:fill="auto"/>
            <w:vAlign w:val="bottom"/>
          </w:tcPr>
          <w:p w14:paraId="5EE649F4"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75.23</w:t>
            </w:r>
          </w:p>
        </w:tc>
      </w:tr>
      <w:tr w:rsidR="00763EB9" w:rsidRPr="00BD502F" w14:paraId="7A240D29" w14:textId="77777777" w:rsidTr="00175C1A">
        <w:tc>
          <w:tcPr>
            <w:tcW w:w="1620" w:type="dxa"/>
            <w:shd w:val="clear" w:color="auto" w:fill="auto"/>
          </w:tcPr>
          <w:p w14:paraId="5390C4AB"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73D5B5F9"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Deer Creek</w:t>
            </w:r>
          </w:p>
        </w:tc>
        <w:tc>
          <w:tcPr>
            <w:tcW w:w="1080" w:type="dxa"/>
            <w:shd w:val="clear" w:color="auto" w:fill="auto"/>
            <w:vAlign w:val="bottom"/>
          </w:tcPr>
          <w:p w14:paraId="68B31A33"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2.66</w:t>
            </w:r>
          </w:p>
        </w:tc>
        <w:tc>
          <w:tcPr>
            <w:tcW w:w="2430" w:type="dxa"/>
            <w:shd w:val="clear" w:color="auto" w:fill="auto"/>
            <w:vAlign w:val="bottom"/>
          </w:tcPr>
          <w:p w14:paraId="3A010366"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Deer Creek</w:t>
            </w:r>
          </w:p>
        </w:tc>
        <w:tc>
          <w:tcPr>
            <w:tcW w:w="990" w:type="dxa"/>
            <w:shd w:val="clear" w:color="auto" w:fill="auto"/>
            <w:vAlign w:val="bottom"/>
          </w:tcPr>
          <w:p w14:paraId="53EC36F8"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0.78</w:t>
            </w:r>
          </w:p>
        </w:tc>
        <w:tc>
          <w:tcPr>
            <w:tcW w:w="2430" w:type="dxa"/>
            <w:shd w:val="clear" w:color="auto" w:fill="auto"/>
            <w:vAlign w:val="bottom"/>
          </w:tcPr>
          <w:p w14:paraId="2805BCE9"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Deer Creek</w:t>
            </w:r>
          </w:p>
        </w:tc>
        <w:tc>
          <w:tcPr>
            <w:tcW w:w="1260" w:type="dxa"/>
            <w:shd w:val="clear" w:color="auto" w:fill="auto"/>
            <w:vAlign w:val="bottom"/>
          </w:tcPr>
          <w:p w14:paraId="7F2CF0EF"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64.02</w:t>
            </w:r>
          </w:p>
        </w:tc>
      </w:tr>
      <w:tr w:rsidR="00763EB9" w:rsidRPr="00BD502F" w14:paraId="08090C56" w14:textId="77777777" w:rsidTr="00175C1A">
        <w:tc>
          <w:tcPr>
            <w:tcW w:w="1620" w:type="dxa"/>
            <w:shd w:val="clear" w:color="auto" w:fill="auto"/>
          </w:tcPr>
          <w:p w14:paraId="5419E657"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00A6689B"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Paint Creek</w:t>
            </w:r>
          </w:p>
        </w:tc>
        <w:tc>
          <w:tcPr>
            <w:tcW w:w="1080" w:type="dxa"/>
            <w:shd w:val="clear" w:color="auto" w:fill="auto"/>
            <w:vAlign w:val="bottom"/>
          </w:tcPr>
          <w:p w14:paraId="0B07C35A"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2.41</w:t>
            </w:r>
          </w:p>
        </w:tc>
        <w:tc>
          <w:tcPr>
            <w:tcW w:w="2430" w:type="dxa"/>
            <w:shd w:val="clear" w:color="auto" w:fill="auto"/>
            <w:vAlign w:val="bottom"/>
          </w:tcPr>
          <w:p w14:paraId="43DDFA49"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Paint Creek</w:t>
            </w:r>
          </w:p>
        </w:tc>
        <w:tc>
          <w:tcPr>
            <w:tcW w:w="990" w:type="dxa"/>
            <w:shd w:val="clear" w:color="auto" w:fill="auto"/>
            <w:vAlign w:val="bottom"/>
          </w:tcPr>
          <w:p w14:paraId="35D79667"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0.71</w:t>
            </w:r>
          </w:p>
        </w:tc>
        <w:tc>
          <w:tcPr>
            <w:tcW w:w="2430" w:type="dxa"/>
            <w:shd w:val="clear" w:color="auto" w:fill="auto"/>
            <w:vAlign w:val="bottom"/>
          </w:tcPr>
          <w:p w14:paraId="2AB1C157"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Paint Creek</w:t>
            </w:r>
          </w:p>
        </w:tc>
        <w:tc>
          <w:tcPr>
            <w:tcW w:w="1260" w:type="dxa"/>
            <w:shd w:val="clear" w:color="auto" w:fill="auto"/>
            <w:vAlign w:val="bottom"/>
          </w:tcPr>
          <w:p w14:paraId="0052EADF"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58.30</w:t>
            </w:r>
          </w:p>
        </w:tc>
      </w:tr>
      <w:tr w:rsidR="00763EB9" w:rsidRPr="00BD502F" w14:paraId="09105FF9" w14:textId="77777777" w:rsidTr="00175C1A">
        <w:tc>
          <w:tcPr>
            <w:tcW w:w="1620" w:type="dxa"/>
            <w:shd w:val="clear" w:color="auto" w:fill="auto"/>
          </w:tcPr>
          <w:p w14:paraId="5E2AEFDF"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304121CF"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Wabash River</w:t>
            </w:r>
          </w:p>
        </w:tc>
        <w:tc>
          <w:tcPr>
            <w:tcW w:w="1080" w:type="dxa"/>
            <w:shd w:val="clear" w:color="auto" w:fill="auto"/>
            <w:vAlign w:val="bottom"/>
          </w:tcPr>
          <w:p w14:paraId="4DBACAA8"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1.93</w:t>
            </w:r>
          </w:p>
        </w:tc>
        <w:tc>
          <w:tcPr>
            <w:tcW w:w="2430" w:type="dxa"/>
            <w:shd w:val="clear" w:color="auto" w:fill="auto"/>
            <w:vAlign w:val="bottom"/>
          </w:tcPr>
          <w:p w14:paraId="11FD5B50"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Wabash River</w:t>
            </w:r>
          </w:p>
        </w:tc>
        <w:tc>
          <w:tcPr>
            <w:tcW w:w="990" w:type="dxa"/>
            <w:shd w:val="clear" w:color="auto" w:fill="auto"/>
            <w:vAlign w:val="bottom"/>
          </w:tcPr>
          <w:p w14:paraId="3FA4BC18"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0.56</w:t>
            </w:r>
          </w:p>
        </w:tc>
        <w:tc>
          <w:tcPr>
            <w:tcW w:w="2430" w:type="dxa"/>
            <w:shd w:val="clear" w:color="auto" w:fill="auto"/>
            <w:vAlign w:val="bottom"/>
          </w:tcPr>
          <w:p w14:paraId="2DD0A8C1"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Wabash River</w:t>
            </w:r>
          </w:p>
        </w:tc>
        <w:tc>
          <w:tcPr>
            <w:tcW w:w="1260" w:type="dxa"/>
            <w:shd w:val="clear" w:color="auto" w:fill="auto"/>
            <w:vAlign w:val="bottom"/>
          </w:tcPr>
          <w:p w14:paraId="38E6CB41"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46.17</w:t>
            </w:r>
          </w:p>
        </w:tc>
      </w:tr>
      <w:tr w:rsidR="00763EB9" w:rsidRPr="00BD502F" w14:paraId="214DDB13" w14:textId="77777777" w:rsidTr="00175C1A">
        <w:tc>
          <w:tcPr>
            <w:tcW w:w="1620" w:type="dxa"/>
            <w:shd w:val="clear" w:color="auto" w:fill="auto"/>
          </w:tcPr>
          <w:p w14:paraId="543E8163" w14:textId="77777777" w:rsidR="00763EB9" w:rsidRPr="00BD502F" w:rsidRDefault="00763EB9" w:rsidP="00175C1A">
            <w:pPr>
              <w:jc w:val="both"/>
              <w:rPr>
                <w:rFonts w:asciiTheme="minorHAnsi" w:hAnsiTheme="minorHAnsi" w:cstheme="minorHAnsi"/>
                <w:sz w:val="20"/>
                <w:szCs w:val="20"/>
              </w:rPr>
            </w:pPr>
          </w:p>
        </w:tc>
        <w:tc>
          <w:tcPr>
            <w:tcW w:w="2358" w:type="dxa"/>
            <w:shd w:val="clear" w:color="auto" w:fill="auto"/>
            <w:vAlign w:val="bottom"/>
          </w:tcPr>
          <w:p w14:paraId="7CF69A10"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Deer Creek-McCloskey Ditch</w:t>
            </w:r>
          </w:p>
        </w:tc>
        <w:tc>
          <w:tcPr>
            <w:tcW w:w="1080" w:type="dxa"/>
            <w:shd w:val="clear" w:color="auto" w:fill="auto"/>
            <w:vAlign w:val="bottom"/>
          </w:tcPr>
          <w:p w14:paraId="1B81559F"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1.48</w:t>
            </w:r>
          </w:p>
        </w:tc>
        <w:tc>
          <w:tcPr>
            <w:tcW w:w="2430" w:type="dxa"/>
            <w:shd w:val="clear" w:color="auto" w:fill="auto"/>
            <w:vAlign w:val="bottom"/>
          </w:tcPr>
          <w:p w14:paraId="4BBE6757"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Deer Creek-McCloskey Ditch</w:t>
            </w:r>
          </w:p>
        </w:tc>
        <w:tc>
          <w:tcPr>
            <w:tcW w:w="990" w:type="dxa"/>
            <w:shd w:val="clear" w:color="auto" w:fill="auto"/>
            <w:vAlign w:val="bottom"/>
          </w:tcPr>
          <w:p w14:paraId="628F3F62"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0.43</w:t>
            </w:r>
          </w:p>
        </w:tc>
        <w:tc>
          <w:tcPr>
            <w:tcW w:w="2430" w:type="dxa"/>
            <w:shd w:val="clear" w:color="auto" w:fill="auto"/>
            <w:vAlign w:val="bottom"/>
          </w:tcPr>
          <w:p w14:paraId="2C7F7715"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Deer Creek-McCloskey Ditch</w:t>
            </w:r>
          </w:p>
        </w:tc>
        <w:tc>
          <w:tcPr>
            <w:tcW w:w="1260" w:type="dxa"/>
            <w:shd w:val="clear" w:color="auto" w:fill="auto"/>
            <w:vAlign w:val="bottom"/>
          </w:tcPr>
          <w:p w14:paraId="31082A5C"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35.76</w:t>
            </w:r>
          </w:p>
        </w:tc>
      </w:tr>
      <w:tr w:rsidR="00763EB9" w:rsidRPr="009465A7" w14:paraId="7969670E" w14:textId="77777777" w:rsidTr="00175C1A">
        <w:tc>
          <w:tcPr>
            <w:tcW w:w="1620" w:type="dxa"/>
            <w:shd w:val="clear" w:color="auto" w:fill="auto"/>
          </w:tcPr>
          <w:p w14:paraId="42DA1E9A" w14:textId="77777777" w:rsidR="00763EB9" w:rsidRPr="00BD502F" w:rsidRDefault="00763EB9" w:rsidP="00175C1A">
            <w:pPr>
              <w:jc w:val="both"/>
              <w:rPr>
                <w:rFonts w:asciiTheme="minorHAnsi" w:hAnsiTheme="minorHAnsi" w:cstheme="minorHAnsi"/>
                <w:sz w:val="20"/>
                <w:szCs w:val="20"/>
              </w:rPr>
            </w:pPr>
            <w:r w:rsidRPr="00BD502F">
              <w:rPr>
                <w:rFonts w:asciiTheme="minorHAnsi" w:hAnsiTheme="minorHAnsi" w:cstheme="minorHAnsi"/>
                <w:sz w:val="20"/>
                <w:szCs w:val="20"/>
              </w:rPr>
              <w:t>Lowest</w:t>
            </w:r>
          </w:p>
        </w:tc>
        <w:tc>
          <w:tcPr>
            <w:tcW w:w="2358" w:type="dxa"/>
            <w:shd w:val="clear" w:color="auto" w:fill="auto"/>
            <w:vAlign w:val="bottom"/>
          </w:tcPr>
          <w:p w14:paraId="44D4C459"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Headwaters of Deer Creek</w:t>
            </w:r>
          </w:p>
        </w:tc>
        <w:tc>
          <w:tcPr>
            <w:tcW w:w="1080" w:type="dxa"/>
            <w:shd w:val="clear" w:color="auto" w:fill="auto"/>
            <w:vAlign w:val="bottom"/>
          </w:tcPr>
          <w:p w14:paraId="317D7255"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1.41</w:t>
            </w:r>
          </w:p>
        </w:tc>
        <w:tc>
          <w:tcPr>
            <w:tcW w:w="2430" w:type="dxa"/>
            <w:shd w:val="clear" w:color="auto" w:fill="auto"/>
            <w:vAlign w:val="bottom"/>
          </w:tcPr>
          <w:p w14:paraId="34980537"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Headwaters of Deer Creek</w:t>
            </w:r>
          </w:p>
        </w:tc>
        <w:tc>
          <w:tcPr>
            <w:tcW w:w="990" w:type="dxa"/>
            <w:shd w:val="clear" w:color="auto" w:fill="auto"/>
            <w:vAlign w:val="bottom"/>
          </w:tcPr>
          <w:p w14:paraId="470CDCC2" w14:textId="77777777" w:rsidR="00763EB9" w:rsidRPr="00BD502F" w:rsidRDefault="00763EB9" w:rsidP="00175C1A">
            <w:pPr>
              <w:jc w:val="right"/>
              <w:rPr>
                <w:rFonts w:ascii="Calibri" w:hAnsi="Calibri" w:cs="Calibri"/>
                <w:i/>
                <w:sz w:val="20"/>
                <w:szCs w:val="20"/>
              </w:rPr>
            </w:pPr>
            <w:r w:rsidRPr="00BD502F">
              <w:rPr>
                <w:rFonts w:ascii="Calibri" w:hAnsi="Calibri" w:cs="Calibri"/>
                <w:i/>
                <w:sz w:val="20"/>
                <w:szCs w:val="20"/>
              </w:rPr>
              <w:t>0.41</w:t>
            </w:r>
          </w:p>
        </w:tc>
        <w:tc>
          <w:tcPr>
            <w:tcW w:w="2430" w:type="dxa"/>
            <w:shd w:val="clear" w:color="auto" w:fill="auto"/>
            <w:vAlign w:val="bottom"/>
          </w:tcPr>
          <w:p w14:paraId="537DC6C8" w14:textId="77777777" w:rsidR="00763EB9" w:rsidRPr="00BD502F" w:rsidRDefault="00763EB9" w:rsidP="00175C1A">
            <w:pPr>
              <w:rPr>
                <w:rFonts w:ascii="Calibri" w:hAnsi="Calibri" w:cs="Calibri"/>
                <w:sz w:val="20"/>
                <w:szCs w:val="20"/>
              </w:rPr>
            </w:pPr>
            <w:r w:rsidRPr="00BD502F">
              <w:rPr>
                <w:rFonts w:ascii="Calibri" w:hAnsi="Calibri" w:cs="Calibri"/>
                <w:sz w:val="20"/>
                <w:szCs w:val="20"/>
              </w:rPr>
              <w:t>Headwaters of Deer Creek</w:t>
            </w:r>
          </w:p>
        </w:tc>
        <w:tc>
          <w:tcPr>
            <w:tcW w:w="1260" w:type="dxa"/>
            <w:shd w:val="clear" w:color="auto" w:fill="auto"/>
            <w:vAlign w:val="bottom"/>
          </w:tcPr>
          <w:p w14:paraId="1B3FCB5D" w14:textId="77777777" w:rsidR="00763EB9" w:rsidRPr="009465A7" w:rsidRDefault="00763EB9" w:rsidP="00175C1A">
            <w:pPr>
              <w:jc w:val="right"/>
              <w:rPr>
                <w:rFonts w:ascii="Calibri" w:hAnsi="Calibri" w:cs="Calibri"/>
                <w:i/>
                <w:sz w:val="20"/>
                <w:szCs w:val="20"/>
              </w:rPr>
            </w:pPr>
            <w:r w:rsidRPr="00BD502F">
              <w:rPr>
                <w:rFonts w:ascii="Calibri" w:hAnsi="Calibri" w:cs="Calibri"/>
                <w:i/>
                <w:sz w:val="20"/>
                <w:szCs w:val="20"/>
              </w:rPr>
              <w:t>33.63</w:t>
            </w:r>
          </w:p>
        </w:tc>
      </w:tr>
    </w:tbl>
    <w:p w14:paraId="5BA36DBC" w14:textId="77777777" w:rsidR="00763EB9" w:rsidRPr="009465A7" w:rsidRDefault="00763EB9" w:rsidP="00763EB9">
      <w:pPr>
        <w:rPr>
          <w:rFonts w:asciiTheme="minorHAnsi" w:hAnsiTheme="minorHAnsi" w:cstheme="minorHAnsi"/>
          <w:highlight w:val="yellow"/>
        </w:rPr>
      </w:pPr>
    </w:p>
    <w:p w14:paraId="27B5A3A2" w14:textId="77777777" w:rsidR="00763EB9" w:rsidRDefault="00763EB9" w:rsidP="00763EB9">
      <w:pPr>
        <w:pStyle w:val="Caption"/>
        <w:keepNext/>
      </w:pPr>
      <w:bookmarkStart w:id="544" w:name="_Ref385944082"/>
      <w:bookmarkStart w:id="545" w:name="_Toc439415468"/>
      <w:r>
        <w:lastRenderedPageBreak/>
        <w:t xml:space="preserve">Table </w:t>
      </w:r>
      <w:r w:rsidR="007D3421">
        <w:fldChar w:fldCharType="begin"/>
      </w:r>
      <w:r w:rsidR="007D3421">
        <w:instrText xml:space="preserve"> SEQ Table \* ARABIC </w:instrText>
      </w:r>
      <w:r w:rsidR="007D3421">
        <w:fldChar w:fldCharType="separate"/>
      </w:r>
      <w:r w:rsidR="00980875">
        <w:rPr>
          <w:noProof/>
        </w:rPr>
        <w:t>33</w:t>
      </w:r>
      <w:r w:rsidR="007D3421">
        <w:rPr>
          <w:noProof/>
        </w:rPr>
        <w:fldChar w:fldCharType="end"/>
      </w:r>
      <w:bookmarkEnd w:id="544"/>
      <w:r>
        <w:t>: Measured vs. Modeled Nitrogen Load Estimates</w:t>
      </w:r>
      <w:bookmarkEnd w:id="545"/>
    </w:p>
    <w:p w14:paraId="7E534BA0" w14:textId="77777777" w:rsidR="00763EB9" w:rsidRPr="0091023C" w:rsidRDefault="00763EB9" w:rsidP="00763EB9">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58982BE9" wp14:editId="60D978C3">
            <wp:extent cx="8229600" cy="3630706"/>
            <wp:effectExtent l="0" t="0" r="0" b="825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8229600" cy="3630706"/>
                    </a:xfrm>
                    <a:prstGeom prst="rect">
                      <a:avLst/>
                    </a:prstGeom>
                    <a:noFill/>
                    <a:ln>
                      <a:noFill/>
                    </a:ln>
                  </pic:spPr>
                </pic:pic>
              </a:graphicData>
            </a:graphic>
          </wp:inline>
        </w:drawing>
      </w:r>
    </w:p>
    <w:p w14:paraId="5C8927CB" w14:textId="77777777" w:rsidR="00763EB9" w:rsidRDefault="00763EB9" w:rsidP="00763EB9">
      <w:pPr>
        <w:rPr>
          <w:rFonts w:asciiTheme="minorHAnsi" w:hAnsiTheme="minorHAnsi" w:cstheme="minorHAnsi"/>
          <w:highlight w:val="yellow"/>
        </w:rPr>
      </w:pPr>
    </w:p>
    <w:p w14:paraId="14C87B87" w14:textId="77777777" w:rsidR="00763EB9" w:rsidRDefault="00763EB9" w:rsidP="00BF4737">
      <w:pPr>
        <w:jc w:val="both"/>
        <w:rPr>
          <w:rFonts w:asciiTheme="minorHAnsi" w:hAnsiTheme="minorHAnsi" w:cstheme="minorHAnsi"/>
          <w:sz w:val="22"/>
          <w:szCs w:val="22"/>
        </w:rPr>
      </w:pPr>
      <w:r>
        <w:rPr>
          <w:rFonts w:asciiTheme="minorHAnsi" w:hAnsiTheme="minorHAnsi" w:cstheme="minorHAnsi"/>
          <w:sz w:val="22"/>
          <w:szCs w:val="22"/>
        </w:rPr>
        <w:t xml:space="preserve">Measured nitrogen loads are approximately ten times higher than modeled nitrogen loads.  The surface water estimates for the L-THIA model do not allow for an accurate estimate of nitrogen transported by tile drainage or increased runoff over compacted or disturbed soils. The national average for nitrogen runoff per agricultural acre may underestimate local conditions. Additional spikes of nitrogen loading due to high flow runoff events, shown in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_Ref379114666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56</w:t>
      </w:r>
      <w:r>
        <w:rPr>
          <w:rFonts w:asciiTheme="minorHAnsi" w:hAnsiTheme="minorHAnsi" w:cstheme="minorHAnsi"/>
          <w:sz w:val="22"/>
          <w:szCs w:val="22"/>
        </w:rPr>
        <w:fldChar w:fldCharType="end"/>
      </w:r>
      <w:r>
        <w:rPr>
          <w:rFonts w:asciiTheme="minorHAnsi" w:hAnsiTheme="minorHAnsi" w:cstheme="minorHAnsi"/>
          <w:sz w:val="22"/>
          <w:szCs w:val="22"/>
        </w:rPr>
        <w:t>, may also go unaccounted for in the model. However, the measured and modeled results both point to the Buck Creek subwatershed as having the highest nitrogen load in pounds per acre per year.</w:t>
      </w:r>
    </w:p>
    <w:p w14:paraId="6A37A948" w14:textId="77777777" w:rsidR="00763EB9" w:rsidRDefault="00763EB9" w:rsidP="00763EB9">
      <w:pPr>
        <w:rPr>
          <w:rFonts w:asciiTheme="minorHAnsi" w:hAnsiTheme="minorHAnsi" w:cstheme="minorHAnsi"/>
          <w:sz w:val="22"/>
          <w:szCs w:val="22"/>
        </w:rPr>
      </w:pPr>
    </w:p>
    <w:p w14:paraId="746614AE" w14:textId="77777777" w:rsidR="00763EB9" w:rsidRDefault="00763EB9" w:rsidP="00763EB9">
      <w:pPr>
        <w:pStyle w:val="Caption"/>
        <w:keepNext/>
      </w:pPr>
      <w:bookmarkStart w:id="546" w:name="_Toc439415469"/>
      <w:r>
        <w:lastRenderedPageBreak/>
        <w:t xml:space="preserve">Table </w:t>
      </w:r>
      <w:r w:rsidR="007D3421">
        <w:fldChar w:fldCharType="begin"/>
      </w:r>
      <w:r w:rsidR="007D3421">
        <w:instrText xml:space="preserve"> SEQ Table \* ARABIC </w:instrText>
      </w:r>
      <w:r w:rsidR="007D3421">
        <w:fldChar w:fldCharType="separate"/>
      </w:r>
      <w:r w:rsidR="00980875">
        <w:rPr>
          <w:noProof/>
        </w:rPr>
        <w:t>34</w:t>
      </w:r>
      <w:r w:rsidR="007D3421">
        <w:rPr>
          <w:noProof/>
        </w:rPr>
        <w:fldChar w:fldCharType="end"/>
      </w:r>
      <w:r w:rsidR="00523F86">
        <w:t>: Measured vs. Modeled Phosphor</w:t>
      </w:r>
      <w:r>
        <w:t>us Load Estimates</w:t>
      </w:r>
      <w:bookmarkEnd w:id="546"/>
    </w:p>
    <w:p w14:paraId="0B345C23" w14:textId="77777777" w:rsidR="00763EB9" w:rsidRPr="009465A7" w:rsidRDefault="00763EB9" w:rsidP="00763EB9">
      <w:pPr>
        <w:rPr>
          <w:rFonts w:asciiTheme="minorHAnsi" w:hAnsiTheme="minorHAnsi" w:cstheme="minorHAnsi"/>
          <w:highlight w:val="yellow"/>
        </w:rPr>
      </w:pPr>
      <w:r>
        <w:rPr>
          <w:rFonts w:asciiTheme="minorHAnsi" w:hAnsiTheme="minorHAnsi" w:cstheme="minorHAnsi"/>
          <w:noProof/>
        </w:rPr>
        <w:drawing>
          <wp:inline distT="0" distB="0" distL="0" distR="0" wp14:anchorId="11FAB8FE" wp14:editId="5A97AE2E">
            <wp:extent cx="8229600" cy="3523100"/>
            <wp:effectExtent l="0" t="0" r="0" b="127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8229600" cy="3523100"/>
                    </a:xfrm>
                    <a:prstGeom prst="rect">
                      <a:avLst/>
                    </a:prstGeom>
                    <a:noFill/>
                    <a:ln>
                      <a:noFill/>
                    </a:ln>
                  </pic:spPr>
                </pic:pic>
              </a:graphicData>
            </a:graphic>
          </wp:inline>
        </w:drawing>
      </w:r>
    </w:p>
    <w:p w14:paraId="72BF672E" w14:textId="77777777" w:rsidR="00763EB9" w:rsidRDefault="00763EB9" w:rsidP="00763EB9">
      <w:pPr>
        <w:rPr>
          <w:b/>
        </w:rPr>
      </w:pPr>
    </w:p>
    <w:p w14:paraId="33E63FF4" w14:textId="77777777" w:rsidR="00763EB9" w:rsidRPr="00DD7A72" w:rsidRDefault="00523F86" w:rsidP="00BF4737">
      <w:pPr>
        <w:jc w:val="both"/>
        <w:rPr>
          <w:rFonts w:asciiTheme="minorHAnsi" w:hAnsiTheme="minorHAnsi" w:cstheme="minorHAnsi"/>
          <w:sz w:val="22"/>
          <w:szCs w:val="22"/>
        </w:rPr>
      </w:pPr>
      <w:r>
        <w:rPr>
          <w:rFonts w:asciiTheme="minorHAnsi" w:hAnsiTheme="minorHAnsi" w:cstheme="minorHAnsi"/>
          <w:sz w:val="22"/>
          <w:szCs w:val="22"/>
        </w:rPr>
        <w:t>Measured phosphor</w:t>
      </w:r>
      <w:r w:rsidR="00763EB9" w:rsidRPr="00DD7A72">
        <w:rPr>
          <w:rFonts w:asciiTheme="minorHAnsi" w:hAnsiTheme="minorHAnsi" w:cstheme="minorHAnsi"/>
          <w:sz w:val="22"/>
          <w:szCs w:val="22"/>
        </w:rPr>
        <w:t xml:space="preserve">us </w:t>
      </w:r>
      <w:r w:rsidR="00763EB9">
        <w:rPr>
          <w:rFonts w:asciiTheme="minorHAnsi" w:hAnsiTheme="minorHAnsi" w:cstheme="minorHAnsi"/>
          <w:sz w:val="22"/>
          <w:szCs w:val="22"/>
        </w:rPr>
        <w:t>loads</w:t>
      </w:r>
      <w:r w:rsidR="00763EB9" w:rsidRPr="00DD7A72">
        <w:rPr>
          <w:rFonts w:asciiTheme="minorHAnsi" w:hAnsiTheme="minorHAnsi" w:cstheme="minorHAnsi"/>
          <w:sz w:val="22"/>
          <w:szCs w:val="22"/>
        </w:rPr>
        <w:t xml:space="preserve"> are </w:t>
      </w:r>
      <w:r w:rsidR="00763EB9">
        <w:rPr>
          <w:rFonts w:asciiTheme="minorHAnsi" w:hAnsiTheme="minorHAnsi" w:cstheme="minorHAnsi"/>
          <w:sz w:val="22"/>
          <w:szCs w:val="22"/>
        </w:rPr>
        <w:t>in some ca</w:t>
      </w:r>
      <w:r>
        <w:rPr>
          <w:rFonts w:asciiTheme="minorHAnsi" w:hAnsiTheme="minorHAnsi" w:cstheme="minorHAnsi"/>
          <w:sz w:val="22"/>
          <w:szCs w:val="22"/>
        </w:rPr>
        <w:t>ses lower than modeled phosphor</w:t>
      </w:r>
      <w:r w:rsidR="00763EB9">
        <w:rPr>
          <w:rFonts w:asciiTheme="minorHAnsi" w:hAnsiTheme="minorHAnsi" w:cstheme="minorHAnsi"/>
          <w:sz w:val="22"/>
          <w:szCs w:val="22"/>
        </w:rPr>
        <w:t>us loads, but results for the subwatersheds are within the same order of magnitude.</w:t>
      </w:r>
    </w:p>
    <w:p w14:paraId="23305161" w14:textId="77777777" w:rsidR="00763EB9" w:rsidRDefault="00763EB9" w:rsidP="00763EB9">
      <w:pPr>
        <w:pStyle w:val="Caption"/>
        <w:keepNext/>
      </w:pPr>
      <w:bookmarkStart w:id="547" w:name="_Ref385944085"/>
      <w:bookmarkStart w:id="548" w:name="_Toc439415470"/>
      <w:r>
        <w:lastRenderedPageBreak/>
        <w:t xml:space="preserve">Table </w:t>
      </w:r>
      <w:r w:rsidR="007D3421">
        <w:fldChar w:fldCharType="begin"/>
      </w:r>
      <w:r w:rsidR="007D3421">
        <w:instrText xml:space="preserve"> SEQ Ta</w:instrText>
      </w:r>
      <w:r w:rsidR="007D3421">
        <w:instrText xml:space="preserve">ble \* ARABIC </w:instrText>
      </w:r>
      <w:r w:rsidR="007D3421">
        <w:fldChar w:fldCharType="separate"/>
      </w:r>
      <w:r w:rsidR="00980875">
        <w:rPr>
          <w:noProof/>
        </w:rPr>
        <w:t>35</w:t>
      </w:r>
      <w:r w:rsidR="007D3421">
        <w:rPr>
          <w:noProof/>
        </w:rPr>
        <w:fldChar w:fldCharType="end"/>
      </w:r>
      <w:bookmarkEnd w:id="547"/>
      <w:r>
        <w:t>: Measured vs. Modeled Sediment Load Estimates</w:t>
      </w:r>
      <w:bookmarkEnd w:id="548"/>
    </w:p>
    <w:p w14:paraId="0FAEB2A2" w14:textId="77777777" w:rsidR="00763EB9" w:rsidRPr="000D2CD1" w:rsidRDefault="00763EB9" w:rsidP="00763EB9">
      <w:pPr>
        <w:rPr>
          <w:b/>
        </w:rPr>
      </w:pPr>
      <w:r>
        <w:rPr>
          <w:b/>
          <w:noProof/>
        </w:rPr>
        <w:drawing>
          <wp:inline distT="0" distB="0" distL="0" distR="0" wp14:anchorId="0802069D" wp14:editId="50C457BA">
            <wp:extent cx="8229600" cy="3546457"/>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8229600" cy="3546457"/>
                    </a:xfrm>
                    <a:prstGeom prst="rect">
                      <a:avLst/>
                    </a:prstGeom>
                    <a:noFill/>
                    <a:ln>
                      <a:noFill/>
                    </a:ln>
                  </pic:spPr>
                </pic:pic>
              </a:graphicData>
            </a:graphic>
          </wp:inline>
        </w:drawing>
      </w:r>
    </w:p>
    <w:p w14:paraId="3C07B3C3" w14:textId="77777777" w:rsidR="00763EB9" w:rsidRPr="001F0DDA" w:rsidRDefault="00763EB9" w:rsidP="00763EB9">
      <w:pPr>
        <w:rPr>
          <w:rFonts w:asciiTheme="minorHAnsi" w:hAnsiTheme="minorHAnsi" w:cstheme="minorHAnsi"/>
          <w:sz w:val="22"/>
          <w:szCs w:val="22"/>
        </w:rPr>
      </w:pPr>
    </w:p>
    <w:p w14:paraId="0E88218D" w14:textId="77777777" w:rsidR="00763EB9" w:rsidRPr="001F0DDA" w:rsidRDefault="00763EB9" w:rsidP="00BF4737">
      <w:pPr>
        <w:jc w:val="both"/>
        <w:rPr>
          <w:rFonts w:asciiTheme="minorHAnsi" w:hAnsiTheme="minorHAnsi" w:cstheme="minorHAnsi"/>
          <w:sz w:val="22"/>
          <w:szCs w:val="22"/>
        </w:rPr>
      </w:pPr>
      <w:r>
        <w:rPr>
          <w:rFonts w:asciiTheme="minorHAnsi" w:hAnsiTheme="minorHAnsi" w:cstheme="minorHAnsi"/>
          <w:sz w:val="22"/>
          <w:szCs w:val="22"/>
        </w:rPr>
        <w:t xml:space="preserve">Measured sediment loads are on average five times higher than modeled sediment loads. The national average for sediment runoff per agricultural acre may underestimate local conditions, and the model does not take into account streambank erosion or livestock access, which could be contributing to the higher loads measured. Additional spikes of sediment loading due to high flow runoff events, shown in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_Ref379115051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58</w:t>
      </w:r>
      <w:r>
        <w:rPr>
          <w:rFonts w:asciiTheme="minorHAnsi" w:hAnsiTheme="minorHAnsi" w:cstheme="minorHAnsi"/>
          <w:sz w:val="22"/>
          <w:szCs w:val="22"/>
        </w:rPr>
        <w:fldChar w:fldCharType="end"/>
      </w:r>
      <w:r>
        <w:rPr>
          <w:rFonts w:asciiTheme="minorHAnsi" w:hAnsiTheme="minorHAnsi" w:cstheme="minorHAnsi"/>
          <w:sz w:val="22"/>
          <w:szCs w:val="22"/>
        </w:rPr>
        <w:t xml:space="preserve">, may also go unaccounted for in the model. </w:t>
      </w:r>
    </w:p>
    <w:p w14:paraId="177BCC4E" w14:textId="77777777" w:rsidR="00763EB9" w:rsidRDefault="00763EB9" w:rsidP="00763EB9"/>
    <w:p w14:paraId="03599B04" w14:textId="77777777" w:rsidR="00763EB9" w:rsidRDefault="00763EB9" w:rsidP="00BF4737">
      <w:pPr>
        <w:jc w:val="both"/>
        <w:rPr>
          <w:rFonts w:asciiTheme="minorHAnsi" w:hAnsiTheme="minorHAnsi" w:cstheme="minorHAnsi"/>
          <w:sz w:val="22"/>
          <w:szCs w:val="22"/>
        </w:rPr>
      </w:pPr>
      <w:r>
        <w:rPr>
          <w:rFonts w:asciiTheme="minorHAnsi" w:hAnsiTheme="minorHAnsi" w:cstheme="minorHAnsi"/>
          <w:sz w:val="22"/>
          <w:szCs w:val="22"/>
        </w:rPr>
        <w:t xml:space="preserve">Because the L-THIA does not model </w:t>
      </w:r>
      <w:r>
        <w:rPr>
          <w:rFonts w:asciiTheme="minorHAnsi" w:hAnsiTheme="minorHAnsi" w:cstheme="minorHAnsi"/>
          <w:i/>
          <w:sz w:val="22"/>
          <w:szCs w:val="22"/>
        </w:rPr>
        <w:t>E. coli</w:t>
      </w:r>
      <w:r>
        <w:rPr>
          <w:rFonts w:asciiTheme="minorHAnsi" w:hAnsiTheme="minorHAnsi" w:cstheme="minorHAnsi"/>
          <w:sz w:val="22"/>
          <w:szCs w:val="22"/>
        </w:rPr>
        <w:t xml:space="preserve">, our monitoring measurements are the only source of data to estimate annual </w:t>
      </w:r>
      <w:r>
        <w:rPr>
          <w:rFonts w:asciiTheme="minorHAnsi" w:hAnsiTheme="minorHAnsi" w:cstheme="minorHAnsi"/>
          <w:i/>
          <w:sz w:val="22"/>
          <w:szCs w:val="22"/>
        </w:rPr>
        <w:t>E. coli</w:t>
      </w:r>
      <w:r>
        <w:rPr>
          <w:rFonts w:asciiTheme="minorHAnsi" w:hAnsiTheme="minorHAnsi" w:cstheme="minorHAnsi"/>
          <w:sz w:val="22"/>
          <w:szCs w:val="22"/>
        </w:rPr>
        <w:t xml:space="preserve"> concentrations in this watershed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_Ref386024911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36</w:t>
      </w:r>
      <w:r>
        <w:rPr>
          <w:rFonts w:asciiTheme="minorHAnsi" w:hAnsiTheme="minorHAnsi" w:cstheme="minorHAnsi"/>
          <w:sz w:val="22"/>
          <w:szCs w:val="22"/>
        </w:rPr>
        <w:fldChar w:fldCharType="end"/>
      </w:r>
      <w:r>
        <w:rPr>
          <w:rFonts w:asciiTheme="minorHAnsi" w:hAnsiTheme="minorHAnsi" w:cstheme="minorHAnsi"/>
          <w:sz w:val="22"/>
          <w:szCs w:val="22"/>
        </w:rPr>
        <w:t>). Annual concentrations are used instead of annual loading because it is difficult to determine the weight of bacteria cells. Annual concentrations, expressed as the number of colony forming units (cfu) are estimated by multiplying measured concentrations by stream flow.</w:t>
      </w:r>
    </w:p>
    <w:p w14:paraId="1F9C914B" w14:textId="77777777" w:rsidR="00763EB9" w:rsidRDefault="00763EB9" w:rsidP="00763EB9">
      <w:pPr>
        <w:pStyle w:val="Caption"/>
        <w:keepNext/>
      </w:pPr>
      <w:bookmarkStart w:id="549" w:name="_Ref386024911"/>
      <w:bookmarkStart w:id="550" w:name="_Toc439415471"/>
      <w:r>
        <w:lastRenderedPageBreak/>
        <w:t xml:space="preserve">Table </w:t>
      </w:r>
      <w:r w:rsidR="007D3421">
        <w:fldChar w:fldCharType="begin"/>
      </w:r>
      <w:r w:rsidR="007D3421">
        <w:instrText xml:space="preserve"> SEQ Table \* ARABIC </w:instrText>
      </w:r>
      <w:r w:rsidR="007D3421">
        <w:fldChar w:fldCharType="separate"/>
      </w:r>
      <w:r w:rsidR="00980875">
        <w:rPr>
          <w:noProof/>
        </w:rPr>
        <w:t>36</w:t>
      </w:r>
      <w:r w:rsidR="007D3421">
        <w:rPr>
          <w:noProof/>
        </w:rPr>
        <w:fldChar w:fldCharType="end"/>
      </w:r>
      <w:bookmarkEnd w:id="549"/>
      <w:r>
        <w:t xml:space="preserve">: Measured </w:t>
      </w:r>
      <w:r>
        <w:rPr>
          <w:i/>
        </w:rPr>
        <w:t>E. coli</w:t>
      </w:r>
      <w:r>
        <w:t xml:space="preserve"> Load Estimates</w:t>
      </w:r>
      <w:bookmarkEnd w:id="550"/>
    </w:p>
    <w:p w14:paraId="547E9D7F" w14:textId="77777777" w:rsidR="00763EB9" w:rsidRPr="009A0C6A" w:rsidRDefault="00763EB9" w:rsidP="00763EB9">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1766583C" wp14:editId="4C53AB38">
            <wp:extent cx="7581900" cy="33528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7581900" cy="3352800"/>
                    </a:xfrm>
                    <a:prstGeom prst="rect">
                      <a:avLst/>
                    </a:prstGeom>
                    <a:noFill/>
                    <a:ln>
                      <a:noFill/>
                    </a:ln>
                  </pic:spPr>
                </pic:pic>
              </a:graphicData>
            </a:graphic>
          </wp:inline>
        </w:drawing>
      </w:r>
      <w:r>
        <w:rPr>
          <w:rFonts w:asciiTheme="minorHAnsi" w:hAnsiTheme="minorHAnsi" w:cstheme="minorHAnsi"/>
          <w:sz w:val="22"/>
          <w:szCs w:val="22"/>
        </w:rPr>
        <w:t xml:space="preserve"> </w:t>
      </w:r>
    </w:p>
    <w:p w14:paraId="186CF445" w14:textId="77777777" w:rsidR="00763EB9" w:rsidRDefault="00763EB9" w:rsidP="00763EB9"/>
    <w:p w14:paraId="26E3BA75" w14:textId="77777777" w:rsidR="00763EB9" w:rsidRPr="009465A7" w:rsidRDefault="00763EB9" w:rsidP="00763EB9">
      <w:pPr>
        <w:pStyle w:val="Heading2"/>
      </w:pPr>
      <w:bookmarkStart w:id="551" w:name="_Ref392433662"/>
      <w:bookmarkStart w:id="552" w:name="_Toc437357546"/>
      <w:r w:rsidRPr="009465A7">
        <w:t xml:space="preserve">Load </w:t>
      </w:r>
      <w:r>
        <w:t>Reduction Estimates</w:t>
      </w:r>
      <w:bookmarkEnd w:id="551"/>
      <w:bookmarkEnd w:id="552"/>
    </w:p>
    <w:p w14:paraId="0974E79C" w14:textId="77777777" w:rsidR="00763EB9" w:rsidRDefault="00763EB9" w:rsidP="001D6760">
      <w:pPr>
        <w:jc w:val="both"/>
        <w:rPr>
          <w:rFonts w:asciiTheme="minorHAnsi" w:hAnsiTheme="minorHAnsi" w:cstheme="minorHAnsi"/>
          <w:sz w:val="22"/>
          <w:szCs w:val="22"/>
        </w:rPr>
      </w:pPr>
      <w:r w:rsidRPr="001D6760">
        <w:rPr>
          <w:rFonts w:asciiTheme="minorHAnsi" w:hAnsiTheme="minorHAnsi" w:cstheme="minorHAnsi"/>
          <w:sz w:val="22"/>
          <w:szCs w:val="22"/>
        </w:rPr>
        <w:t xml:space="preserve">Water quality targets are used to calculate target loads, which are then subtracted from the annual loads to estimate the load reductions needed. Load reductions for each subwatershed play an important role in selecting critical areas and determining long-term goals. As discussed in section </w:t>
      </w:r>
      <w:r w:rsidRPr="001D6760">
        <w:rPr>
          <w:rFonts w:asciiTheme="minorHAnsi" w:hAnsiTheme="minorHAnsi" w:cstheme="minorHAnsi"/>
          <w:sz w:val="22"/>
          <w:szCs w:val="22"/>
        </w:rPr>
        <w:fldChar w:fldCharType="begin"/>
      </w:r>
      <w:r w:rsidRPr="001D6760">
        <w:rPr>
          <w:rFonts w:asciiTheme="minorHAnsi" w:hAnsiTheme="minorHAnsi" w:cstheme="minorHAnsi"/>
          <w:sz w:val="22"/>
          <w:szCs w:val="22"/>
        </w:rPr>
        <w:instrText xml:space="preserve"> REF _Ref368657885 \n \h </w:instrText>
      </w:r>
      <w:r w:rsidR="001D6760">
        <w:rPr>
          <w:rFonts w:asciiTheme="minorHAnsi" w:hAnsiTheme="minorHAnsi" w:cstheme="minorHAnsi"/>
          <w:sz w:val="22"/>
          <w:szCs w:val="22"/>
        </w:rPr>
        <w:instrText xml:space="preserve"> \* MERGEFORMAT </w:instrText>
      </w:r>
      <w:r w:rsidRPr="001D6760">
        <w:rPr>
          <w:rFonts w:asciiTheme="minorHAnsi" w:hAnsiTheme="minorHAnsi" w:cstheme="minorHAnsi"/>
          <w:sz w:val="22"/>
          <w:szCs w:val="22"/>
        </w:rPr>
      </w:r>
      <w:r w:rsidRPr="001D6760">
        <w:rPr>
          <w:rFonts w:asciiTheme="minorHAnsi" w:hAnsiTheme="minorHAnsi" w:cstheme="minorHAnsi"/>
          <w:sz w:val="22"/>
          <w:szCs w:val="22"/>
        </w:rPr>
        <w:fldChar w:fldCharType="separate"/>
      </w:r>
      <w:r w:rsidR="00980875">
        <w:rPr>
          <w:rFonts w:asciiTheme="minorHAnsi" w:hAnsiTheme="minorHAnsi" w:cstheme="minorHAnsi"/>
          <w:sz w:val="22"/>
          <w:szCs w:val="22"/>
        </w:rPr>
        <w:t>3.1</w:t>
      </w:r>
      <w:r w:rsidRPr="001D6760">
        <w:rPr>
          <w:rFonts w:asciiTheme="minorHAnsi" w:hAnsiTheme="minorHAnsi" w:cstheme="minorHAnsi"/>
          <w:sz w:val="22"/>
          <w:szCs w:val="22"/>
        </w:rPr>
        <w:fldChar w:fldCharType="end"/>
      </w:r>
      <w:r w:rsidRPr="001D6760">
        <w:rPr>
          <w:rFonts w:asciiTheme="minorHAnsi" w:hAnsiTheme="minorHAnsi" w:cstheme="minorHAnsi"/>
          <w:sz w:val="22"/>
          <w:szCs w:val="22"/>
        </w:rPr>
        <w:t xml:space="preserve">, the steering committee selected water quality target concentrations according to state recommended concentrations. </w:t>
      </w:r>
      <w:r w:rsidR="001D6760">
        <w:rPr>
          <w:rFonts w:asciiTheme="minorHAnsi" w:hAnsiTheme="minorHAnsi" w:cstheme="minorHAnsi"/>
          <w:sz w:val="22"/>
          <w:szCs w:val="22"/>
        </w:rPr>
        <w:fldChar w:fldCharType="begin"/>
      </w:r>
      <w:r w:rsidR="001D6760">
        <w:rPr>
          <w:rFonts w:asciiTheme="minorHAnsi" w:hAnsiTheme="minorHAnsi" w:cstheme="minorHAnsi"/>
          <w:sz w:val="22"/>
          <w:szCs w:val="22"/>
        </w:rPr>
        <w:instrText xml:space="preserve"> REF _Ref393280747 \h  \* MERGEFORMAT </w:instrText>
      </w:r>
      <w:r w:rsidR="001D6760">
        <w:rPr>
          <w:rFonts w:asciiTheme="minorHAnsi" w:hAnsiTheme="minorHAnsi" w:cstheme="minorHAnsi"/>
          <w:sz w:val="22"/>
          <w:szCs w:val="22"/>
        </w:rPr>
      </w:r>
      <w:r w:rsidR="001D6760">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37</w:t>
      </w:r>
      <w:r w:rsidR="001D6760">
        <w:rPr>
          <w:rFonts w:asciiTheme="minorHAnsi" w:hAnsiTheme="minorHAnsi" w:cstheme="minorHAnsi"/>
          <w:sz w:val="22"/>
          <w:szCs w:val="22"/>
        </w:rPr>
        <w:fldChar w:fldCharType="end"/>
      </w:r>
      <w:r w:rsidR="001D6760">
        <w:rPr>
          <w:rFonts w:asciiTheme="minorHAnsi" w:hAnsiTheme="minorHAnsi" w:cstheme="minorHAnsi"/>
          <w:sz w:val="22"/>
          <w:szCs w:val="22"/>
        </w:rPr>
        <w:t xml:space="preserve"> </w:t>
      </w:r>
      <w:r>
        <w:rPr>
          <w:rFonts w:asciiTheme="minorHAnsi" w:hAnsiTheme="minorHAnsi" w:cstheme="minorHAnsi"/>
          <w:sz w:val="22"/>
          <w:szCs w:val="22"/>
        </w:rPr>
        <w:t>lists the</w:t>
      </w:r>
      <w:r w:rsidRPr="009465A7">
        <w:rPr>
          <w:rFonts w:asciiTheme="minorHAnsi" w:hAnsiTheme="minorHAnsi" w:cstheme="minorHAnsi"/>
          <w:sz w:val="22"/>
          <w:szCs w:val="22"/>
        </w:rPr>
        <w:t xml:space="preserve"> target concentrations for our parameters of concern.</w:t>
      </w:r>
      <w:r>
        <w:rPr>
          <w:rFonts w:asciiTheme="minorHAnsi" w:hAnsiTheme="minorHAnsi" w:cstheme="minorHAnsi"/>
          <w:sz w:val="22"/>
          <w:szCs w:val="22"/>
        </w:rPr>
        <w:t xml:space="preserve"> </w:t>
      </w:r>
    </w:p>
    <w:p w14:paraId="64E5FBA0" w14:textId="77777777" w:rsidR="00BF4737" w:rsidRPr="001D6760" w:rsidRDefault="00BF4737" w:rsidP="001D6760">
      <w:pPr>
        <w:jc w:val="both"/>
        <w:rPr>
          <w:rFonts w:asciiTheme="minorHAnsi" w:hAnsiTheme="minorHAnsi" w:cstheme="minorHAnsi"/>
          <w:sz w:val="22"/>
          <w:szCs w:val="22"/>
        </w:rPr>
      </w:pPr>
      <w:bookmarkStart w:id="553" w:name="_Ref368672134"/>
    </w:p>
    <w:p w14:paraId="65F30C8E" w14:textId="77777777" w:rsidR="00BF4737" w:rsidRDefault="00BF4737" w:rsidP="00BF4737">
      <w:pPr>
        <w:jc w:val="both"/>
        <w:rPr>
          <w:rFonts w:asciiTheme="minorHAnsi" w:hAnsiTheme="minorHAnsi" w:cstheme="minorHAnsi"/>
          <w:sz w:val="22"/>
          <w:szCs w:val="22"/>
        </w:rPr>
      </w:pPr>
      <w:r>
        <w:rPr>
          <w:rFonts w:asciiTheme="minorHAnsi" w:hAnsiTheme="minorHAnsi" w:cstheme="minorHAnsi"/>
          <w:sz w:val="22"/>
          <w:szCs w:val="22"/>
        </w:rPr>
        <w:t>The difference between</w:t>
      </w:r>
      <w:r w:rsidRPr="00257BDF">
        <w:rPr>
          <w:rFonts w:asciiTheme="minorHAnsi" w:hAnsiTheme="minorHAnsi" w:cstheme="minorHAnsi"/>
          <w:sz w:val="22"/>
          <w:szCs w:val="22"/>
        </w:rPr>
        <w:t xml:space="preserve"> measurement</w:t>
      </w:r>
      <w:r>
        <w:rPr>
          <w:rFonts w:asciiTheme="minorHAnsi" w:hAnsiTheme="minorHAnsi" w:cstheme="minorHAnsi"/>
          <w:sz w:val="22"/>
          <w:szCs w:val="22"/>
        </w:rPr>
        <w:t>- and</w:t>
      </w:r>
      <w:r w:rsidRPr="00257BDF">
        <w:rPr>
          <w:rFonts w:asciiTheme="minorHAnsi" w:hAnsiTheme="minorHAnsi" w:cstheme="minorHAnsi"/>
          <w:sz w:val="22"/>
          <w:szCs w:val="22"/>
        </w:rPr>
        <w:t xml:space="preserve"> model-derived target loads</w:t>
      </w:r>
      <w:r>
        <w:rPr>
          <w:rFonts w:asciiTheme="minorHAnsi" w:hAnsiTheme="minorHAnsi" w:cstheme="minorHAnsi"/>
          <w:sz w:val="22"/>
          <w:szCs w:val="22"/>
        </w:rPr>
        <w:t xml:space="preserve"> can be explained by the difference in flow estimates. L-THIA estimates runoff based on land use, soil type, and a localized 30-year rainfall average. However, it may underestimate runoff if soils have been compacted or disturbed; and the model does not account for tile drainage, which could contribute a significant amount to stream flow in this predominately agricultural watershed. Measured target loads are based on flow data from two local USGS gauges, giving a more accurate picture of localized stream flow for the timeframe during which samples were drawn. However, the extreme precipitation variations (drought year conditions) in a shorter timeframe (one year of data collection) weaken the reliability of the measured flow data as a baseline against which to measure future change.</w:t>
      </w:r>
    </w:p>
    <w:bookmarkEnd w:id="553"/>
    <w:p w14:paraId="38357ED9" w14:textId="77777777" w:rsidR="003964CC" w:rsidRDefault="003964CC" w:rsidP="003964CC">
      <w:pPr>
        <w:pStyle w:val="Caption"/>
        <w:keepNext/>
      </w:pPr>
    </w:p>
    <w:p w14:paraId="77502DCF" w14:textId="77777777" w:rsidR="001D6760" w:rsidRDefault="001D6760" w:rsidP="001D6760">
      <w:pPr>
        <w:pStyle w:val="Caption"/>
        <w:keepNext/>
      </w:pPr>
      <w:bookmarkStart w:id="554" w:name="_Ref393280747"/>
      <w:bookmarkStart w:id="555" w:name="_Toc439415472"/>
      <w:r>
        <w:t xml:space="preserve">Table </w:t>
      </w:r>
      <w:r w:rsidR="007D3421">
        <w:fldChar w:fldCharType="begin"/>
      </w:r>
      <w:r w:rsidR="007D3421">
        <w:instrText xml:space="preserve"> SEQ Table \* ARABIC </w:instrText>
      </w:r>
      <w:r w:rsidR="007D3421">
        <w:fldChar w:fldCharType="separate"/>
      </w:r>
      <w:r w:rsidR="00980875">
        <w:rPr>
          <w:noProof/>
        </w:rPr>
        <w:t>37</w:t>
      </w:r>
      <w:r w:rsidR="007D3421">
        <w:rPr>
          <w:noProof/>
        </w:rPr>
        <w:fldChar w:fldCharType="end"/>
      </w:r>
      <w:bookmarkEnd w:id="554"/>
      <w:r>
        <w:t xml:space="preserve">. </w:t>
      </w:r>
      <w:bookmarkStart w:id="556" w:name="_Ref393280737"/>
      <w:r w:rsidRPr="00C0059D">
        <w:t>Target concentrations for parameters of interest in the Deer Creek-Sugar Creek Watershed.</w:t>
      </w:r>
      <w:bookmarkEnd w:id="555"/>
      <w:bookmarkEnd w:id="556"/>
    </w:p>
    <w:tbl>
      <w:tblPr>
        <w:tblStyle w:val="TableGrid"/>
        <w:tblW w:w="12528"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3066"/>
        <w:gridCol w:w="9462"/>
      </w:tblGrid>
      <w:tr w:rsidR="00763EB9" w:rsidRPr="009465A7" w14:paraId="23868BB3" w14:textId="77777777" w:rsidTr="00175C1A">
        <w:tc>
          <w:tcPr>
            <w:tcW w:w="3066" w:type="dxa"/>
            <w:tcBorders>
              <w:top w:val="single" w:sz="18" w:space="0" w:color="auto"/>
              <w:bottom w:val="single" w:sz="18" w:space="0" w:color="auto"/>
            </w:tcBorders>
            <w:hideMark/>
          </w:tcPr>
          <w:p w14:paraId="59FA5C61" w14:textId="77777777" w:rsidR="00763EB9" w:rsidRPr="009465A7" w:rsidRDefault="00763EB9" w:rsidP="00175C1A">
            <w:pPr>
              <w:rPr>
                <w:rFonts w:asciiTheme="minorHAnsi" w:hAnsiTheme="minorHAnsi"/>
                <w:b/>
                <w:sz w:val="22"/>
                <w:szCs w:val="22"/>
              </w:rPr>
            </w:pPr>
            <w:r w:rsidRPr="009465A7">
              <w:rPr>
                <w:rFonts w:asciiTheme="minorHAnsi" w:hAnsiTheme="minorHAnsi"/>
                <w:b/>
                <w:sz w:val="22"/>
                <w:szCs w:val="22"/>
              </w:rPr>
              <w:t>Parameter of Concern</w:t>
            </w:r>
          </w:p>
        </w:tc>
        <w:tc>
          <w:tcPr>
            <w:tcW w:w="9462" w:type="dxa"/>
            <w:tcBorders>
              <w:top w:val="single" w:sz="18" w:space="0" w:color="auto"/>
              <w:bottom w:val="single" w:sz="18" w:space="0" w:color="auto"/>
            </w:tcBorders>
            <w:hideMark/>
          </w:tcPr>
          <w:p w14:paraId="74B6CA94" w14:textId="77777777" w:rsidR="00763EB9" w:rsidRPr="009465A7" w:rsidRDefault="00763EB9" w:rsidP="00175C1A">
            <w:pPr>
              <w:rPr>
                <w:rFonts w:asciiTheme="minorHAnsi" w:hAnsiTheme="minorHAnsi"/>
                <w:b/>
                <w:sz w:val="22"/>
                <w:szCs w:val="22"/>
              </w:rPr>
            </w:pPr>
            <w:r w:rsidRPr="009465A7">
              <w:rPr>
                <w:rFonts w:asciiTheme="minorHAnsi" w:hAnsiTheme="minorHAnsi"/>
                <w:b/>
                <w:sz w:val="22"/>
                <w:szCs w:val="22"/>
              </w:rPr>
              <w:t>Water Quality Benchmark</w:t>
            </w:r>
          </w:p>
        </w:tc>
      </w:tr>
      <w:tr w:rsidR="00763EB9" w:rsidRPr="009465A7" w14:paraId="123EC3D2" w14:textId="77777777" w:rsidTr="00175C1A">
        <w:tc>
          <w:tcPr>
            <w:tcW w:w="3066" w:type="dxa"/>
            <w:hideMark/>
          </w:tcPr>
          <w:p w14:paraId="7BAA1649" w14:textId="77777777" w:rsidR="00763EB9" w:rsidRPr="009465A7" w:rsidRDefault="00763EB9" w:rsidP="00175C1A">
            <w:pPr>
              <w:rPr>
                <w:rFonts w:asciiTheme="minorHAnsi" w:hAnsiTheme="minorHAnsi"/>
                <w:sz w:val="22"/>
                <w:szCs w:val="22"/>
              </w:rPr>
            </w:pPr>
            <w:r w:rsidRPr="009465A7">
              <w:rPr>
                <w:rFonts w:asciiTheme="minorHAnsi" w:hAnsiTheme="minorHAnsi"/>
                <w:sz w:val="22"/>
                <w:szCs w:val="22"/>
              </w:rPr>
              <w:t>Nitrate –Nitrogen</w:t>
            </w:r>
          </w:p>
        </w:tc>
        <w:tc>
          <w:tcPr>
            <w:tcW w:w="9462" w:type="dxa"/>
            <w:hideMark/>
          </w:tcPr>
          <w:p w14:paraId="4725DA91" w14:textId="77777777" w:rsidR="00763EB9" w:rsidRPr="009465A7" w:rsidRDefault="00763EB9" w:rsidP="00175C1A">
            <w:pPr>
              <w:rPr>
                <w:rFonts w:asciiTheme="minorHAnsi" w:hAnsiTheme="minorHAnsi"/>
                <w:sz w:val="22"/>
                <w:szCs w:val="22"/>
              </w:rPr>
            </w:pPr>
            <w:r w:rsidRPr="009465A7">
              <w:rPr>
                <w:rFonts w:asciiTheme="minorHAnsi" w:hAnsiTheme="minorHAnsi"/>
                <w:sz w:val="22"/>
                <w:szCs w:val="22"/>
              </w:rPr>
              <w:t>Max: 1.0 mg/L</w:t>
            </w:r>
          </w:p>
        </w:tc>
      </w:tr>
      <w:tr w:rsidR="00763EB9" w:rsidRPr="009465A7" w14:paraId="148EF4E2" w14:textId="77777777" w:rsidTr="00175C1A">
        <w:trPr>
          <w:trHeight w:val="96"/>
        </w:trPr>
        <w:tc>
          <w:tcPr>
            <w:tcW w:w="3066" w:type="dxa"/>
          </w:tcPr>
          <w:p w14:paraId="0CEB0C49" w14:textId="77777777" w:rsidR="00763EB9" w:rsidRPr="009465A7" w:rsidRDefault="00763EB9" w:rsidP="00175C1A">
            <w:pPr>
              <w:rPr>
                <w:rFonts w:asciiTheme="minorHAnsi" w:hAnsiTheme="minorHAnsi"/>
                <w:sz w:val="22"/>
                <w:szCs w:val="22"/>
              </w:rPr>
            </w:pPr>
            <w:r w:rsidRPr="009465A7">
              <w:rPr>
                <w:rFonts w:asciiTheme="minorHAnsi" w:hAnsiTheme="minorHAnsi"/>
                <w:sz w:val="22"/>
                <w:szCs w:val="22"/>
              </w:rPr>
              <w:t>Total Phosphorus</w:t>
            </w:r>
          </w:p>
        </w:tc>
        <w:tc>
          <w:tcPr>
            <w:tcW w:w="9462" w:type="dxa"/>
          </w:tcPr>
          <w:p w14:paraId="3042FA74" w14:textId="77777777" w:rsidR="00763EB9" w:rsidRPr="009465A7" w:rsidRDefault="00763EB9" w:rsidP="00175C1A">
            <w:pPr>
              <w:rPr>
                <w:rFonts w:asciiTheme="minorHAnsi" w:hAnsiTheme="minorHAnsi"/>
                <w:sz w:val="22"/>
                <w:szCs w:val="22"/>
              </w:rPr>
            </w:pPr>
            <w:r w:rsidRPr="009465A7">
              <w:rPr>
                <w:rFonts w:asciiTheme="minorHAnsi" w:hAnsiTheme="minorHAnsi"/>
                <w:sz w:val="22"/>
                <w:szCs w:val="22"/>
              </w:rPr>
              <w:t>Short Term Target Max: 0.3 mg/L</w:t>
            </w:r>
          </w:p>
        </w:tc>
      </w:tr>
      <w:tr w:rsidR="00763EB9" w:rsidRPr="009465A7" w14:paraId="78E8A593" w14:textId="77777777" w:rsidTr="00175C1A">
        <w:tc>
          <w:tcPr>
            <w:tcW w:w="3066" w:type="dxa"/>
          </w:tcPr>
          <w:p w14:paraId="4B55332E" w14:textId="77777777" w:rsidR="00763EB9" w:rsidRPr="009465A7" w:rsidRDefault="00763EB9" w:rsidP="00175C1A">
            <w:pPr>
              <w:rPr>
                <w:rFonts w:asciiTheme="minorHAnsi" w:hAnsiTheme="minorHAnsi"/>
                <w:sz w:val="22"/>
                <w:szCs w:val="22"/>
              </w:rPr>
            </w:pPr>
            <w:r w:rsidRPr="009465A7">
              <w:rPr>
                <w:rFonts w:asciiTheme="minorHAnsi" w:hAnsiTheme="minorHAnsi"/>
                <w:sz w:val="22"/>
                <w:szCs w:val="22"/>
              </w:rPr>
              <w:t>Total Suspended Solids (TSS)</w:t>
            </w:r>
          </w:p>
        </w:tc>
        <w:tc>
          <w:tcPr>
            <w:tcW w:w="9462" w:type="dxa"/>
          </w:tcPr>
          <w:p w14:paraId="1E994494" w14:textId="77777777" w:rsidR="00763EB9" w:rsidRPr="009465A7" w:rsidRDefault="00763EB9" w:rsidP="00175C1A">
            <w:pPr>
              <w:rPr>
                <w:rFonts w:asciiTheme="minorHAnsi" w:hAnsiTheme="minorHAnsi"/>
                <w:sz w:val="22"/>
                <w:szCs w:val="22"/>
              </w:rPr>
            </w:pPr>
            <w:r w:rsidRPr="009465A7">
              <w:rPr>
                <w:rFonts w:asciiTheme="minorHAnsi" w:hAnsiTheme="minorHAnsi"/>
                <w:sz w:val="22"/>
                <w:szCs w:val="22"/>
              </w:rPr>
              <w:t>Max: 15.0 mg/L</w:t>
            </w:r>
          </w:p>
        </w:tc>
      </w:tr>
      <w:tr w:rsidR="00763EB9" w:rsidRPr="009465A7" w14:paraId="2066E204" w14:textId="77777777" w:rsidTr="00175C1A">
        <w:tc>
          <w:tcPr>
            <w:tcW w:w="3066" w:type="dxa"/>
          </w:tcPr>
          <w:p w14:paraId="1024E101" w14:textId="77777777" w:rsidR="00763EB9" w:rsidRPr="00092A8F" w:rsidRDefault="00763EB9" w:rsidP="00175C1A">
            <w:pPr>
              <w:rPr>
                <w:rFonts w:asciiTheme="minorHAnsi" w:hAnsiTheme="minorHAnsi"/>
                <w:sz w:val="22"/>
                <w:szCs w:val="22"/>
              </w:rPr>
            </w:pPr>
            <w:r>
              <w:rPr>
                <w:rFonts w:asciiTheme="minorHAnsi" w:hAnsiTheme="minorHAnsi"/>
                <w:i/>
                <w:sz w:val="22"/>
                <w:szCs w:val="22"/>
              </w:rPr>
              <w:t>E. coli</w:t>
            </w:r>
          </w:p>
        </w:tc>
        <w:tc>
          <w:tcPr>
            <w:tcW w:w="9462" w:type="dxa"/>
          </w:tcPr>
          <w:p w14:paraId="71D8ACB7" w14:textId="77777777" w:rsidR="00763EB9" w:rsidRPr="009465A7" w:rsidRDefault="00763EB9" w:rsidP="00175C1A">
            <w:pPr>
              <w:rPr>
                <w:rFonts w:asciiTheme="minorHAnsi" w:hAnsiTheme="minorHAnsi"/>
                <w:sz w:val="22"/>
                <w:szCs w:val="22"/>
              </w:rPr>
            </w:pPr>
            <w:r>
              <w:rPr>
                <w:rFonts w:asciiTheme="minorHAnsi" w:hAnsiTheme="minorHAnsi"/>
                <w:sz w:val="22"/>
                <w:szCs w:val="22"/>
              </w:rPr>
              <w:t>Max: 235 cfu/100mL in a single sample – OR – Max Geometric Mean of 125 cfu/100mL from 5 equally spaced samples over a 30 day period</w:t>
            </w:r>
          </w:p>
        </w:tc>
      </w:tr>
    </w:tbl>
    <w:p w14:paraId="25F97EE8" w14:textId="77777777" w:rsidR="00763EB9" w:rsidRDefault="00763EB9" w:rsidP="00763EB9">
      <w:pPr>
        <w:rPr>
          <w:rFonts w:asciiTheme="minorHAnsi" w:hAnsiTheme="minorHAnsi" w:cstheme="minorHAnsi"/>
          <w:sz w:val="22"/>
          <w:szCs w:val="22"/>
        </w:rPr>
      </w:pPr>
    </w:p>
    <w:p w14:paraId="6F8660BF" w14:textId="77777777" w:rsidR="00763EB9" w:rsidRPr="00E3790A" w:rsidRDefault="00763EB9" w:rsidP="00BF4737">
      <w:pPr>
        <w:jc w:val="both"/>
        <w:rPr>
          <w:rFonts w:asciiTheme="minorHAnsi" w:hAnsiTheme="minorHAnsi" w:cstheme="minorHAnsi"/>
          <w:sz w:val="22"/>
          <w:szCs w:val="22"/>
        </w:rPr>
      </w:pPr>
      <w:r>
        <w:rPr>
          <w:rFonts w:asciiTheme="minorHAnsi" w:hAnsiTheme="minorHAnsi" w:cstheme="minorHAnsi"/>
          <w:sz w:val="22"/>
          <w:szCs w:val="22"/>
        </w:rPr>
        <w:t xml:space="preserve">L-THIA estimates target loads by multiplying predicted runoff by target concentrations. Measured data can also be used to estimate target loads by multiplying stream flow by target concentrations. Measured and modeled target loads are shown in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_Ref386033171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38</w:t>
      </w:r>
      <w:r>
        <w:rPr>
          <w:rFonts w:asciiTheme="minorHAnsi" w:hAnsiTheme="minorHAnsi" w:cstheme="minorHAnsi"/>
          <w:sz w:val="22"/>
          <w:szCs w:val="22"/>
        </w:rPr>
        <w:fldChar w:fldCharType="end"/>
      </w:r>
      <w:r>
        <w:rPr>
          <w:rFonts w:asciiTheme="minorHAnsi" w:hAnsiTheme="minorHAnsi" w:cstheme="minorHAnsi"/>
          <w:sz w:val="22"/>
          <w:szCs w:val="22"/>
        </w:rPr>
        <w:t xml:space="preserve">. </w:t>
      </w:r>
      <w:r>
        <w:rPr>
          <w:rFonts w:asciiTheme="minorHAnsi" w:hAnsiTheme="minorHAnsi" w:cstheme="minorHAnsi"/>
          <w:i/>
          <w:sz w:val="22"/>
          <w:szCs w:val="22"/>
        </w:rPr>
        <w:t>E. coli</w:t>
      </w:r>
      <w:r>
        <w:rPr>
          <w:rFonts w:asciiTheme="minorHAnsi" w:hAnsiTheme="minorHAnsi" w:cstheme="minorHAnsi"/>
          <w:sz w:val="22"/>
          <w:szCs w:val="22"/>
        </w:rPr>
        <w:t xml:space="preserve"> targets are calculated to the geometric mean concentration.</w:t>
      </w:r>
    </w:p>
    <w:p w14:paraId="113A70C2" w14:textId="77777777" w:rsidR="00763EB9" w:rsidRDefault="00763EB9" w:rsidP="00763EB9">
      <w:pPr>
        <w:rPr>
          <w:rFonts w:asciiTheme="minorHAnsi" w:hAnsiTheme="minorHAnsi" w:cstheme="minorHAnsi"/>
          <w:sz w:val="22"/>
          <w:szCs w:val="22"/>
        </w:rPr>
      </w:pPr>
    </w:p>
    <w:p w14:paraId="0A046F36" w14:textId="77777777" w:rsidR="00763EB9" w:rsidRDefault="00763EB9" w:rsidP="00763EB9">
      <w:pPr>
        <w:pStyle w:val="Caption"/>
        <w:keepNext/>
      </w:pPr>
      <w:bookmarkStart w:id="557" w:name="_Ref386033171"/>
      <w:bookmarkStart w:id="558" w:name="_Toc439415473"/>
      <w:r>
        <w:t xml:space="preserve">Table </w:t>
      </w:r>
      <w:r w:rsidR="007D3421">
        <w:fldChar w:fldCharType="begin"/>
      </w:r>
      <w:r w:rsidR="007D3421">
        <w:instrText xml:space="preserve"> SEQ Table \* ARABIC </w:instrText>
      </w:r>
      <w:r w:rsidR="007D3421">
        <w:fldChar w:fldCharType="separate"/>
      </w:r>
      <w:r w:rsidR="00980875">
        <w:rPr>
          <w:noProof/>
        </w:rPr>
        <w:t>38</w:t>
      </w:r>
      <w:r w:rsidR="007D3421">
        <w:rPr>
          <w:noProof/>
        </w:rPr>
        <w:fldChar w:fldCharType="end"/>
      </w:r>
      <w:bookmarkEnd w:id="557"/>
      <w:r>
        <w:t>: Measured vs. Modeled Target Load Estimates</w:t>
      </w:r>
      <w:bookmarkEnd w:id="558"/>
    </w:p>
    <w:p w14:paraId="672B2EF3" w14:textId="77777777" w:rsidR="00763EB9" w:rsidRDefault="00763EB9" w:rsidP="00763EB9">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40DC70BD" wp14:editId="63DDE3FD">
            <wp:extent cx="8229600" cy="303646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8229600" cy="3036465"/>
                    </a:xfrm>
                    <a:prstGeom prst="rect">
                      <a:avLst/>
                    </a:prstGeom>
                    <a:noFill/>
                    <a:ln>
                      <a:noFill/>
                    </a:ln>
                  </pic:spPr>
                </pic:pic>
              </a:graphicData>
            </a:graphic>
          </wp:inline>
        </w:drawing>
      </w:r>
    </w:p>
    <w:p w14:paraId="7EB5134A" w14:textId="77777777" w:rsidR="00763EB9" w:rsidRDefault="00763EB9" w:rsidP="00763EB9"/>
    <w:p w14:paraId="0CE271E2" w14:textId="5B38A5C3" w:rsidR="00E21D4C" w:rsidRDefault="004513D2" w:rsidP="00E21D4C">
      <w:pPr>
        <w:jc w:val="both"/>
        <w:rPr>
          <w:rFonts w:asciiTheme="minorHAnsi" w:hAnsiTheme="minorHAnsi" w:cstheme="minorHAnsi"/>
          <w:sz w:val="22"/>
          <w:szCs w:val="22"/>
        </w:rPr>
      </w:pPr>
      <w:bookmarkStart w:id="559" w:name="_Ref386109728"/>
      <w:r>
        <w:rPr>
          <w:rFonts w:asciiTheme="minorHAnsi" w:hAnsiTheme="minorHAnsi" w:cstheme="minorHAnsi"/>
          <w:sz w:val="22"/>
          <w:szCs w:val="22"/>
        </w:rPr>
        <w:lastRenderedPageBreak/>
        <w:t>Table 39</w:t>
      </w:r>
      <w:r w:rsidR="00E21D4C">
        <w:rPr>
          <w:rFonts w:asciiTheme="minorHAnsi" w:hAnsiTheme="minorHAnsi" w:cstheme="minorHAnsi"/>
          <w:sz w:val="22"/>
          <w:szCs w:val="22"/>
        </w:rPr>
        <w:t xml:space="preserve"> compares the load reductions derived from the measured data and the modeled data. </w:t>
      </w:r>
      <w:r w:rsidR="00E21D4C" w:rsidRPr="009465A7">
        <w:rPr>
          <w:rFonts w:asciiTheme="minorHAnsi" w:hAnsiTheme="minorHAnsi" w:cstheme="minorHAnsi"/>
          <w:sz w:val="22"/>
          <w:szCs w:val="22"/>
        </w:rPr>
        <w:t>The L-THIA model doesn’t account for any subsurfac</w:t>
      </w:r>
      <w:r w:rsidR="00E21D4C">
        <w:rPr>
          <w:rFonts w:asciiTheme="minorHAnsi" w:hAnsiTheme="minorHAnsi" w:cstheme="minorHAnsi"/>
          <w:sz w:val="22"/>
          <w:szCs w:val="22"/>
        </w:rPr>
        <w:t>e runoff or in-stream erosion, thus it appears</w:t>
      </w:r>
      <w:r w:rsidR="00E21D4C" w:rsidRPr="009465A7">
        <w:rPr>
          <w:rFonts w:asciiTheme="minorHAnsi" w:hAnsiTheme="minorHAnsi" w:cstheme="minorHAnsi"/>
          <w:sz w:val="22"/>
          <w:szCs w:val="22"/>
        </w:rPr>
        <w:t xml:space="preserve"> </w:t>
      </w:r>
      <w:r w:rsidR="00E21D4C">
        <w:rPr>
          <w:rFonts w:asciiTheme="minorHAnsi" w:hAnsiTheme="minorHAnsi" w:cstheme="minorHAnsi"/>
          <w:sz w:val="22"/>
          <w:szCs w:val="22"/>
        </w:rPr>
        <w:t>to underestimate</w:t>
      </w:r>
      <w:r w:rsidR="00E21D4C" w:rsidRPr="009465A7">
        <w:rPr>
          <w:rFonts w:asciiTheme="minorHAnsi" w:hAnsiTheme="minorHAnsi" w:cstheme="minorHAnsi"/>
          <w:sz w:val="22"/>
          <w:szCs w:val="22"/>
        </w:rPr>
        <w:t xml:space="preserve"> suspended sol</w:t>
      </w:r>
      <w:r w:rsidR="00E21D4C">
        <w:rPr>
          <w:rFonts w:asciiTheme="minorHAnsi" w:hAnsiTheme="minorHAnsi" w:cstheme="minorHAnsi"/>
          <w:sz w:val="22"/>
          <w:szCs w:val="22"/>
        </w:rPr>
        <w:t xml:space="preserve">ids and water soluble nutrients </w:t>
      </w:r>
      <w:r w:rsidR="00E21D4C" w:rsidRPr="009465A7">
        <w:rPr>
          <w:rFonts w:asciiTheme="minorHAnsi" w:hAnsiTheme="minorHAnsi" w:cstheme="minorHAnsi"/>
          <w:sz w:val="22"/>
          <w:szCs w:val="22"/>
        </w:rPr>
        <w:t xml:space="preserve">such as nitrate. </w:t>
      </w:r>
      <w:r w:rsidR="00E21D4C">
        <w:rPr>
          <w:rFonts w:asciiTheme="minorHAnsi" w:hAnsiTheme="minorHAnsi" w:cstheme="minorHAnsi"/>
          <w:sz w:val="22"/>
          <w:szCs w:val="22"/>
        </w:rPr>
        <w:t>L-THIA appears to overestimate phosphorus, however, possibly because the model inputs for phosphorus runoff may not be calibrated to conditions in the watershed.</w:t>
      </w:r>
    </w:p>
    <w:p w14:paraId="6637AFF5" w14:textId="77777777" w:rsidR="00E21D4C" w:rsidRDefault="00E21D4C" w:rsidP="00E21D4C">
      <w:pPr>
        <w:jc w:val="both"/>
        <w:rPr>
          <w:rFonts w:asciiTheme="minorHAnsi" w:hAnsiTheme="minorHAnsi" w:cstheme="minorHAnsi"/>
          <w:sz w:val="22"/>
          <w:szCs w:val="22"/>
        </w:rPr>
      </w:pPr>
    </w:p>
    <w:p w14:paraId="01664770" w14:textId="77777777" w:rsidR="00E21D4C" w:rsidRDefault="00E21D4C" w:rsidP="00E21D4C">
      <w:pPr>
        <w:jc w:val="both"/>
        <w:rPr>
          <w:rFonts w:asciiTheme="minorHAnsi" w:hAnsiTheme="minorHAnsi" w:cstheme="minorHAnsi"/>
          <w:sz w:val="22"/>
          <w:szCs w:val="22"/>
        </w:rPr>
      </w:pPr>
      <w:r>
        <w:rPr>
          <w:rFonts w:asciiTheme="minorHAnsi" w:hAnsiTheme="minorHAnsi" w:cstheme="minorHAnsi"/>
          <w:sz w:val="22"/>
          <w:szCs w:val="22"/>
        </w:rPr>
        <w:t>L-THIA’s 30-year rainfall</w:t>
      </w:r>
      <w:r w:rsidRPr="009465A7">
        <w:rPr>
          <w:rFonts w:asciiTheme="minorHAnsi" w:hAnsiTheme="minorHAnsi" w:cstheme="minorHAnsi"/>
          <w:sz w:val="22"/>
          <w:szCs w:val="22"/>
        </w:rPr>
        <w:t xml:space="preserve"> </w:t>
      </w:r>
      <w:r>
        <w:rPr>
          <w:rFonts w:asciiTheme="minorHAnsi" w:hAnsiTheme="minorHAnsi" w:cstheme="minorHAnsi"/>
          <w:sz w:val="22"/>
          <w:szCs w:val="22"/>
        </w:rPr>
        <w:t xml:space="preserve">input </w:t>
      </w:r>
      <w:r w:rsidRPr="009465A7">
        <w:rPr>
          <w:rFonts w:asciiTheme="minorHAnsi" w:hAnsiTheme="minorHAnsi" w:cstheme="minorHAnsi"/>
          <w:sz w:val="22"/>
          <w:szCs w:val="22"/>
        </w:rPr>
        <w:t xml:space="preserve">assumes consistent </w:t>
      </w:r>
      <w:r>
        <w:rPr>
          <w:rFonts w:asciiTheme="minorHAnsi" w:hAnsiTheme="minorHAnsi" w:cstheme="minorHAnsi"/>
          <w:sz w:val="22"/>
          <w:szCs w:val="22"/>
        </w:rPr>
        <w:t xml:space="preserve">flow </w:t>
      </w:r>
      <w:r w:rsidRPr="009465A7">
        <w:rPr>
          <w:rFonts w:asciiTheme="minorHAnsi" w:hAnsiTheme="minorHAnsi" w:cstheme="minorHAnsi"/>
          <w:sz w:val="22"/>
          <w:szCs w:val="22"/>
        </w:rPr>
        <w:t>conditions, whereas the monitoring spans nearly half a year of severe drought and includes a number of storm events.</w:t>
      </w:r>
      <w:r>
        <w:rPr>
          <w:rFonts w:asciiTheme="minorHAnsi" w:hAnsiTheme="minorHAnsi" w:cstheme="minorHAnsi"/>
          <w:sz w:val="22"/>
          <w:szCs w:val="22"/>
        </w:rPr>
        <w:t xml:space="preserve"> In examining the measured results from each sample site, </w:t>
      </w:r>
      <w:r w:rsidRPr="009465A7">
        <w:rPr>
          <w:rFonts w:asciiTheme="minorHAnsi" w:hAnsiTheme="minorHAnsi" w:cstheme="minorHAnsi"/>
          <w:sz w:val="22"/>
          <w:szCs w:val="22"/>
        </w:rPr>
        <w:t>(</w:t>
      </w:r>
      <w:r>
        <w:fldChar w:fldCharType="begin"/>
      </w:r>
      <w:r>
        <w:instrText xml:space="preserve"> REF _Ref379108660 \h  \* MERGEFORMAT </w:instrText>
      </w:r>
      <w:r>
        <w:fldChar w:fldCharType="separate"/>
      </w:r>
      <w:r w:rsidR="00980875" w:rsidRPr="00980875">
        <w:rPr>
          <w:rFonts w:asciiTheme="minorHAnsi" w:hAnsiTheme="minorHAnsi" w:cstheme="minorHAnsi"/>
          <w:sz w:val="22"/>
          <w:szCs w:val="22"/>
        </w:rPr>
        <w:t>Figure 50</w:t>
      </w:r>
      <w:r>
        <w:fldChar w:fldCharType="end"/>
      </w:r>
      <w:r w:rsidRPr="009465A7">
        <w:rPr>
          <w:rFonts w:asciiTheme="minorHAnsi" w:hAnsiTheme="minorHAnsi" w:cstheme="minorHAnsi"/>
          <w:sz w:val="22"/>
          <w:szCs w:val="22"/>
        </w:rPr>
        <w:t xml:space="preserve"> through </w:t>
      </w:r>
      <w:r>
        <w:fldChar w:fldCharType="begin"/>
      </w:r>
      <w:r>
        <w:instrText xml:space="preserve"> REF _Ref379115200 \h  \* MERGEFORMAT </w:instrText>
      </w:r>
      <w:r>
        <w:fldChar w:fldCharType="separate"/>
      </w:r>
      <w:r w:rsidR="00980875" w:rsidRPr="00980875">
        <w:rPr>
          <w:rFonts w:asciiTheme="minorHAnsi" w:hAnsiTheme="minorHAnsi" w:cstheme="minorHAnsi"/>
          <w:sz w:val="22"/>
          <w:szCs w:val="22"/>
        </w:rPr>
        <w:t>Figure 54</w:t>
      </w:r>
      <w:r>
        <w:fldChar w:fldCharType="end"/>
      </w:r>
      <w:r w:rsidRPr="009465A7">
        <w:rPr>
          <w:rFonts w:asciiTheme="minorHAnsi" w:hAnsiTheme="minorHAnsi" w:cstheme="minorHAnsi"/>
          <w:sz w:val="22"/>
          <w:szCs w:val="22"/>
        </w:rPr>
        <w:t>)</w:t>
      </w:r>
      <w:r>
        <w:rPr>
          <w:rFonts w:asciiTheme="minorHAnsi" w:hAnsiTheme="minorHAnsi" w:cstheme="minorHAnsi"/>
          <w:sz w:val="22"/>
          <w:szCs w:val="22"/>
        </w:rPr>
        <w:t>, i</w:t>
      </w:r>
      <w:r w:rsidRPr="009465A7">
        <w:rPr>
          <w:rFonts w:asciiTheme="minorHAnsi" w:hAnsiTheme="minorHAnsi" w:cstheme="minorHAnsi"/>
          <w:sz w:val="22"/>
          <w:szCs w:val="22"/>
        </w:rPr>
        <w:t>t is interesting to note that the majority of the individual samples collected, particularly for total suspended solids and phosphorus</w:t>
      </w:r>
      <w:r>
        <w:rPr>
          <w:rFonts w:asciiTheme="minorHAnsi" w:hAnsiTheme="minorHAnsi" w:cstheme="minorHAnsi"/>
          <w:sz w:val="22"/>
          <w:szCs w:val="22"/>
        </w:rPr>
        <w:t>,</w:t>
      </w:r>
      <w:r w:rsidRPr="009465A7">
        <w:rPr>
          <w:rFonts w:asciiTheme="minorHAnsi" w:hAnsiTheme="minorHAnsi" w:cstheme="minorHAnsi"/>
          <w:sz w:val="22"/>
          <w:szCs w:val="22"/>
        </w:rPr>
        <w:t xml:space="preserve"> meet target concentrations. However, it appears that high flow events, likely </w:t>
      </w:r>
      <w:r>
        <w:rPr>
          <w:rFonts w:asciiTheme="minorHAnsi" w:hAnsiTheme="minorHAnsi" w:cstheme="minorHAnsi"/>
          <w:sz w:val="22"/>
          <w:szCs w:val="22"/>
        </w:rPr>
        <w:t xml:space="preserve">the result of </w:t>
      </w:r>
      <w:r w:rsidRPr="009465A7">
        <w:rPr>
          <w:rFonts w:asciiTheme="minorHAnsi" w:hAnsiTheme="minorHAnsi" w:cstheme="minorHAnsi"/>
          <w:sz w:val="22"/>
          <w:szCs w:val="22"/>
        </w:rPr>
        <w:t xml:space="preserve">storm events, correspond with spikes in concentration, well above target levels. Concentrations </w:t>
      </w:r>
      <w:r>
        <w:rPr>
          <w:rFonts w:asciiTheme="minorHAnsi" w:hAnsiTheme="minorHAnsi" w:cstheme="minorHAnsi"/>
          <w:sz w:val="22"/>
          <w:szCs w:val="22"/>
        </w:rPr>
        <w:t>sampled</w:t>
      </w:r>
      <w:r w:rsidRPr="009465A7">
        <w:rPr>
          <w:rFonts w:asciiTheme="minorHAnsi" w:hAnsiTheme="minorHAnsi" w:cstheme="minorHAnsi"/>
          <w:sz w:val="22"/>
          <w:szCs w:val="22"/>
        </w:rPr>
        <w:t xml:space="preserve"> during these storm events seem to substantially contribute to the high loads represented in the monitoring results, offering an additional potential explanation for the disparity between the modeled and the </w:t>
      </w:r>
      <w:r>
        <w:rPr>
          <w:rFonts w:asciiTheme="minorHAnsi" w:hAnsiTheme="minorHAnsi" w:cstheme="minorHAnsi"/>
          <w:sz w:val="22"/>
          <w:szCs w:val="22"/>
        </w:rPr>
        <w:t>measured</w:t>
      </w:r>
      <w:r w:rsidRPr="009465A7">
        <w:rPr>
          <w:rFonts w:asciiTheme="minorHAnsi" w:hAnsiTheme="minorHAnsi" w:cstheme="minorHAnsi"/>
          <w:sz w:val="22"/>
          <w:szCs w:val="22"/>
        </w:rPr>
        <w:t xml:space="preserve"> data.</w:t>
      </w:r>
      <w:r>
        <w:rPr>
          <w:rFonts w:asciiTheme="minorHAnsi" w:hAnsiTheme="minorHAnsi" w:cstheme="minorHAnsi"/>
          <w:sz w:val="22"/>
          <w:szCs w:val="22"/>
        </w:rPr>
        <w:t xml:space="preserve"> Measured results suggest that on-the-ground practices which are already installed (Appendix F) maintain phosphorus concentrations below target levels during times of low to moderate flow, but additional practices are needed to prevent phosphorus loading spikes during high flow events.</w:t>
      </w:r>
    </w:p>
    <w:p w14:paraId="4BCF49B6" w14:textId="77777777" w:rsidR="00E21D4C" w:rsidRDefault="00E21D4C" w:rsidP="00E21D4C">
      <w:pPr>
        <w:jc w:val="both"/>
        <w:rPr>
          <w:rFonts w:asciiTheme="minorHAnsi" w:hAnsiTheme="minorHAnsi" w:cstheme="minorHAnsi"/>
          <w:sz w:val="22"/>
          <w:szCs w:val="22"/>
        </w:rPr>
      </w:pPr>
    </w:p>
    <w:p w14:paraId="6A4BA388" w14:textId="77777777" w:rsidR="00E21D4C" w:rsidRPr="009465A7" w:rsidRDefault="00E21D4C" w:rsidP="00E21D4C">
      <w:pPr>
        <w:jc w:val="both"/>
        <w:rPr>
          <w:rFonts w:asciiTheme="minorHAnsi" w:hAnsiTheme="minorHAnsi" w:cstheme="minorHAnsi"/>
          <w:sz w:val="22"/>
          <w:szCs w:val="22"/>
        </w:rPr>
      </w:pPr>
      <w:r w:rsidRPr="009465A7">
        <w:rPr>
          <w:rFonts w:asciiTheme="minorHAnsi" w:hAnsiTheme="minorHAnsi" w:cstheme="minorHAnsi"/>
          <w:sz w:val="22"/>
          <w:szCs w:val="22"/>
        </w:rPr>
        <w:t xml:space="preserve">The importance of storm or high flow events shown in these charts also reveals the necessity of using load duration curve analysis to determine which sites are in exceedance of their targets. Load duration curves model the target concentrations according to flow. Only </w:t>
      </w:r>
      <w:r>
        <w:rPr>
          <w:rFonts w:asciiTheme="minorHAnsi" w:hAnsiTheme="minorHAnsi" w:cstheme="minorHAnsi"/>
          <w:sz w:val="22"/>
          <w:szCs w:val="22"/>
        </w:rPr>
        <w:t xml:space="preserve">those sites where </w:t>
      </w:r>
      <w:r w:rsidRPr="009465A7">
        <w:rPr>
          <w:rFonts w:asciiTheme="minorHAnsi" w:hAnsiTheme="minorHAnsi" w:cstheme="minorHAnsi"/>
          <w:sz w:val="22"/>
          <w:szCs w:val="22"/>
        </w:rPr>
        <w:t>a majority of the samples exceed the modeled target during a high flow event</w:t>
      </w:r>
      <w:r>
        <w:rPr>
          <w:rFonts w:asciiTheme="minorHAnsi" w:hAnsiTheme="minorHAnsi" w:cstheme="minorHAnsi"/>
          <w:sz w:val="22"/>
          <w:szCs w:val="22"/>
        </w:rPr>
        <w:t xml:space="preserve"> (i.e. those events greater than</w:t>
      </w:r>
      <w:r w:rsidRPr="009465A7">
        <w:rPr>
          <w:rFonts w:asciiTheme="minorHAnsi" w:hAnsiTheme="minorHAnsi" w:cstheme="minorHAnsi"/>
          <w:sz w:val="22"/>
          <w:szCs w:val="22"/>
        </w:rPr>
        <w:t xml:space="preserve"> 20% normal flo</w:t>
      </w:r>
      <w:r>
        <w:rPr>
          <w:rFonts w:asciiTheme="minorHAnsi" w:hAnsiTheme="minorHAnsi" w:cstheme="minorHAnsi"/>
          <w:sz w:val="22"/>
          <w:szCs w:val="22"/>
        </w:rPr>
        <w:t>w)</w:t>
      </w:r>
      <w:r w:rsidRPr="009465A7">
        <w:rPr>
          <w:rFonts w:asciiTheme="minorHAnsi" w:hAnsiTheme="minorHAnsi" w:cstheme="minorHAnsi"/>
          <w:sz w:val="22"/>
          <w:szCs w:val="22"/>
        </w:rPr>
        <w:t xml:space="preserve"> will be considered in exceedance (</w:t>
      </w:r>
      <w:r>
        <w:fldChar w:fldCharType="begin"/>
      </w:r>
      <w:r>
        <w:instrText xml:space="preserve"> REF _Ref379111187 \h  \* MERGEFORMAT </w:instrText>
      </w:r>
      <w:r>
        <w:fldChar w:fldCharType="separate"/>
      </w:r>
      <w:r w:rsidR="00980875" w:rsidRPr="00980875">
        <w:rPr>
          <w:rFonts w:asciiTheme="minorHAnsi" w:hAnsiTheme="minorHAnsi" w:cstheme="minorHAnsi"/>
          <w:sz w:val="22"/>
          <w:szCs w:val="22"/>
        </w:rPr>
        <w:t>Figure 55</w:t>
      </w:r>
      <w:r>
        <w:fldChar w:fldCharType="end"/>
      </w:r>
      <w:r w:rsidRPr="009465A7">
        <w:rPr>
          <w:rFonts w:asciiTheme="minorHAnsi" w:hAnsiTheme="minorHAnsi" w:cstheme="minorHAnsi"/>
          <w:sz w:val="22"/>
          <w:szCs w:val="22"/>
        </w:rPr>
        <w:t xml:space="preserve"> to </w:t>
      </w:r>
      <w:r>
        <w:fldChar w:fldCharType="begin"/>
      </w:r>
      <w:r>
        <w:instrText xml:space="preserve"> REF _Ref379115456 \h  \* MERGEFORMAT </w:instrText>
      </w:r>
      <w:r>
        <w:fldChar w:fldCharType="separate"/>
      </w:r>
      <w:r w:rsidR="00980875" w:rsidRPr="00980875">
        <w:rPr>
          <w:rFonts w:asciiTheme="minorHAnsi" w:hAnsiTheme="minorHAnsi" w:cstheme="minorHAnsi"/>
          <w:sz w:val="22"/>
          <w:szCs w:val="22"/>
        </w:rPr>
        <w:t>Figure 59</w:t>
      </w:r>
      <w:r>
        <w:fldChar w:fldCharType="end"/>
      </w:r>
      <w:r w:rsidRPr="009465A7">
        <w:rPr>
          <w:rFonts w:asciiTheme="minorHAnsi" w:hAnsiTheme="minorHAnsi" w:cstheme="minorHAnsi"/>
          <w:sz w:val="22"/>
          <w:szCs w:val="22"/>
        </w:rPr>
        <w:t xml:space="preserve">). Rather than lower the parameter targets, the steering committee selected this method to determine site exceedances in </w:t>
      </w:r>
      <w:r>
        <w:fldChar w:fldCharType="begin"/>
      </w:r>
      <w:r>
        <w:instrText xml:space="preserve"> REF _Ref359732104 \h  \* MERGEFORMAT </w:instrText>
      </w:r>
      <w:r>
        <w:fldChar w:fldCharType="separate"/>
      </w:r>
      <w:r w:rsidR="00980875" w:rsidRPr="00980875">
        <w:rPr>
          <w:rFonts w:asciiTheme="minorHAnsi" w:hAnsiTheme="minorHAnsi" w:cstheme="minorHAnsi"/>
          <w:sz w:val="22"/>
          <w:szCs w:val="22"/>
        </w:rPr>
        <w:t>Figure 95</w:t>
      </w:r>
      <w:r>
        <w:fldChar w:fldCharType="end"/>
      </w:r>
      <w:r w:rsidRPr="009465A7">
        <w:rPr>
          <w:rFonts w:asciiTheme="minorHAnsi" w:hAnsiTheme="minorHAnsi" w:cstheme="minorHAnsi"/>
          <w:sz w:val="22"/>
          <w:szCs w:val="22"/>
        </w:rPr>
        <w:t>.</w:t>
      </w:r>
    </w:p>
    <w:p w14:paraId="72CD8A98" w14:textId="77777777" w:rsidR="00E21D4C" w:rsidRPr="009465A7" w:rsidRDefault="00E21D4C" w:rsidP="00E21D4C">
      <w:pPr>
        <w:jc w:val="both"/>
        <w:rPr>
          <w:rFonts w:asciiTheme="minorHAnsi" w:hAnsiTheme="minorHAnsi" w:cstheme="minorHAnsi"/>
          <w:sz w:val="22"/>
          <w:szCs w:val="22"/>
        </w:rPr>
      </w:pPr>
    </w:p>
    <w:p w14:paraId="524AE287" w14:textId="77777777" w:rsidR="00E21D4C" w:rsidRDefault="00E21D4C" w:rsidP="00E21D4C">
      <w:pPr>
        <w:jc w:val="both"/>
        <w:rPr>
          <w:rFonts w:asciiTheme="minorHAnsi" w:hAnsiTheme="minorHAnsi" w:cstheme="minorHAnsi"/>
          <w:sz w:val="22"/>
          <w:szCs w:val="22"/>
        </w:rPr>
      </w:pPr>
      <w:r w:rsidRPr="009465A7">
        <w:rPr>
          <w:rFonts w:asciiTheme="minorHAnsi" w:hAnsiTheme="minorHAnsi" w:cstheme="minorHAnsi"/>
          <w:sz w:val="22"/>
          <w:szCs w:val="22"/>
        </w:rPr>
        <w:t xml:space="preserve">Based on a thorough discussion of the discrepancies between the modeled </w:t>
      </w:r>
      <w:r>
        <w:rPr>
          <w:rFonts w:asciiTheme="minorHAnsi" w:hAnsiTheme="minorHAnsi" w:cstheme="minorHAnsi"/>
          <w:sz w:val="22"/>
          <w:szCs w:val="22"/>
        </w:rPr>
        <w:t>and</w:t>
      </w:r>
      <w:r w:rsidRPr="009465A7">
        <w:rPr>
          <w:rFonts w:asciiTheme="minorHAnsi" w:hAnsiTheme="minorHAnsi" w:cstheme="minorHAnsi"/>
          <w:sz w:val="22"/>
          <w:szCs w:val="22"/>
        </w:rPr>
        <w:t xml:space="preserve"> </w:t>
      </w:r>
      <w:r>
        <w:rPr>
          <w:rFonts w:asciiTheme="minorHAnsi" w:hAnsiTheme="minorHAnsi" w:cstheme="minorHAnsi"/>
          <w:sz w:val="22"/>
          <w:szCs w:val="22"/>
        </w:rPr>
        <w:t>measured</w:t>
      </w:r>
      <w:r w:rsidRPr="009465A7">
        <w:rPr>
          <w:rFonts w:asciiTheme="minorHAnsi" w:hAnsiTheme="minorHAnsi" w:cstheme="minorHAnsi"/>
          <w:sz w:val="22"/>
          <w:szCs w:val="22"/>
        </w:rPr>
        <w:t xml:space="preserve"> data, the steering committee decided </w:t>
      </w:r>
      <w:r>
        <w:rPr>
          <w:rFonts w:asciiTheme="minorHAnsi" w:hAnsiTheme="minorHAnsi" w:cstheme="minorHAnsi"/>
          <w:sz w:val="22"/>
          <w:szCs w:val="22"/>
        </w:rPr>
        <w:t xml:space="preserve">to </w:t>
      </w:r>
      <w:r w:rsidRPr="009465A7">
        <w:rPr>
          <w:rFonts w:asciiTheme="minorHAnsi" w:hAnsiTheme="minorHAnsi" w:cstheme="minorHAnsi"/>
          <w:sz w:val="22"/>
          <w:szCs w:val="22"/>
        </w:rPr>
        <w:t xml:space="preserve">base the long-term </w:t>
      </w:r>
      <w:r>
        <w:rPr>
          <w:rFonts w:asciiTheme="minorHAnsi" w:hAnsiTheme="minorHAnsi" w:cstheme="minorHAnsi"/>
          <w:sz w:val="22"/>
          <w:szCs w:val="22"/>
        </w:rPr>
        <w:t xml:space="preserve">load reduction </w:t>
      </w:r>
      <w:r w:rsidRPr="009465A7">
        <w:rPr>
          <w:rFonts w:asciiTheme="minorHAnsi" w:hAnsiTheme="minorHAnsi" w:cstheme="minorHAnsi"/>
          <w:sz w:val="22"/>
          <w:szCs w:val="22"/>
        </w:rPr>
        <w:t>goals on the L-THIA model</w:t>
      </w:r>
      <w:r>
        <w:rPr>
          <w:rFonts w:asciiTheme="minorHAnsi" w:hAnsiTheme="minorHAnsi" w:cstheme="minorHAnsi"/>
          <w:sz w:val="22"/>
          <w:szCs w:val="22"/>
        </w:rPr>
        <w:t>.</w:t>
      </w:r>
      <w:r w:rsidRPr="009465A7">
        <w:rPr>
          <w:rFonts w:asciiTheme="minorHAnsi" w:hAnsiTheme="minorHAnsi" w:cstheme="minorHAnsi"/>
          <w:sz w:val="22"/>
          <w:szCs w:val="22"/>
        </w:rPr>
        <w:t xml:space="preserve"> </w:t>
      </w:r>
      <w:r>
        <w:rPr>
          <w:rFonts w:asciiTheme="minorHAnsi" w:hAnsiTheme="minorHAnsi" w:cstheme="minorHAnsi"/>
          <w:sz w:val="22"/>
          <w:szCs w:val="22"/>
        </w:rPr>
        <w:t xml:space="preserve">Additionally, the committee selected </w:t>
      </w:r>
      <w:r w:rsidRPr="009465A7">
        <w:rPr>
          <w:rFonts w:asciiTheme="minorHAnsi" w:hAnsiTheme="minorHAnsi" w:cstheme="minorHAnsi"/>
          <w:sz w:val="22"/>
          <w:szCs w:val="22"/>
        </w:rPr>
        <w:t xml:space="preserve">scaled goals </w:t>
      </w:r>
      <w:r>
        <w:rPr>
          <w:rFonts w:asciiTheme="minorHAnsi" w:hAnsiTheme="minorHAnsi" w:cstheme="minorHAnsi"/>
          <w:sz w:val="22"/>
          <w:szCs w:val="22"/>
        </w:rPr>
        <w:t>to attempt to address</w:t>
      </w:r>
      <w:r w:rsidRPr="009465A7">
        <w:rPr>
          <w:rFonts w:asciiTheme="minorHAnsi" w:hAnsiTheme="minorHAnsi" w:cstheme="minorHAnsi"/>
          <w:sz w:val="22"/>
          <w:szCs w:val="22"/>
        </w:rPr>
        <w:t xml:space="preserve"> the issues of substantial loading during storm events</w:t>
      </w:r>
      <w:r>
        <w:rPr>
          <w:rFonts w:asciiTheme="minorHAnsi" w:hAnsiTheme="minorHAnsi" w:cstheme="minorHAnsi"/>
          <w:sz w:val="22"/>
          <w:szCs w:val="22"/>
        </w:rPr>
        <w:t xml:space="preserve"> in the short term. Measured data were used to identify the storm-based exceedances measured as part of the water quality monitoring effort.  L-THIA-derived reductions nitrogen, phosphorus, and sediment for each subwatershed are listed in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_Ref386551399 \h  \* MERGEFORMAT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40</w:t>
      </w:r>
      <w:r>
        <w:rPr>
          <w:rFonts w:asciiTheme="minorHAnsi" w:hAnsiTheme="minorHAnsi" w:cstheme="minorHAnsi"/>
          <w:sz w:val="22"/>
          <w:szCs w:val="22"/>
        </w:rPr>
        <w:fldChar w:fldCharType="end"/>
      </w:r>
      <w:r>
        <w:rPr>
          <w:rFonts w:asciiTheme="minorHAnsi" w:hAnsiTheme="minorHAnsi" w:cstheme="minorHAnsi"/>
          <w:sz w:val="22"/>
          <w:szCs w:val="22"/>
        </w:rPr>
        <w:t xml:space="preserve"> and mapped in </w:t>
      </w:r>
      <w:r w:rsidRPr="00FA0931">
        <w:rPr>
          <w:rFonts w:asciiTheme="minorHAnsi" w:hAnsiTheme="minorHAnsi" w:cstheme="minorHAnsi"/>
          <w:sz w:val="22"/>
          <w:szCs w:val="22"/>
        </w:rPr>
        <w:fldChar w:fldCharType="begin"/>
      </w:r>
      <w:r w:rsidRPr="00FA0931">
        <w:rPr>
          <w:rFonts w:asciiTheme="minorHAnsi" w:hAnsiTheme="minorHAnsi" w:cstheme="minorHAnsi"/>
          <w:sz w:val="22"/>
          <w:szCs w:val="22"/>
        </w:rPr>
        <w:instrText xml:space="preserve"> REF _Ref368673728 \h  \* MERGEFORMAT </w:instrText>
      </w:r>
      <w:r w:rsidRPr="00FA0931">
        <w:rPr>
          <w:rFonts w:asciiTheme="minorHAnsi" w:hAnsiTheme="minorHAnsi" w:cstheme="minorHAnsi"/>
          <w:sz w:val="22"/>
          <w:szCs w:val="22"/>
        </w:rPr>
      </w:r>
      <w:r w:rsidRPr="00FA0931">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96</w:t>
      </w:r>
      <w:r w:rsidRPr="00FA0931">
        <w:rPr>
          <w:rFonts w:asciiTheme="minorHAnsi" w:hAnsiTheme="minorHAnsi" w:cstheme="minorHAnsi"/>
          <w:sz w:val="22"/>
          <w:szCs w:val="22"/>
        </w:rPr>
        <w:fldChar w:fldCharType="end"/>
      </w:r>
      <w:r w:rsidRPr="009465A7">
        <w:rPr>
          <w:rFonts w:asciiTheme="minorHAnsi" w:hAnsiTheme="minorHAnsi" w:cstheme="minorHAnsi"/>
          <w:sz w:val="22"/>
          <w:szCs w:val="22"/>
        </w:rPr>
        <w:t xml:space="preserve"> through </w:t>
      </w:r>
      <w:r>
        <w:fldChar w:fldCharType="begin"/>
      </w:r>
      <w:r>
        <w:instrText xml:space="preserve"> REF _Ref368674039 \h  \* MERGEFORMAT </w:instrText>
      </w:r>
      <w:r>
        <w:fldChar w:fldCharType="separate"/>
      </w:r>
      <w:r w:rsidR="00980875" w:rsidRPr="00980875">
        <w:rPr>
          <w:rFonts w:asciiTheme="minorHAnsi" w:hAnsiTheme="minorHAnsi" w:cstheme="minorHAnsi"/>
          <w:sz w:val="22"/>
          <w:szCs w:val="22"/>
        </w:rPr>
        <w:t>Figure 98</w:t>
      </w:r>
      <w:r>
        <w:fldChar w:fldCharType="end"/>
      </w:r>
      <w:r w:rsidRPr="009465A7">
        <w:rPr>
          <w:rFonts w:asciiTheme="minorHAnsi" w:hAnsiTheme="minorHAnsi" w:cstheme="minorHAnsi"/>
          <w:sz w:val="22"/>
          <w:szCs w:val="22"/>
        </w:rPr>
        <w:t>.</w:t>
      </w:r>
      <w:r>
        <w:rPr>
          <w:rFonts w:asciiTheme="minorHAnsi" w:hAnsiTheme="minorHAnsi" w:cstheme="minorHAnsi"/>
          <w:sz w:val="22"/>
          <w:szCs w:val="22"/>
        </w:rPr>
        <w:t xml:space="preserve"> These reductions exceed the Wabash River TMDL reductions, which require a 4% reduction in phosphorus and no reduction in nitrate in Deer Creek (TetraTech, 2007).</w:t>
      </w:r>
    </w:p>
    <w:p w14:paraId="1DE131E2" w14:textId="77777777" w:rsidR="00E21D4C" w:rsidRDefault="00E21D4C" w:rsidP="00E21D4C">
      <w:pPr>
        <w:jc w:val="both"/>
        <w:rPr>
          <w:rFonts w:asciiTheme="minorHAnsi" w:hAnsiTheme="minorHAnsi" w:cstheme="minorHAnsi"/>
          <w:sz w:val="22"/>
          <w:szCs w:val="22"/>
        </w:rPr>
      </w:pPr>
    </w:p>
    <w:p w14:paraId="63436099" w14:textId="4437FDF4" w:rsidR="00E21D4C" w:rsidRPr="00092B93" w:rsidRDefault="00E21D4C" w:rsidP="00E21D4C">
      <w:pPr>
        <w:jc w:val="both"/>
        <w:rPr>
          <w:rFonts w:asciiTheme="minorHAnsi" w:hAnsiTheme="minorHAnsi" w:cstheme="minorHAnsi"/>
          <w:sz w:val="22"/>
          <w:szCs w:val="22"/>
        </w:rPr>
      </w:pPr>
      <w:r>
        <w:rPr>
          <w:rFonts w:asciiTheme="minorHAnsi" w:hAnsiTheme="minorHAnsi" w:cstheme="minorHAnsi"/>
          <w:sz w:val="22"/>
          <w:szCs w:val="22"/>
        </w:rPr>
        <w:t xml:space="preserve">Long term goals for </w:t>
      </w:r>
      <w:r>
        <w:rPr>
          <w:rFonts w:asciiTheme="minorHAnsi" w:hAnsiTheme="minorHAnsi" w:cstheme="minorHAnsi"/>
          <w:i/>
          <w:sz w:val="22"/>
          <w:szCs w:val="22"/>
        </w:rPr>
        <w:t>E. coli</w:t>
      </w:r>
      <w:r>
        <w:rPr>
          <w:rFonts w:asciiTheme="minorHAnsi" w:hAnsiTheme="minorHAnsi" w:cstheme="minorHAnsi"/>
          <w:sz w:val="22"/>
          <w:szCs w:val="22"/>
        </w:rPr>
        <w:t xml:space="preserve"> reductions will be based on measured data. The average </w:t>
      </w:r>
      <w:r w:rsidRPr="00092B93">
        <w:rPr>
          <w:rFonts w:asciiTheme="minorHAnsi" w:hAnsiTheme="minorHAnsi" w:cstheme="minorHAnsi"/>
          <w:i/>
          <w:sz w:val="22"/>
          <w:szCs w:val="22"/>
        </w:rPr>
        <w:t>E.</w:t>
      </w:r>
      <w:r>
        <w:rPr>
          <w:rFonts w:asciiTheme="minorHAnsi" w:hAnsiTheme="minorHAnsi" w:cstheme="minorHAnsi"/>
          <w:i/>
          <w:sz w:val="22"/>
          <w:szCs w:val="22"/>
        </w:rPr>
        <w:t xml:space="preserve"> </w:t>
      </w:r>
      <w:r w:rsidRPr="00092B93">
        <w:rPr>
          <w:rFonts w:asciiTheme="minorHAnsi" w:hAnsiTheme="minorHAnsi" w:cstheme="minorHAnsi"/>
          <w:i/>
          <w:sz w:val="22"/>
          <w:szCs w:val="22"/>
        </w:rPr>
        <w:t>coli</w:t>
      </w:r>
      <w:r>
        <w:rPr>
          <w:rFonts w:asciiTheme="minorHAnsi" w:hAnsiTheme="minorHAnsi" w:cstheme="minorHAnsi"/>
          <w:sz w:val="22"/>
          <w:szCs w:val="22"/>
        </w:rPr>
        <w:t xml:space="preserve"> reduction for the watershed (averaged from sample sites DCD3, SC2, and BC1, which cover all drainage in the watershed except for the Wabash River subwatershed) is 88.3%, which exceeds the Wabash River TMDL required </w:t>
      </w:r>
      <w:r>
        <w:rPr>
          <w:rFonts w:asciiTheme="minorHAnsi" w:hAnsiTheme="minorHAnsi" w:cstheme="minorHAnsi"/>
          <w:i/>
          <w:sz w:val="22"/>
          <w:szCs w:val="22"/>
        </w:rPr>
        <w:t>E. coli</w:t>
      </w:r>
      <w:r>
        <w:rPr>
          <w:rFonts w:asciiTheme="minorHAnsi" w:hAnsiTheme="minorHAnsi" w:cstheme="minorHAnsi"/>
          <w:sz w:val="22"/>
          <w:szCs w:val="22"/>
        </w:rPr>
        <w:t xml:space="preserve"> reduction of 87% for Deer Creek (TetraTech, 2007).</w:t>
      </w:r>
    </w:p>
    <w:p w14:paraId="03B1F71F" w14:textId="77777777" w:rsidR="00763EB9" w:rsidRDefault="00763EB9" w:rsidP="00763EB9">
      <w:pPr>
        <w:pStyle w:val="Caption"/>
        <w:keepNext/>
      </w:pPr>
      <w:bookmarkStart w:id="560" w:name="_Toc439415474"/>
      <w:r>
        <w:lastRenderedPageBreak/>
        <w:t xml:space="preserve">Table </w:t>
      </w:r>
      <w:r w:rsidR="007D3421">
        <w:fldChar w:fldCharType="begin"/>
      </w:r>
      <w:r w:rsidR="007D3421">
        <w:instrText xml:space="preserve"> SEQ Table \* ARABIC </w:instrText>
      </w:r>
      <w:r w:rsidR="007D3421">
        <w:fldChar w:fldCharType="separate"/>
      </w:r>
      <w:r w:rsidR="00980875">
        <w:rPr>
          <w:noProof/>
        </w:rPr>
        <w:t>39</w:t>
      </w:r>
      <w:r w:rsidR="007D3421">
        <w:rPr>
          <w:noProof/>
        </w:rPr>
        <w:fldChar w:fldCharType="end"/>
      </w:r>
      <w:bookmarkEnd w:id="559"/>
      <w:r>
        <w:t>: Measured vs. Monitored Load Reduction Estimates</w:t>
      </w:r>
      <w:bookmarkEnd w:id="560"/>
    </w:p>
    <w:p w14:paraId="5D620FD7" w14:textId="77777777" w:rsidR="00763EB9" w:rsidRDefault="00763EB9" w:rsidP="00763EB9">
      <w:r>
        <w:rPr>
          <w:noProof/>
        </w:rPr>
        <w:drawing>
          <wp:inline distT="0" distB="0" distL="0" distR="0" wp14:anchorId="52805F3D" wp14:editId="21D28A71">
            <wp:extent cx="7455986" cy="5734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7455986" cy="5734050"/>
                    </a:xfrm>
                    <a:prstGeom prst="rect">
                      <a:avLst/>
                    </a:prstGeom>
                    <a:noFill/>
                    <a:ln>
                      <a:noFill/>
                    </a:ln>
                  </pic:spPr>
                </pic:pic>
              </a:graphicData>
            </a:graphic>
          </wp:inline>
        </w:drawing>
      </w:r>
    </w:p>
    <w:p w14:paraId="464C75C6" w14:textId="77777777" w:rsidR="00763EB9" w:rsidRDefault="00763EB9" w:rsidP="00763EB9">
      <w:pPr>
        <w:pStyle w:val="Caption"/>
        <w:keepNext/>
      </w:pPr>
      <w:bookmarkStart w:id="561" w:name="_Ref386551399"/>
      <w:bookmarkStart w:id="562" w:name="_Toc439415475"/>
      <w:r>
        <w:lastRenderedPageBreak/>
        <w:t xml:space="preserve">Table </w:t>
      </w:r>
      <w:r w:rsidR="007D3421">
        <w:fldChar w:fldCharType="begin"/>
      </w:r>
      <w:r w:rsidR="007D3421">
        <w:instrText xml:space="preserve"> SEQ Table \* ARABIC </w:instrText>
      </w:r>
      <w:r w:rsidR="007D3421">
        <w:fldChar w:fldCharType="separate"/>
      </w:r>
      <w:r w:rsidR="00980875">
        <w:rPr>
          <w:noProof/>
        </w:rPr>
        <w:t>40</w:t>
      </w:r>
      <w:r w:rsidR="007D3421">
        <w:rPr>
          <w:noProof/>
        </w:rPr>
        <w:fldChar w:fldCharType="end"/>
      </w:r>
      <w:bookmarkEnd w:id="561"/>
      <w:r>
        <w:t xml:space="preserve">: </w:t>
      </w:r>
      <w:r w:rsidRPr="002D69CC">
        <w:t>L-THIA-derived load reductions for each subwatershed</w:t>
      </w:r>
      <w:r>
        <w:t>.</w:t>
      </w:r>
      <w:bookmarkEnd w:id="562"/>
    </w:p>
    <w:p w14:paraId="7E4EFA1A" w14:textId="77777777" w:rsidR="00763EB9" w:rsidRDefault="00763EB9" w:rsidP="00763EB9">
      <w:pPr>
        <w:pStyle w:val="Caption"/>
        <w:keepNext/>
        <w:rPr>
          <w:noProof/>
        </w:rPr>
      </w:pPr>
      <w:r>
        <w:rPr>
          <w:noProof/>
        </w:rPr>
        <w:drawing>
          <wp:inline distT="0" distB="0" distL="0" distR="0" wp14:anchorId="2515DE61" wp14:editId="5300F419">
            <wp:extent cx="6924675" cy="22479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6924675" cy="2247900"/>
                    </a:xfrm>
                    <a:prstGeom prst="rect">
                      <a:avLst/>
                    </a:prstGeom>
                    <a:noFill/>
                    <a:ln>
                      <a:noFill/>
                    </a:ln>
                  </pic:spPr>
                </pic:pic>
              </a:graphicData>
            </a:graphic>
          </wp:inline>
        </w:drawing>
      </w:r>
      <w:r w:rsidRPr="00007E91">
        <w:rPr>
          <w:rStyle w:val="CommentReference"/>
          <w:noProof/>
          <w:sz w:val="22"/>
          <w:szCs w:val="20"/>
        </w:rPr>
        <w:t xml:space="preserve"> </w:t>
      </w:r>
    </w:p>
    <w:p w14:paraId="36DDBB18" w14:textId="77777777" w:rsidR="00763EB9" w:rsidRDefault="00763EB9" w:rsidP="00763EB9">
      <w:pPr>
        <w:keepNext/>
        <w:rPr>
          <w:noProof/>
        </w:rPr>
      </w:pPr>
    </w:p>
    <w:p w14:paraId="735F671A" w14:textId="77777777" w:rsidR="00763EB9" w:rsidRDefault="00763EB9" w:rsidP="00763EB9">
      <w:pPr>
        <w:keepNext/>
        <w:rPr>
          <w:noProof/>
        </w:rPr>
      </w:pPr>
    </w:p>
    <w:p w14:paraId="2E03330D" w14:textId="77777777" w:rsidR="00763EB9" w:rsidRPr="009465A7" w:rsidRDefault="00763EB9" w:rsidP="00763EB9">
      <w:pPr>
        <w:keepNext/>
      </w:pPr>
      <w:r w:rsidRPr="009465A7">
        <w:rPr>
          <w:noProof/>
        </w:rPr>
        <w:lastRenderedPageBreak/>
        <w:br w:type="textWrapping" w:clear="all"/>
      </w:r>
      <w:r w:rsidRPr="009465A7">
        <w:rPr>
          <w:noProof/>
        </w:rPr>
        <w:drawing>
          <wp:inline distT="0" distB="0" distL="0" distR="0" wp14:anchorId="66A13A26" wp14:editId="5240A031">
            <wp:extent cx="8304473" cy="3676650"/>
            <wp:effectExtent l="38100" t="38100" r="40005" b="381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5 N Load Reductions.jpg"/>
                    <pic:cNvPicPr/>
                  </pic:nvPicPr>
                  <pic:blipFill rotWithShape="1">
                    <a:blip r:embed="rId121" cstate="screen">
                      <a:extLst>
                        <a:ext uri="{28A0092B-C50C-407E-A947-70E740481C1C}">
                          <a14:useLocalDpi xmlns:a14="http://schemas.microsoft.com/office/drawing/2010/main"/>
                        </a:ext>
                      </a:extLst>
                    </a:blip>
                    <a:srcRect/>
                    <a:stretch/>
                  </pic:blipFill>
                  <pic:spPr bwMode="auto">
                    <a:xfrm>
                      <a:off x="0" y="0"/>
                      <a:ext cx="8302660" cy="3675847"/>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CA550F" w14:textId="77777777" w:rsidR="00763EB9" w:rsidRPr="009465A7" w:rsidRDefault="00763EB9" w:rsidP="00763EB9">
      <w:pPr>
        <w:pStyle w:val="Caption"/>
      </w:pPr>
      <w:bookmarkStart w:id="563" w:name="_Ref368673728"/>
      <w:bookmarkStart w:id="564" w:name="_Toc437357713"/>
      <w:r w:rsidRPr="009465A7">
        <w:t xml:space="preserve">Figure </w:t>
      </w:r>
      <w:r w:rsidR="007D3421">
        <w:fldChar w:fldCharType="begin"/>
      </w:r>
      <w:r w:rsidR="007D3421">
        <w:instrText xml:space="preserve"> SEQ Figure \* ARABIC </w:instrText>
      </w:r>
      <w:r w:rsidR="007D3421">
        <w:fldChar w:fldCharType="separate"/>
      </w:r>
      <w:r w:rsidR="00980875">
        <w:rPr>
          <w:noProof/>
        </w:rPr>
        <w:t>96</w:t>
      </w:r>
      <w:r w:rsidR="007D3421">
        <w:rPr>
          <w:noProof/>
        </w:rPr>
        <w:fldChar w:fldCharType="end"/>
      </w:r>
      <w:bookmarkEnd w:id="563"/>
      <w:r w:rsidRPr="009465A7">
        <w:t>. L-THIA-</w:t>
      </w:r>
      <w:r>
        <w:t>derived</w:t>
      </w:r>
      <w:r w:rsidRPr="009465A7">
        <w:t xml:space="preserve"> </w:t>
      </w:r>
      <w:r>
        <w:t>n</w:t>
      </w:r>
      <w:r w:rsidRPr="009465A7">
        <w:t>itrogen reduction estimates by subwatershed.</w:t>
      </w:r>
      <w:bookmarkEnd w:id="564"/>
    </w:p>
    <w:p w14:paraId="2C2E0A66" w14:textId="77777777" w:rsidR="00763EB9" w:rsidRPr="009465A7" w:rsidRDefault="00763EB9" w:rsidP="00763EB9">
      <w:pPr>
        <w:rPr>
          <w:rFonts w:asciiTheme="minorHAnsi" w:hAnsiTheme="minorHAnsi" w:cstheme="minorHAnsi"/>
        </w:rPr>
      </w:pPr>
      <w:r w:rsidRPr="009465A7">
        <w:rPr>
          <w:rFonts w:asciiTheme="minorHAnsi" w:hAnsiTheme="minorHAnsi" w:cstheme="minorHAnsi"/>
          <w:sz w:val="18"/>
          <w:szCs w:val="18"/>
        </w:rPr>
        <w:t>Data used to create this map are detailed in Appendix A.</w:t>
      </w:r>
    </w:p>
    <w:p w14:paraId="7D51BEBF" w14:textId="77777777" w:rsidR="00763EB9" w:rsidRPr="009465A7" w:rsidRDefault="00763EB9" w:rsidP="00763EB9">
      <w:pPr>
        <w:keepNext/>
      </w:pPr>
      <w:r w:rsidRPr="009465A7">
        <w:rPr>
          <w:noProof/>
        </w:rPr>
        <w:lastRenderedPageBreak/>
        <w:drawing>
          <wp:inline distT="0" distB="0" distL="0" distR="0" wp14:anchorId="144E5038" wp14:editId="1B6834B6">
            <wp:extent cx="8305390" cy="3695700"/>
            <wp:effectExtent l="38100" t="38100" r="38735" b="381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6 P Load Reductions.jpg"/>
                    <pic:cNvPicPr/>
                  </pic:nvPicPr>
                  <pic:blipFill rotWithShape="1">
                    <a:blip r:embed="rId122" cstate="screen">
                      <a:extLst>
                        <a:ext uri="{28A0092B-C50C-407E-A947-70E740481C1C}">
                          <a14:useLocalDpi xmlns:a14="http://schemas.microsoft.com/office/drawing/2010/main"/>
                        </a:ext>
                      </a:extLst>
                    </a:blip>
                    <a:srcRect/>
                    <a:stretch/>
                  </pic:blipFill>
                  <pic:spPr bwMode="auto">
                    <a:xfrm>
                      <a:off x="0" y="0"/>
                      <a:ext cx="8305568" cy="3695779"/>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0FA178" w14:textId="77777777" w:rsidR="00763EB9" w:rsidRPr="009465A7" w:rsidRDefault="00763EB9" w:rsidP="00763EB9">
      <w:pPr>
        <w:pStyle w:val="Caption"/>
      </w:pPr>
      <w:bookmarkStart w:id="565" w:name="_Toc437357714"/>
      <w:r w:rsidRPr="009465A7">
        <w:t xml:space="preserve">Figure </w:t>
      </w:r>
      <w:r w:rsidR="007D3421">
        <w:fldChar w:fldCharType="begin"/>
      </w:r>
      <w:r w:rsidR="007D3421">
        <w:instrText xml:space="preserve"> SEQ Figure \* ARABIC </w:instrText>
      </w:r>
      <w:r w:rsidR="007D3421">
        <w:fldChar w:fldCharType="separate"/>
      </w:r>
      <w:r w:rsidR="00980875">
        <w:rPr>
          <w:noProof/>
        </w:rPr>
        <w:t>97</w:t>
      </w:r>
      <w:r w:rsidR="007D3421">
        <w:rPr>
          <w:noProof/>
        </w:rPr>
        <w:fldChar w:fldCharType="end"/>
      </w:r>
      <w:r w:rsidRPr="009465A7">
        <w:t>. L-THIA-</w:t>
      </w:r>
      <w:r>
        <w:t>derived</w:t>
      </w:r>
      <w:r w:rsidRPr="009465A7">
        <w:t xml:space="preserve"> </w:t>
      </w:r>
      <w:r w:rsidR="00523F86">
        <w:t>phosphorus</w:t>
      </w:r>
      <w:r w:rsidRPr="009465A7">
        <w:t xml:space="preserve"> reduction estimates by </w:t>
      </w:r>
      <w:r>
        <w:t>sub</w:t>
      </w:r>
      <w:r w:rsidRPr="009465A7">
        <w:t>watershed.</w:t>
      </w:r>
      <w:bookmarkEnd w:id="565"/>
    </w:p>
    <w:p w14:paraId="26B24AA4" w14:textId="77777777" w:rsidR="00763EB9" w:rsidRPr="009465A7" w:rsidRDefault="00763EB9" w:rsidP="00763EB9">
      <w:pPr>
        <w:rPr>
          <w:rFonts w:asciiTheme="minorHAnsi" w:hAnsiTheme="minorHAnsi" w:cstheme="minorHAnsi"/>
        </w:rPr>
      </w:pPr>
      <w:r w:rsidRPr="009465A7">
        <w:rPr>
          <w:rFonts w:asciiTheme="minorHAnsi" w:hAnsiTheme="minorHAnsi" w:cstheme="minorHAnsi"/>
          <w:sz w:val="18"/>
          <w:szCs w:val="18"/>
        </w:rPr>
        <w:t>Data used to create this map are detailed in Appendix A.</w:t>
      </w:r>
    </w:p>
    <w:p w14:paraId="20E64B73" w14:textId="77777777" w:rsidR="00763EB9" w:rsidRPr="009465A7" w:rsidRDefault="00763EB9" w:rsidP="00763EB9">
      <w:pPr>
        <w:keepNext/>
      </w:pPr>
      <w:r w:rsidRPr="009465A7">
        <w:rPr>
          <w:noProof/>
        </w:rPr>
        <w:lastRenderedPageBreak/>
        <w:drawing>
          <wp:inline distT="0" distB="0" distL="0" distR="0" wp14:anchorId="07BADEB8" wp14:editId="26FEFFF4">
            <wp:extent cx="8301232" cy="3648075"/>
            <wp:effectExtent l="38100" t="38100" r="4318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7 Sed Load Reductions.jpg"/>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8299663" cy="364738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E93466" w14:textId="77777777" w:rsidR="00763EB9" w:rsidRPr="009465A7" w:rsidRDefault="00763EB9" w:rsidP="00763EB9">
      <w:pPr>
        <w:pStyle w:val="Caption"/>
      </w:pPr>
      <w:bookmarkStart w:id="566" w:name="_Ref368674039"/>
      <w:bookmarkStart w:id="567" w:name="_Toc437357715"/>
      <w:r w:rsidRPr="009465A7">
        <w:t xml:space="preserve">Figure </w:t>
      </w:r>
      <w:r w:rsidR="007D3421">
        <w:fldChar w:fldCharType="begin"/>
      </w:r>
      <w:r w:rsidR="007D3421">
        <w:instrText xml:space="preserve"> SEQ Figure \* ARABIC </w:instrText>
      </w:r>
      <w:r w:rsidR="007D3421">
        <w:fldChar w:fldCharType="separate"/>
      </w:r>
      <w:r w:rsidR="00980875">
        <w:rPr>
          <w:noProof/>
        </w:rPr>
        <w:t>98</w:t>
      </w:r>
      <w:r w:rsidR="007D3421">
        <w:rPr>
          <w:noProof/>
        </w:rPr>
        <w:fldChar w:fldCharType="end"/>
      </w:r>
      <w:bookmarkEnd w:id="566"/>
      <w:r w:rsidRPr="009465A7">
        <w:t>. L-THIA-</w:t>
      </w:r>
      <w:r>
        <w:t>derived</w:t>
      </w:r>
      <w:r w:rsidRPr="009465A7">
        <w:t xml:space="preserve"> sediment reduction estimates by subwatershed.</w:t>
      </w:r>
      <w:bookmarkEnd w:id="567"/>
    </w:p>
    <w:p w14:paraId="368BFAAE" w14:textId="77777777" w:rsidR="00763EB9" w:rsidRPr="009465A7" w:rsidRDefault="00763EB9" w:rsidP="00763EB9">
      <w:pPr>
        <w:rPr>
          <w:rFonts w:asciiTheme="minorHAnsi" w:hAnsiTheme="minorHAnsi" w:cstheme="minorHAnsi"/>
        </w:rPr>
      </w:pPr>
      <w:r w:rsidRPr="009465A7">
        <w:rPr>
          <w:rFonts w:asciiTheme="minorHAnsi" w:hAnsiTheme="minorHAnsi" w:cstheme="minorHAnsi"/>
          <w:sz w:val="18"/>
          <w:szCs w:val="18"/>
        </w:rPr>
        <w:t>Data used to create this map are detailed in Appendix A.</w:t>
      </w:r>
    </w:p>
    <w:p w14:paraId="331CC5F2" w14:textId="77777777" w:rsidR="00FA485C" w:rsidRPr="00B46956" w:rsidRDefault="00FA485C" w:rsidP="00B46956">
      <w:pPr>
        <w:pStyle w:val="NoSpacing"/>
        <w:jc w:val="both"/>
        <w:rPr>
          <w:rFonts w:cstheme="minorHAnsi"/>
        </w:rPr>
      </w:pPr>
    </w:p>
    <w:p w14:paraId="71E29B7E" w14:textId="77777777" w:rsidR="00FA485C" w:rsidRPr="00B46956" w:rsidRDefault="00FA485C" w:rsidP="00B46956">
      <w:pPr>
        <w:pStyle w:val="NoSpacing"/>
        <w:jc w:val="both"/>
        <w:rPr>
          <w:rFonts w:cstheme="minorHAnsi"/>
        </w:rPr>
      </w:pPr>
      <w:r w:rsidRPr="00B46956">
        <w:rPr>
          <w:rFonts w:cstheme="minorHAnsi"/>
        </w:rPr>
        <w:br w:type="page"/>
      </w:r>
    </w:p>
    <w:p w14:paraId="1D743506" w14:textId="77777777" w:rsidR="00E05F79" w:rsidRPr="009465A7" w:rsidRDefault="00763EB9" w:rsidP="00E05F79">
      <w:pPr>
        <w:pStyle w:val="Heading1"/>
      </w:pPr>
      <w:bookmarkStart w:id="568" w:name="_Toc437357547"/>
      <w:r>
        <w:lastRenderedPageBreak/>
        <w:t>Defining Critical Areas</w:t>
      </w:r>
      <w:bookmarkEnd w:id="568"/>
    </w:p>
    <w:p w14:paraId="0E22F196" w14:textId="77777777" w:rsidR="004E7000" w:rsidRDefault="004E7000" w:rsidP="004E7000">
      <w:pPr>
        <w:pStyle w:val="NoSpacing"/>
        <w:jc w:val="both"/>
        <w:rPr>
          <w:rFonts w:cstheme="minorHAnsi"/>
        </w:rPr>
      </w:pPr>
      <w:r>
        <w:t>In order to focus conservation practice implementation, it is necessary to identify critical areas in the watershed which are experiencing the most problems and the worst impairments. Targeting the implementation of best management practices</w:t>
      </w:r>
      <w:r w:rsidRPr="004E7000">
        <w:rPr>
          <w:rFonts w:cstheme="minorHAnsi"/>
        </w:rPr>
        <w:t xml:space="preserve"> </w:t>
      </w:r>
      <w:r>
        <w:rPr>
          <w:rFonts w:cstheme="minorHAnsi"/>
        </w:rPr>
        <w:t>to these areas will help focus remediation where it is most needed.</w:t>
      </w:r>
    </w:p>
    <w:p w14:paraId="6D9AC920" w14:textId="77777777" w:rsidR="004E7000" w:rsidRDefault="004E7000" w:rsidP="004E7000">
      <w:pPr>
        <w:pStyle w:val="NoSpacing"/>
        <w:jc w:val="both"/>
      </w:pPr>
    </w:p>
    <w:p w14:paraId="6622D552" w14:textId="77777777" w:rsidR="004E7000" w:rsidRDefault="004E7000" w:rsidP="004E7000">
      <w:pPr>
        <w:pStyle w:val="NoSpacing"/>
        <w:jc w:val="both"/>
      </w:pPr>
      <w:r>
        <w:t>Land use in Deer Creek-Sugar Creek is not varied, and many inventoried issues appear to be ubiquitous throughout the watershed, such as:  agricultural land use, tile drained soils, soils used for septic treatment, hydric soils, and wetland loss. Though these issues contribute to pollution and degraded water quality throughout the watershed and need to be remedied, due to their widespread nature they cannot be used to narrow down critical areas which contribute the most loading and pollution.</w:t>
      </w:r>
    </w:p>
    <w:p w14:paraId="615E9F00" w14:textId="77777777" w:rsidR="004E7000" w:rsidRDefault="004E7000" w:rsidP="004E7000">
      <w:pPr>
        <w:pStyle w:val="NoSpacing"/>
        <w:jc w:val="both"/>
      </w:pPr>
    </w:p>
    <w:p w14:paraId="0606B8A4" w14:textId="77777777" w:rsidR="004E7000" w:rsidRPr="00C93370" w:rsidRDefault="004E7000" w:rsidP="00F6040A">
      <w:pPr>
        <w:pStyle w:val="NoSpacing"/>
        <w:jc w:val="both"/>
      </w:pPr>
      <w:r>
        <w:t xml:space="preserve">However, the steering committee did identify inventoried issues of high concern, which include: </w:t>
      </w:r>
      <w:r w:rsidRPr="002C4AE2">
        <w:t>total number of animals located on small, unregulated farms and confined feeding operations; acreage permitted for manure and sludge application; streambank erosion</w:t>
      </w:r>
      <w:r w:rsidRPr="00F57722">
        <w:t>; water quality impairments</w:t>
      </w:r>
      <w:r w:rsidRPr="00BC2F60">
        <w:t>;</w:t>
      </w:r>
      <w:r w:rsidRPr="004D185F">
        <w:t xml:space="preserve"> and concentrations which exceed targets for nutrients, sediment and </w:t>
      </w:r>
      <w:r w:rsidRPr="004D185F">
        <w:rPr>
          <w:i/>
        </w:rPr>
        <w:t>E. coli</w:t>
      </w:r>
      <w:r w:rsidRPr="00B059EE">
        <w:t>.</w:t>
      </w:r>
      <w:r w:rsidRPr="0062417B">
        <w:t xml:space="preserve"> When tallied subwatershed-by-subwatershed, these </w:t>
      </w:r>
      <w:r w:rsidR="0043297B">
        <w:t xml:space="preserve">issues </w:t>
      </w:r>
      <w:r>
        <w:t>illuminate</w:t>
      </w:r>
      <w:r w:rsidRPr="002C4AE2">
        <w:t xml:space="preserve"> the subwatersheds</w:t>
      </w:r>
      <w:r w:rsidRPr="00EB69C7">
        <w:t xml:space="preserve"> generating the most of each pollutant.</w:t>
      </w:r>
    </w:p>
    <w:p w14:paraId="4AE625CC" w14:textId="77777777" w:rsidR="002C4AE2" w:rsidRPr="004E7000" w:rsidRDefault="002C4AE2" w:rsidP="00F6040A">
      <w:pPr>
        <w:pStyle w:val="NoSpacing"/>
        <w:jc w:val="both"/>
      </w:pPr>
    </w:p>
    <w:p w14:paraId="7A44E21D" w14:textId="77777777" w:rsidR="00EB69C7" w:rsidRDefault="005008C6" w:rsidP="00EB69C7">
      <w:pPr>
        <w:pStyle w:val="NoSpacing"/>
        <w:jc w:val="both"/>
      </w:pPr>
      <w:r w:rsidRPr="00E55EF2">
        <w:t>Critical areas are first determined one parameter at a time: for</w:t>
      </w:r>
      <w:r w:rsidR="00F640FB" w:rsidRPr="00E55EF2">
        <w:t xml:space="preserve"> nutrients, sediment, and </w:t>
      </w:r>
      <w:r w:rsidR="00F640FB" w:rsidRPr="00E55EF2">
        <w:rPr>
          <w:i/>
        </w:rPr>
        <w:t>E. coli</w:t>
      </w:r>
      <w:r w:rsidR="009236AA" w:rsidRPr="005800EC">
        <w:t>.</w:t>
      </w:r>
      <w:r w:rsidR="00F640FB" w:rsidRPr="005800EC">
        <w:t xml:space="preserve"> </w:t>
      </w:r>
      <w:r w:rsidR="009236AA" w:rsidRPr="005800EC">
        <w:t>T</w:t>
      </w:r>
      <w:r w:rsidR="00F640FB" w:rsidRPr="005800EC">
        <w:t xml:space="preserve">he sections below summarize and tabulate the </w:t>
      </w:r>
      <w:r w:rsidR="009236AA" w:rsidRPr="00063713">
        <w:t>inventoried issues of high concern (listed above)</w:t>
      </w:r>
      <w:r w:rsidR="00F640FB" w:rsidRPr="006D3C6E">
        <w:t xml:space="preserve">, monitored data, modeled data, </w:t>
      </w:r>
      <w:r w:rsidR="00C34362" w:rsidRPr="00006AE6">
        <w:t>and impaired waterbodies.</w:t>
      </w:r>
      <w:r w:rsidR="000178E7" w:rsidRPr="00384581">
        <w:t xml:space="preserve"> </w:t>
      </w:r>
      <w:r w:rsidR="002C4AE2">
        <w:t xml:space="preserve">To determine the final set of critical areas, the critical areas </w:t>
      </w:r>
      <w:r w:rsidR="00EB69C7">
        <w:t xml:space="preserve">for each parameter </w:t>
      </w:r>
      <w:r w:rsidR="002C4AE2">
        <w:t xml:space="preserve">are layered on top of one another to generate a tiered system: areas critical for 3 parameters are considered “high priority,” and areas critical for none of the parameters are considered “no priority.” The high, medium, and low </w:t>
      </w:r>
      <w:r w:rsidR="000178E7" w:rsidRPr="002C4AE2">
        <w:t xml:space="preserve">critical areas are represented in </w:t>
      </w:r>
      <w:r w:rsidR="00E54BFE" w:rsidRPr="00FB5B2B">
        <w:fldChar w:fldCharType="begin"/>
      </w:r>
      <w:r w:rsidR="00E54BFE" w:rsidRPr="00F6040A">
        <w:instrText xml:space="preserve"> REF _Ref392426994 \h  \* MERGEFORMAT </w:instrText>
      </w:r>
      <w:r w:rsidR="00E54BFE" w:rsidRPr="00FB5B2B">
        <w:fldChar w:fldCharType="separate"/>
      </w:r>
      <w:r w:rsidR="00980875">
        <w:t>Figure 102</w:t>
      </w:r>
      <w:r w:rsidR="00E54BFE" w:rsidRPr="00FB5B2B">
        <w:fldChar w:fldCharType="end"/>
      </w:r>
      <w:r w:rsidR="00E54BFE" w:rsidRPr="00895A30">
        <w:t xml:space="preserve"> </w:t>
      </w:r>
      <w:r w:rsidR="000178E7" w:rsidRPr="00BD79E6">
        <w:t xml:space="preserve">in section </w:t>
      </w:r>
      <w:r w:rsidR="000178E7" w:rsidRPr="004D185F">
        <w:fldChar w:fldCharType="begin"/>
      </w:r>
      <w:r w:rsidR="000178E7" w:rsidRPr="00F6040A">
        <w:instrText xml:space="preserve"> REF _Ref392153670 \r \h </w:instrText>
      </w:r>
      <w:r w:rsidR="00E54BFE" w:rsidRPr="00F6040A">
        <w:instrText xml:space="preserve"> \* MERGEFORMAT </w:instrText>
      </w:r>
      <w:r w:rsidR="000178E7" w:rsidRPr="004D185F">
        <w:fldChar w:fldCharType="separate"/>
      </w:r>
      <w:r w:rsidR="00980875">
        <w:t>8.4</w:t>
      </w:r>
      <w:r w:rsidR="000178E7" w:rsidRPr="004D185F">
        <w:fldChar w:fldCharType="end"/>
      </w:r>
      <w:r w:rsidR="00EB69C7">
        <w:t>, and these will guide the milestones and targets for the implementation plan and action registers in Chapters 10 and 11.</w:t>
      </w:r>
    </w:p>
    <w:p w14:paraId="3FA37F07" w14:textId="77777777" w:rsidR="00EB69C7" w:rsidRDefault="00EB69C7" w:rsidP="00EB69C7">
      <w:pPr>
        <w:rPr>
          <w:rFonts w:asciiTheme="minorHAnsi" w:eastAsiaTheme="minorHAnsi" w:hAnsiTheme="minorHAnsi" w:cstheme="minorBidi"/>
          <w:sz w:val="22"/>
          <w:szCs w:val="22"/>
        </w:rPr>
      </w:pPr>
      <w:r>
        <w:br w:type="page"/>
      </w:r>
    </w:p>
    <w:p w14:paraId="7E4CF932" w14:textId="77777777" w:rsidR="004E65F1" w:rsidRDefault="00CA67F3" w:rsidP="00AB4258">
      <w:pPr>
        <w:pStyle w:val="Heading2"/>
      </w:pPr>
      <w:bookmarkStart w:id="569" w:name="_Toc437357548"/>
      <w:r>
        <w:lastRenderedPageBreak/>
        <w:t>Critical Areas for</w:t>
      </w:r>
      <w:r w:rsidR="002A3E82">
        <w:t xml:space="preserve"> by </w:t>
      </w:r>
      <w:r>
        <w:t>Nutrients</w:t>
      </w:r>
      <w:bookmarkEnd w:id="569"/>
    </w:p>
    <w:p w14:paraId="6A00E235" w14:textId="77777777" w:rsidR="00CA67F3" w:rsidRDefault="00C34362" w:rsidP="00CA67F3">
      <w:pPr>
        <w:rPr>
          <w:rFonts w:asciiTheme="minorHAnsi" w:hAnsiTheme="minorHAnsi" w:cstheme="minorHAnsi"/>
          <w:sz w:val="22"/>
          <w:szCs w:val="22"/>
        </w:rPr>
      </w:pPr>
      <w:r>
        <w:rPr>
          <w:rFonts w:asciiTheme="minorHAnsi" w:hAnsiTheme="minorHAnsi" w:cstheme="minorHAnsi"/>
          <w:sz w:val="22"/>
          <w:szCs w:val="22"/>
        </w:rPr>
        <w:t xml:space="preserve">Based </w:t>
      </w:r>
      <w:r w:rsidR="00B1420D">
        <w:rPr>
          <w:rFonts w:asciiTheme="minorHAnsi" w:hAnsiTheme="minorHAnsi" w:cstheme="minorHAnsi"/>
          <w:sz w:val="22"/>
          <w:szCs w:val="22"/>
        </w:rPr>
        <w:t xml:space="preserve">on the summarized data in </w:t>
      </w:r>
      <w:r w:rsidR="00B1420D">
        <w:rPr>
          <w:rFonts w:asciiTheme="minorHAnsi" w:hAnsiTheme="minorHAnsi" w:cstheme="minorHAnsi"/>
          <w:sz w:val="22"/>
          <w:szCs w:val="22"/>
        </w:rPr>
        <w:fldChar w:fldCharType="begin"/>
      </w:r>
      <w:r w:rsidR="00B1420D">
        <w:rPr>
          <w:rFonts w:asciiTheme="minorHAnsi" w:hAnsiTheme="minorHAnsi" w:cstheme="minorHAnsi"/>
          <w:sz w:val="22"/>
          <w:szCs w:val="22"/>
        </w:rPr>
        <w:instrText xml:space="preserve"> REF _Ref387312248 \h  \* MERGEFORMAT </w:instrText>
      </w:r>
      <w:r w:rsidR="00B1420D">
        <w:rPr>
          <w:rFonts w:asciiTheme="minorHAnsi" w:hAnsiTheme="minorHAnsi" w:cstheme="minorHAnsi"/>
          <w:sz w:val="22"/>
          <w:szCs w:val="22"/>
        </w:rPr>
      </w:r>
      <w:r w:rsidR="00B1420D">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41</w:t>
      </w:r>
      <w:r w:rsidR="00B1420D">
        <w:rPr>
          <w:rFonts w:asciiTheme="minorHAnsi" w:hAnsiTheme="minorHAnsi" w:cstheme="minorHAnsi"/>
          <w:sz w:val="22"/>
          <w:szCs w:val="22"/>
        </w:rPr>
        <w:fldChar w:fldCharType="end"/>
      </w:r>
      <w:r>
        <w:rPr>
          <w:rFonts w:asciiTheme="minorHAnsi" w:hAnsiTheme="minorHAnsi" w:cstheme="minorHAnsi"/>
          <w:sz w:val="22"/>
          <w:szCs w:val="22"/>
        </w:rPr>
        <w:t xml:space="preserve">, the </w:t>
      </w:r>
      <w:r w:rsidR="00895A30">
        <w:rPr>
          <w:rFonts w:asciiTheme="minorHAnsi" w:hAnsiTheme="minorHAnsi" w:cstheme="minorHAnsi"/>
          <w:sz w:val="22"/>
          <w:szCs w:val="22"/>
        </w:rPr>
        <w:t>yellow</w:t>
      </w:r>
      <w:r w:rsidR="00A75804">
        <w:rPr>
          <w:rFonts w:asciiTheme="minorHAnsi" w:hAnsiTheme="minorHAnsi" w:cstheme="minorHAnsi"/>
          <w:sz w:val="22"/>
          <w:szCs w:val="22"/>
        </w:rPr>
        <w:t>-highlighted</w:t>
      </w:r>
      <w:r>
        <w:rPr>
          <w:rFonts w:asciiTheme="minorHAnsi" w:hAnsiTheme="minorHAnsi" w:cstheme="minorHAnsi"/>
          <w:sz w:val="22"/>
          <w:szCs w:val="22"/>
        </w:rPr>
        <w:t xml:space="preserve"> subwatershed</w:t>
      </w:r>
      <w:r w:rsidR="00B8067F">
        <w:rPr>
          <w:rFonts w:asciiTheme="minorHAnsi" w:hAnsiTheme="minorHAnsi" w:cstheme="minorHAnsi"/>
          <w:sz w:val="22"/>
          <w:szCs w:val="22"/>
        </w:rPr>
        <w:t>s</w:t>
      </w:r>
      <w:r>
        <w:rPr>
          <w:rFonts w:asciiTheme="minorHAnsi" w:hAnsiTheme="minorHAnsi" w:cstheme="minorHAnsi"/>
          <w:sz w:val="22"/>
          <w:szCs w:val="22"/>
        </w:rPr>
        <w:t xml:space="preserve"> are the most critical areas for nitrogen and </w:t>
      </w:r>
      <w:r w:rsidR="00523F86">
        <w:rPr>
          <w:rFonts w:asciiTheme="minorHAnsi" w:hAnsiTheme="minorHAnsi" w:cstheme="minorHAnsi"/>
          <w:sz w:val="22"/>
          <w:szCs w:val="22"/>
        </w:rPr>
        <w:t>phosphorus</w:t>
      </w:r>
      <w:r>
        <w:rPr>
          <w:rFonts w:asciiTheme="minorHAnsi" w:hAnsiTheme="minorHAnsi" w:cstheme="minorHAnsi"/>
          <w:sz w:val="22"/>
          <w:szCs w:val="22"/>
        </w:rPr>
        <w:t xml:space="preserve"> loading</w:t>
      </w:r>
      <w:r w:rsidR="00517DC7">
        <w:rPr>
          <w:rFonts w:asciiTheme="minorHAnsi" w:hAnsiTheme="minorHAnsi" w:cstheme="minorHAnsi"/>
          <w:sz w:val="22"/>
          <w:szCs w:val="22"/>
        </w:rPr>
        <w:t>, including subwatersheds scoring 6 or greater out of 10 parameters.</w:t>
      </w:r>
      <w:r w:rsidR="00C9216D" w:rsidRPr="00C9216D">
        <w:rPr>
          <w:rFonts w:asciiTheme="minorHAnsi" w:hAnsiTheme="minorHAnsi" w:cstheme="minorHAnsi"/>
          <w:sz w:val="22"/>
          <w:szCs w:val="22"/>
        </w:rPr>
        <w:t xml:space="preserve"> </w:t>
      </w:r>
      <w:r w:rsidR="00C9216D">
        <w:rPr>
          <w:rFonts w:asciiTheme="minorHAnsi" w:hAnsiTheme="minorHAnsi" w:cstheme="minorHAnsi"/>
          <w:sz w:val="22"/>
          <w:szCs w:val="22"/>
        </w:rPr>
        <w:t xml:space="preserve">These subwatersheds are mapped in </w:t>
      </w:r>
      <w:r w:rsidR="00C9216D">
        <w:rPr>
          <w:rFonts w:asciiTheme="minorHAnsi" w:hAnsiTheme="minorHAnsi" w:cstheme="minorHAnsi"/>
          <w:sz w:val="22"/>
          <w:szCs w:val="22"/>
        </w:rPr>
        <w:fldChar w:fldCharType="begin"/>
      </w:r>
      <w:r w:rsidR="00C9216D">
        <w:rPr>
          <w:rFonts w:asciiTheme="minorHAnsi" w:hAnsiTheme="minorHAnsi" w:cstheme="minorHAnsi"/>
          <w:sz w:val="22"/>
          <w:szCs w:val="22"/>
        </w:rPr>
        <w:instrText xml:space="preserve"> REF _Ref419807041 \h  \* MERGEFORMAT </w:instrText>
      </w:r>
      <w:r w:rsidR="00C9216D">
        <w:rPr>
          <w:rFonts w:asciiTheme="minorHAnsi" w:hAnsiTheme="minorHAnsi" w:cstheme="minorHAnsi"/>
          <w:sz w:val="22"/>
          <w:szCs w:val="22"/>
        </w:rPr>
      </w:r>
      <w:r w:rsidR="00C9216D">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99</w:t>
      </w:r>
      <w:r w:rsidR="00C9216D">
        <w:rPr>
          <w:rFonts w:asciiTheme="minorHAnsi" w:hAnsiTheme="minorHAnsi" w:cstheme="minorHAnsi"/>
          <w:sz w:val="22"/>
          <w:szCs w:val="22"/>
        </w:rPr>
        <w:fldChar w:fldCharType="end"/>
      </w:r>
      <w:r w:rsidR="00BD79E6">
        <w:rPr>
          <w:rFonts w:asciiTheme="minorHAnsi" w:hAnsiTheme="minorHAnsi" w:cstheme="minorHAnsi"/>
          <w:sz w:val="22"/>
          <w:szCs w:val="22"/>
        </w:rPr>
        <w:t>.</w:t>
      </w:r>
    </w:p>
    <w:p w14:paraId="3EF2EC96" w14:textId="77777777" w:rsidR="00F640FB" w:rsidRPr="00CA67F3" w:rsidRDefault="00F640FB" w:rsidP="00CA67F3">
      <w:pPr>
        <w:rPr>
          <w:rFonts w:asciiTheme="minorHAnsi" w:hAnsiTheme="minorHAnsi" w:cstheme="minorHAnsi"/>
          <w:sz w:val="22"/>
          <w:szCs w:val="22"/>
        </w:rPr>
      </w:pPr>
    </w:p>
    <w:p w14:paraId="086B0E76" w14:textId="77777777" w:rsidR="00B1420D" w:rsidRDefault="00B1420D" w:rsidP="00B1420D">
      <w:pPr>
        <w:pStyle w:val="Caption"/>
        <w:keepNext/>
      </w:pPr>
      <w:bookmarkStart w:id="570" w:name="_Ref387312248"/>
      <w:bookmarkStart w:id="571" w:name="_Toc439415476"/>
      <w:r>
        <w:t xml:space="preserve">Table </w:t>
      </w:r>
      <w:r w:rsidR="007D3421">
        <w:fldChar w:fldCharType="begin"/>
      </w:r>
      <w:r w:rsidR="007D3421">
        <w:instrText xml:space="preserve"> SEQ Table \* ARABIC </w:instrText>
      </w:r>
      <w:r w:rsidR="007D3421">
        <w:fldChar w:fldCharType="separate"/>
      </w:r>
      <w:r w:rsidR="00980875">
        <w:rPr>
          <w:noProof/>
        </w:rPr>
        <w:t>41</w:t>
      </w:r>
      <w:r w:rsidR="007D3421">
        <w:rPr>
          <w:noProof/>
        </w:rPr>
        <w:fldChar w:fldCharType="end"/>
      </w:r>
      <w:bookmarkEnd w:id="570"/>
      <w:r>
        <w:t>. Critical Areas for Nutrients</w:t>
      </w:r>
      <w:bookmarkEnd w:id="571"/>
    </w:p>
    <w:tbl>
      <w:tblPr>
        <w:tblStyle w:val="TableGrid"/>
        <w:tblW w:w="0" w:type="auto"/>
        <w:tblLayout w:type="fixed"/>
        <w:tblLook w:val="04A0" w:firstRow="1" w:lastRow="0" w:firstColumn="1" w:lastColumn="0" w:noHBand="0" w:noVBand="1"/>
      </w:tblPr>
      <w:tblGrid>
        <w:gridCol w:w="4230"/>
        <w:gridCol w:w="540"/>
        <w:gridCol w:w="630"/>
        <w:gridCol w:w="630"/>
        <w:gridCol w:w="540"/>
        <w:gridCol w:w="540"/>
        <w:gridCol w:w="540"/>
        <w:gridCol w:w="540"/>
        <w:gridCol w:w="540"/>
        <w:gridCol w:w="540"/>
        <w:gridCol w:w="558"/>
      </w:tblGrid>
      <w:tr w:rsidR="00F95F0F" w:rsidRPr="00407C38" w14:paraId="3E60C60C" w14:textId="77777777" w:rsidTr="00FB5B2B">
        <w:trPr>
          <w:cantSplit/>
          <w:trHeight w:val="1520"/>
        </w:trPr>
        <w:tc>
          <w:tcPr>
            <w:tcW w:w="4230" w:type="dxa"/>
          </w:tcPr>
          <w:p w14:paraId="0E1681CA" w14:textId="77777777" w:rsidR="00F95F0F" w:rsidRPr="00407C38" w:rsidRDefault="00F95F0F" w:rsidP="00F95F0F">
            <w:pPr>
              <w:rPr>
                <w:rFonts w:asciiTheme="minorHAnsi" w:hAnsiTheme="minorHAnsi" w:cstheme="minorHAnsi"/>
                <w:sz w:val="18"/>
                <w:szCs w:val="18"/>
              </w:rPr>
            </w:pPr>
          </w:p>
        </w:tc>
        <w:tc>
          <w:tcPr>
            <w:tcW w:w="540" w:type="dxa"/>
            <w:shd w:val="clear" w:color="auto" w:fill="auto"/>
            <w:textDirection w:val="btLr"/>
          </w:tcPr>
          <w:p w14:paraId="107DC959" w14:textId="77777777" w:rsidR="00F95F0F" w:rsidRPr="00C44256" w:rsidRDefault="00F640FB" w:rsidP="00F640FB">
            <w:pPr>
              <w:ind w:left="113" w:right="113"/>
              <w:rPr>
                <w:rFonts w:asciiTheme="minorHAnsi" w:hAnsiTheme="minorHAnsi" w:cstheme="minorHAnsi"/>
                <w:sz w:val="18"/>
                <w:szCs w:val="18"/>
              </w:rPr>
            </w:pPr>
            <w:r w:rsidRPr="00C44256">
              <w:rPr>
                <w:rFonts w:asciiTheme="minorHAnsi" w:hAnsiTheme="minorHAnsi" w:cstheme="minorHAnsi"/>
                <w:sz w:val="18"/>
                <w:szCs w:val="18"/>
              </w:rPr>
              <w:t>Headwaters of Deer Creek</w:t>
            </w:r>
          </w:p>
        </w:tc>
        <w:tc>
          <w:tcPr>
            <w:tcW w:w="630" w:type="dxa"/>
            <w:shd w:val="clear" w:color="auto" w:fill="auto"/>
            <w:textDirection w:val="btLr"/>
          </w:tcPr>
          <w:p w14:paraId="44A22031" w14:textId="77777777" w:rsidR="00F95F0F" w:rsidRPr="00C44256" w:rsidRDefault="00F95F0F" w:rsidP="00F95F0F">
            <w:pPr>
              <w:ind w:left="113" w:right="113"/>
              <w:rPr>
                <w:rFonts w:asciiTheme="minorHAnsi" w:hAnsiTheme="minorHAnsi" w:cstheme="minorHAnsi"/>
                <w:sz w:val="18"/>
                <w:szCs w:val="18"/>
              </w:rPr>
            </w:pPr>
            <w:r w:rsidRPr="00C44256">
              <w:rPr>
                <w:rFonts w:asciiTheme="minorHAnsi" w:hAnsiTheme="minorHAnsi" w:cstheme="minorHAnsi"/>
                <w:sz w:val="18"/>
                <w:szCs w:val="18"/>
              </w:rPr>
              <w:t>South Fork of Deer Creek</w:t>
            </w:r>
          </w:p>
        </w:tc>
        <w:tc>
          <w:tcPr>
            <w:tcW w:w="630" w:type="dxa"/>
            <w:shd w:val="clear" w:color="auto" w:fill="auto"/>
            <w:textDirection w:val="btLr"/>
          </w:tcPr>
          <w:p w14:paraId="1AB9CEDF" w14:textId="77777777" w:rsidR="00F95F0F" w:rsidRPr="00C44256" w:rsidRDefault="00F95F0F" w:rsidP="00F95F0F">
            <w:pPr>
              <w:ind w:left="113" w:right="113"/>
              <w:rPr>
                <w:rFonts w:asciiTheme="minorHAnsi" w:hAnsiTheme="minorHAnsi" w:cstheme="minorHAnsi"/>
                <w:sz w:val="18"/>
                <w:szCs w:val="18"/>
              </w:rPr>
            </w:pPr>
            <w:r w:rsidRPr="00C44256">
              <w:rPr>
                <w:rFonts w:asciiTheme="minorHAnsi" w:hAnsiTheme="minorHAnsi" w:cstheme="minorHAnsi"/>
                <w:sz w:val="18"/>
                <w:szCs w:val="18"/>
              </w:rPr>
              <w:t>Deer Creek-McCloskey Ditch</w:t>
            </w:r>
          </w:p>
        </w:tc>
        <w:tc>
          <w:tcPr>
            <w:tcW w:w="540" w:type="dxa"/>
            <w:shd w:val="clear" w:color="auto" w:fill="F2DB00"/>
            <w:textDirection w:val="btLr"/>
          </w:tcPr>
          <w:p w14:paraId="6541F708"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Little Deer Creek</w:t>
            </w:r>
          </w:p>
        </w:tc>
        <w:tc>
          <w:tcPr>
            <w:tcW w:w="540" w:type="dxa"/>
            <w:shd w:val="clear" w:color="auto" w:fill="F2DB00"/>
            <w:textDirection w:val="btLr"/>
          </w:tcPr>
          <w:p w14:paraId="2EAEECB0"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Paint Creek</w:t>
            </w:r>
          </w:p>
        </w:tc>
        <w:tc>
          <w:tcPr>
            <w:tcW w:w="540" w:type="dxa"/>
            <w:shd w:val="clear" w:color="auto" w:fill="auto"/>
            <w:textDirection w:val="btLr"/>
          </w:tcPr>
          <w:p w14:paraId="07BADC4E"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Bachelor Run</w:t>
            </w:r>
          </w:p>
        </w:tc>
        <w:tc>
          <w:tcPr>
            <w:tcW w:w="540" w:type="dxa"/>
            <w:shd w:val="clear" w:color="auto" w:fill="auto"/>
            <w:textDirection w:val="btLr"/>
          </w:tcPr>
          <w:p w14:paraId="26A250F0"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Deer Creek</w:t>
            </w:r>
          </w:p>
        </w:tc>
        <w:tc>
          <w:tcPr>
            <w:tcW w:w="540" w:type="dxa"/>
            <w:shd w:val="clear" w:color="auto" w:fill="F2DB00"/>
            <w:textDirection w:val="btLr"/>
          </w:tcPr>
          <w:p w14:paraId="3C07CE4C"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Sugar Creek</w:t>
            </w:r>
          </w:p>
        </w:tc>
        <w:tc>
          <w:tcPr>
            <w:tcW w:w="540" w:type="dxa"/>
            <w:shd w:val="clear" w:color="auto" w:fill="F2DB00"/>
            <w:textDirection w:val="btLr"/>
          </w:tcPr>
          <w:p w14:paraId="1281FB8D"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Buck Creek</w:t>
            </w:r>
          </w:p>
        </w:tc>
        <w:tc>
          <w:tcPr>
            <w:tcW w:w="558" w:type="dxa"/>
            <w:textDirection w:val="btLr"/>
          </w:tcPr>
          <w:p w14:paraId="1F9BFDB5" w14:textId="77777777" w:rsidR="00F95F0F" w:rsidRPr="00407C38" w:rsidRDefault="00F95F0F" w:rsidP="00F95F0F">
            <w:pPr>
              <w:ind w:left="113" w:right="113"/>
              <w:rPr>
                <w:rFonts w:asciiTheme="minorHAnsi" w:hAnsiTheme="minorHAnsi" w:cstheme="minorHAnsi"/>
                <w:sz w:val="18"/>
                <w:szCs w:val="18"/>
              </w:rPr>
            </w:pPr>
            <w:r>
              <w:rPr>
                <w:rFonts w:asciiTheme="minorHAnsi" w:hAnsiTheme="minorHAnsi" w:cstheme="minorHAnsi"/>
                <w:sz w:val="18"/>
                <w:szCs w:val="18"/>
              </w:rPr>
              <w:t>Wabash River</w:t>
            </w:r>
          </w:p>
        </w:tc>
      </w:tr>
      <w:tr w:rsidR="00895BC8" w:rsidRPr="00407C38" w14:paraId="3FCD15E0" w14:textId="77777777" w:rsidTr="00895BC8">
        <w:trPr>
          <w:cantSplit/>
          <w:trHeight w:val="197"/>
        </w:trPr>
        <w:tc>
          <w:tcPr>
            <w:tcW w:w="9828" w:type="dxa"/>
            <w:gridSpan w:val="11"/>
            <w:shd w:val="clear" w:color="auto" w:fill="BFBFBF" w:themeFill="background1" w:themeFillShade="BF"/>
            <w:vAlign w:val="center"/>
          </w:tcPr>
          <w:p w14:paraId="219A842A" w14:textId="77777777" w:rsidR="00895BC8" w:rsidRPr="00895BC8" w:rsidRDefault="00895BC8" w:rsidP="005060BA">
            <w:pPr>
              <w:jc w:val="center"/>
              <w:rPr>
                <w:rFonts w:asciiTheme="minorHAnsi" w:hAnsiTheme="minorHAnsi" w:cstheme="minorHAnsi"/>
                <w:sz w:val="18"/>
                <w:szCs w:val="18"/>
              </w:rPr>
            </w:pPr>
            <w:r w:rsidRPr="00895BC8">
              <w:rPr>
                <w:rFonts w:asciiTheme="minorHAnsi" w:hAnsiTheme="minorHAnsi" w:cstheme="minorHAnsi"/>
                <w:sz w:val="18"/>
                <w:szCs w:val="18"/>
              </w:rPr>
              <w:t xml:space="preserve">Summarized from </w:t>
            </w:r>
            <w:r w:rsidR="005060BA">
              <w:rPr>
                <w:rFonts w:asciiTheme="minorHAnsi" w:hAnsiTheme="minorHAnsi" w:cstheme="minorHAnsi"/>
                <w:sz w:val="18"/>
                <w:szCs w:val="18"/>
              </w:rPr>
              <w:fldChar w:fldCharType="begin"/>
            </w:r>
            <w:r w:rsidR="005060BA">
              <w:rPr>
                <w:rFonts w:asciiTheme="minorHAnsi" w:hAnsiTheme="minorHAnsi" w:cstheme="minorHAnsi"/>
                <w:sz w:val="18"/>
                <w:szCs w:val="18"/>
              </w:rPr>
              <w:instrText xml:space="preserve"> REF _Ref391544858 \h  \* MERGEFORMAT </w:instrText>
            </w:r>
            <w:r w:rsidR="005060BA">
              <w:rPr>
                <w:rFonts w:asciiTheme="minorHAnsi" w:hAnsiTheme="minorHAnsi" w:cstheme="minorHAnsi"/>
                <w:sz w:val="18"/>
                <w:szCs w:val="18"/>
              </w:rPr>
            </w:r>
            <w:r w:rsidR="005060BA">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25. Potential sources causing nutrient problems.</w:t>
            </w:r>
            <w:r w:rsidR="005060BA">
              <w:rPr>
                <w:rFonts w:asciiTheme="minorHAnsi" w:hAnsiTheme="minorHAnsi" w:cstheme="minorHAnsi"/>
                <w:sz w:val="18"/>
                <w:szCs w:val="18"/>
              </w:rPr>
              <w:fldChar w:fldCharType="end"/>
            </w:r>
          </w:p>
        </w:tc>
      </w:tr>
      <w:tr w:rsidR="00E01920" w:rsidRPr="00F640FB" w14:paraId="4F1D6C7E" w14:textId="77777777" w:rsidTr="00F640FB">
        <w:trPr>
          <w:cantSplit/>
          <w:trHeight w:val="170"/>
        </w:trPr>
        <w:tc>
          <w:tcPr>
            <w:tcW w:w="4230" w:type="dxa"/>
            <w:shd w:val="clear" w:color="auto" w:fill="auto"/>
            <w:vAlign w:val="center"/>
          </w:tcPr>
          <w:p w14:paraId="39CD0B51" w14:textId="77777777" w:rsidR="00E01920" w:rsidRPr="00F640FB" w:rsidRDefault="00E01920" w:rsidP="00E01920">
            <w:pPr>
              <w:rPr>
                <w:rFonts w:asciiTheme="minorHAnsi" w:hAnsiTheme="minorHAnsi" w:cstheme="minorHAnsi"/>
                <w:sz w:val="18"/>
                <w:szCs w:val="18"/>
              </w:rPr>
            </w:pPr>
            <w:r w:rsidRPr="00F640FB">
              <w:rPr>
                <w:rFonts w:asciiTheme="minorHAnsi" w:hAnsiTheme="minorHAnsi" w:cstheme="minorHAnsi"/>
                <w:sz w:val="18"/>
                <w:szCs w:val="18"/>
              </w:rPr>
              <w:t>Highest density of regulated (CFO) animals</w:t>
            </w:r>
          </w:p>
        </w:tc>
        <w:tc>
          <w:tcPr>
            <w:tcW w:w="540" w:type="dxa"/>
            <w:shd w:val="clear" w:color="auto" w:fill="auto"/>
            <w:vAlign w:val="center"/>
          </w:tcPr>
          <w:p w14:paraId="0A37ED35" w14:textId="77777777" w:rsidR="00E01920" w:rsidRPr="00F640FB" w:rsidRDefault="00E01920" w:rsidP="00E01920">
            <w:pPr>
              <w:jc w:val="center"/>
              <w:rPr>
                <w:rFonts w:asciiTheme="minorHAnsi" w:hAnsiTheme="minorHAnsi" w:cstheme="minorHAnsi"/>
                <w:sz w:val="18"/>
                <w:szCs w:val="18"/>
              </w:rPr>
            </w:pPr>
          </w:p>
        </w:tc>
        <w:tc>
          <w:tcPr>
            <w:tcW w:w="630" w:type="dxa"/>
            <w:shd w:val="clear" w:color="auto" w:fill="auto"/>
            <w:vAlign w:val="center"/>
          </w:tcPr>
          <w:p w14:paraId="1E93C85F" w14:textId="77777777" w:rsidR="00E01920" w:rsidRPr="00F640FB" w:rsidRDefault="00E01920"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267AAE3E" w14:textId="77777777" w:rsidR="00E01920" w:rsidRPr="00F640FB" w:rsidRDefault="00E01920" w:rsidP="00E01920">
            <w:pPr>
              <w:jc w:val="center"/>
              <w:rPr>
                <w:rFonts w:asciiTheme="minorHAnsi" w:hAnsiTheme="minorHAnsi" w:cstheme="minorHAnsi"/>
                <w:sz w:val="18"/>
                <w:szCs w:val="18"/>
              </w:rPr>
            </w:pPr>
          </w:p>
        </w:tc>
        <w:tc>
          <w:tcPr>
            <w:tcW w:w="540" w:type="dxa"/>
            <w:shd w:val="clear" w:color="auto" w:fill="auto"/>
            <w:vAlign w:val="center"/>
          </w:tcPr>
          <w:p w14:paraId="4B7B502C" w14:textId="77777777" w:rsidR="00E01920" w:rsidRPr="00F640FB" w:rsidRDefault="00E01920" w:rsidP="00E01920">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54BF850B" w14:textId="77777777" w:rsidR="00E01920" w:rsidRPr="00F640FB" w:rsidRDefault="00E27915" w:rsidP="00E01920">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525FE7C3" w14:textId="77777777" w:rsidR="00E01920" w:rsidRPr="00F640FB" w:rsidRDefault="00E01920" w:rsidP="00E01920">
            <w:pPr>
              <w:jc w:val="center"/>
              <w:rPr>
                <w:rFonts w:asciiTheme="minorHAnsi" w:hAnsiTheme="minorHAnsi" w:cstheme="minorHAnsi"/>
                <w:sz w:val="18"/>
                <w:szCs w:val="18"/>
              </w:rPr>
            </w:pPr>
          </w:p>
        </w:tc>
        <w:tc>
          <w:tcPr>
            <w:tcW w:w="540" w:type="dxa"/>
            <w:shd w:val="clear" w:color="auto" w:fill="auto"/>
            <w:vAlign w:val="center"/>
          </w:tcPr>
          <w:p w14:paraId="444B0BD7" w14:textId="77777777" w:rsidR="00E01920" w:rsidRPr="00F640FB" w:rsidRDefault="00E01920" w:rsidP="00E01920">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0E121572" w14:textId="77777777" w:rsidR="00E01920" w:rsidRPr="00F640FB" w:rsidRDefault="00E01920" w:rsidP="00E01920">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66CD5DD3" w14:textId="77777777" w:rsidR="00E01920" w:rsidRPr="00F640FB" w:rsidRDefault="00E01920" w:rsidP="00E01920">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6F955652" w14:textId="77777777" w:rsidR="00E01920" w:rsidRPr="00F640FB" w:rsidRDefault="00E01920" w:rsidP="00E01920">
            <w:pPr>
              <w:jc w:val="center"/>
              <w:rPr>
                <w:rFonts w:asciiTheme="minorHAnsi" w:hAnsiTheme="minorHAnsi" w:cstheme="minorHAnsi"/>
                <w:sz w:val="18"/>
                <w:szCs w:val="18"/>
              </w:rPr>
            </w:pPr>
          </w:p>
        </w:tc>
      </w:tr>
      <w:tr w:rsidR="00AD5B62" w:rsidRPr="00F640FB" w14:paraId="6A76A170" w14:textId="77777777" w:rsidTr="00F640FB">
        <w:trPr>
          <w:cantSplit/>
          <w:trHeight w:val="215"/>
        </w:trPr>
        <w:tc>
          <w:tcPr>
            <w:tcW w:w="4230" w:type="dxa"/>
            <w:shd w:val="clear" w:color="auto" w:fill="auto"/>
            <w:vAlign w:val="center"/>
          </w:tcPr>
          <w:p w14:paraId="36D7FC69" w14:textId="77777777" w:rsidR="00AD5B62" w:rsidRPr="00F640FB" w:rsidRDefault="00AD5B62" w:rsidP="00E01920">
            <w:pPr>
              <w:rPr>
                <w:rFonts w:asciiTheme="minorHAnsi" w:hAnsiTheme="minorHAnsi" w:cstheme="minorHAnsi"/>
                <w:sz w:val="18"/>
                <w:szCs w:val="18"/>
              </w:rPr>
            </w:pPr>
            <w:r>
              <w:rPr>
                <w:rFonts w:asciiTheme="minorHAnsi" w:hAnsiTheme="minorHAnsi" w:cstheme="minorHAnsi"/>
                <w:sz w:val="18"/>
                <w:szCs w:val="18"/>
              </w:rPr>
              <w:t>Highest density of unregulated farm animals</w:t>
            </w:r>
          </w:p>
        </w:tc>
        <w:tc>
          <w:tcPr>
            <w:tcW w:w="540" w:type="dxa"/>
            <w:shd w:val="clear" w:color="auto" w:fill="auto"/>
            <w:vAlign w:val="center"/>
          </w:tcPr>
          <w:p w14:paraId="16FB0B6F" w14:textId="77777777" w:rsidR="00AD5B62" w:rsidRPr="00F640FB" w:rsidRDefault="00AD5B62"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37F25926" w14:textId="77777777" w:rsidR="00AD5B62" w:rsidRPr="00F640FB" w:rsidRDefault="00AD5B62"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6752C6A4" w14:textId="77777777" w:rsidR="00AD5B62" w:rsidRPr="00F640FB" w:rsidRDefault="00AD5B62"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6D9B787D" w14:textId="77777777" w:rsidR="00AD5B62" w:rsidRPr="00F640FB" w:rsidRDefault="00AD5B62"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006A375E" w14:textId="77777777" w:rsidR="00AD5B62" w:rsidRPr="00F640FB" w:rsidRDefault="00AD5B62"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05DAD09E" w14:textId="77777777" w:rsidR="00AD5B62" w:rsidRPr="00F640FB" w:rsidRDefault="00AD5B62"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681EB1B" w14:textId="77777777" w:rsidR="00AD5B62" w:rsidRPr="00F640FB" w:rsidRDefault="00AD5B62"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31254881" w14:textId="77777777" w:rsidR="00AD5B62" w:rsidRPr="00F640FB" w:rsidRDefault="00AD5B62"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7E5B4158" w14:textId="77777777" w:rsidR="00AD5B62" w:rsidRPr="00F640FB" w:rsidRDefault="00AD5B62"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0DE6CDEC" w14:textId="77777777" w:rsidR="00AD5B62" w:rsidRPr="00F640FB" w:rsidRDefault="00AD5B62" w:rsidP="00E01920">
            <w:pPr>
              <w:jc w:val="center"/>
              <w:rPr>
                <w:rFonts w:asciiTheme="minorHAnsi" w:hAnsiTheme="minorHAnsi" w:cstheme="minorHAnsi"/>
                <w:color w:val="4F81BD" w:themeColor="accent1"/>
                <w:sz w:val="32"/>
                <w:szCs w:val="32"/>
              </w:rPr>
            </w:pPr>
          </w:p>
        </w:tc>
      </w:tr>
      <w:tr w:rsidR="00E01920" w:rsidRPr="00F640FB" w14:paraId="16B2ECC8" w14:textId="77777777" w:rsidTr="00F640FB">
        <w:trPr>
          <w:cantSplit/>
          <w:trHeight w:val="215"/>
        </w:trPr>
        <w:tc>
          <w:tcPr>
            <w:tcW w:w="4230" w:type="dxa"/>
            <w:shd w:val="clear" w:color="auto" w:fill="auto"/>
            <w:vAlign w:val="center"/>
          </w:tcPr>
          <w:p w14:paraId="641C2332" w14:textId="77777777" w:rsidR="00E01920" w:rsidRPr="00F640FB" w:rsidRDefault="00E01920" w:rsidP="00E01920">
            <w:pPr>
              <w:rPr>
                <w:rFonts w:asciiTheme="minorHAnsi" w:hAnsiTheme="minorHAnsi" w:cstheme="minorHAnsi"/>
                <w:sz w:val="18"/>
                <w:szCs w:val="18"/>
              </w:rPr>
            </w:pPr>
            <w:r w:rsidRPr="00F640FB">
              <w:rPr>
                <w:rFonts w:asciiTheme="minorHAnsi" w:hAnsiTheme="minorHAnsi" w:cstheme="minorHAnsi"/>
                <w:sz w:val="18"/>
                <w:szCs w:val="18"/>
              </w:rPr>
              <w:t>More than 10% of streams lack adequate stabilization</w:t>
            </w:r>
          </w:p>
        </w:tc>
        <w:tc>
          <w:tcPr>
            <w:tcW w:w="540" w:type="dxa"/>
            <w:shd w:val="clear" w:color="auto" w:fill="auto"/>
            <w:vAlign w:val="center"/>
          </w:tcPr>
          <w:p w14:paraId="267F2961"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77633D82"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353BAB2C"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D229611"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2E3F746"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E91FDE3"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01C5D5EB"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1DAC53CB"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771747CB"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58" w:type="dxa"/>
            <w:shd w:val="clear" w:color="auto" w:fill="auto"/>
            <w:vAlign w:val="center"/>
          </w:tcPr>
          <w:p w14:paraId="532A3EAA" w14:textId="77777777" w:rsidR="00E01920" w:rsidRPr="00F640FB" w:rsidRDefault="00B8067F"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r>
      <w:tr w:rsidR="00E01920" w:rsidRPr="00F640FB" w14:paraId="11DD97C7" w14:textId="77777777" w:rsidTr="00F640FB">
        <w:trPr>
          <w:cantSplit/>
          <w:trHeight w:val="125"/>
        </w:trPr>
        <w:tc>
          <w:tcPr>
            <w:tcW w:w="4230" w:type="dxa"/>
            <w:shd w:val="clear" w:color="auto" w:fill="auto"/>
            <w:vAlign w:val="center"/>
          </w:tcPr>
          <w:p w14:paraId="69327325" w14:textId="77777777" w:rsidR="00E01920" w:rsidRPr="00F640FB" w:rsidRDefault="00E01920" w:rsidP="00E01920">
            <w:pPr>
              <w:rPr>
                <w:rFonts w:asciiTheme="minorHAnsi" w:hAnsiTheme="minorHAnsi" w:cstheme="minorHAnsi"/>
                <w:sz w:val="18"/>
                <w:szCs w:val="18"/>
              </w:rPr>
            </w:pPr>
            <w:r w:rsidRPr="00F640FB">
              <w:rPr>
                <w:rFonts w:asciiTheme="minorHAnsi" w:hAnsiTheme="minorHAnsi" w:cstheme="minorHAnsi"/>
                <w:sz w:val="18"/>
                <w:szCs w:val="18"/>
              </w:rPr>
              <w:t>Highest density of manure application</w:t>
            </w:r>
          </w:p>
        </w:tc>
        <w:tc>
          <w:tcPr>
            <w:tcW w:w="540" w:type="dxa"/>
            <w:shd w:val="clear" w:color="auto" w:fill="auto"/>
            <w:vAlign w:val="center"/>
          </w:tcPr>
          <w:p w14:paraId="4F783F03"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5316377F" w14:textId="77777777" w:rsidR="00E01920" w:rsidRPr="00F640FB" w:rsidRDefault="00E01920"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165BE213"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5DFCABB2"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153BFBA"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44EF2A45" w14:textId="77777777" w:rsidR="00E01920" w:rsidRPr="00F640FB" w:rsidRDefault="0081276E"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263581E5"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6DC4E616"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5BBC72A" w14:textId="77777777" w:rsidR="00E01920" w:rsidRPr="00F640FB" w:rsidRDefault="00E01920" w:rsidP="00E01920">
            <w:pPr>
              <w:jc w:val="center"/>
              <w:rPr>
                <w:rFonts w:asciiTheme="minorHAnsi" w:hAnsiTheme="minorHAnsi" w:cstheme="minorHAnsi"/>
                <w:b/>
                <w:color w:val="4F81BD" w:themeColor="accent1"/>
                <w:sz w:val="32"/>
                <w:szCs w:val="32"/>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7FD462C2" w14:textId="77777777" w:rsidR="00E01920" w:rsidRPr="00F640FB" w:rsidRDefault="00E01920" w:rsidP="00E01920">
            <w:pPr>
              <w:jc w:val="center"/>
              <w:rPr>
                <w:rFonts w:asciiTheme="minorHAnsi" w:hAnsiTheme="minorHAnsi" w:cstheme="minorHAnsi"/>
                <w:color w:val="4F81BD" w:themeColor="accent1"/>
                <w:sz w:val="32"/>
                <w:szCs w:val="32"/>
              </w:rPr>
            </w:pPr>
          </w:p>
        </w:tc>
      </w:tr>
      <w:tr w:rsidR="00E01920" w:rsidRPr="00407C38" w14:paraId="2FB8818B" w14:textId="77777777" w:rsidTr="00F640FB">
        <w:trPr>
          <w:cantSplit/>
          <w:trHeight w:val="305"/>
        </w:trPr>
        <w:tc>
          <w:tcPr>
            <w:tcW w:w="4230" w:type="dxa"/>
            <w:shd w:val="clear" w:color="auto" w:fill="auto"/>
            <w:vAlign w:val="center"/>
          </w:tcPr>
          <w:p w14:paraId="7D1464F6" w14:textId="77777777" w:rsidR="00E01920" w:rsidRPr="00F640FB" w:rsidRDefault="00E01920" w:rsidP="00E01920">
            <w:pPr>
              <w:rPr>
                <w:rFonts w:asciiTheme="minorHAnsi" w:hAnsiTheme="minorHAnsi" w:cstheme="minorHAnsi"/>
                <w:sz w:val="18"/>
                <w:szCs w:val="18"/>
              </w:rPr>
            </w:pPr>
            <w:r w:rsidRPr="00F640FB">
              <w:rPr>
                <w:rFonts w:asciiTheme="minorHAnsi" w:hAnsiTheme="minorHAnsi" w:cstheme="minorHAnsi"/>
                <w:sz w:val="18"/>
                <w:szCs w:val="18"/>
              </w:rPr>
              <w:t>WWTP sludge applied to more than 22 sq mi</w:t>
            </w:r>
          </w:p>
        </w:tc>
        <w:tc>
          <w:tcPr>
            <w:tcW w:w="540" w:type="dxa"/>
            <w:shd w:val="clear" w:color="auto" w:fill="auto"/>
            <w:vAlign w:val="center"/>
          </w:tcPr>
          <w:p w14:paraId="12723000" w14:textId="77777777" w:rsidR="00E01920" w:rsidRPr="00F640FB" w:rsidRDefault="00895BC8"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41A82294" w14:textId="77777777" w:rsidR="00E01920" w:rsidRPr="00F640FB" w:rsidRDefault="00895BC8"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6A43528B"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3C282FA" w14:textId="77777777" w:rsidR="00E01920" w:rsidRPr="00F640FB" w:rsidRDefault="00E01920"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8277A8D" w14:textId="77777777" w:rsidR="00E01920" w:rsidRPr="00F640FB" w:rsidRDefault="00895BC8"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2D9542DF"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52334212"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137A9D4F" w14:textId="77777777" w:rsidR="00E01920" w:rsidRPr="00F640FB" w:rsidRDefault="00E01920"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61F1A156" w14:textId="77777777" w:rsidR="00E01920" w:rsidRPr="00E01920" w:rsidRDefault="00895BC8" w:rsidP="00E01920">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0DC73E95" w14:textId="77777777" w:rsidR="00E01920" w:rsidRPr="00E01920" w:rsidRDefault="00E01920" w:rsidP="00E01920">
            <w:pPr>
              <w:jc w:val="center"/>
              <w:rPr>
                <w:rFonts w:asciiTheme="minorHAnsi" w:hAnsiTheme="minorHAnsi" w:cstheme="minorHAnsi"/>
                <w:color w:val="4F81BD" w:themeColor="accent1"/>
                <w:sz w:val="32"/>
                <w:szCs w:val="32"/>
              </w:rPr>
            </w:pPr>
          </w:p>
        </w:tc>
      </w:tr>
      <w:tr w:rsidR="00ED62BD" w:rsidRPr="00407C38" w14:paraId="61A3922D" w14:textId="77777777" w:rsidTr="00ED62BD">
        <w:trPr>
          <w:cantSplit/>
          <w:trHeight w:val="197"/>
        </w:trPr>
        <w:tc>
          <w:tcPr>
            <w:tcW w:w="9828" w:type="dxa"/>
            <w:gridSpan w:val="11"/>
            <w:shd w:val="clear" w:color="auto" w:fill="BFBFBF" w:themeFill="background1" w:themeFillShade="BF"/>
            <w:vAlign w:val="center"/>
          </w:tcPr>
          <w:p w14:paraId="544E79CD" w14:textId="77777777" w:rsidR="00ED62BD" w:rsidRPr="00E01920" w:rsidRDefault="00ED62BD" w:rsidP="007D41E4">
            <w:pPr>
              <w:jc w:val="center"/>
              <w:rPr>
                <w:rFonts w:asciiTheme="minorHAnsi" w:hAnsiTheme="minorHAnsi" w:cstheme="minorHAnsi"/>
                <w:color w:val="4F81BD" w:themeColor="accent1"/>
                <w:sz w:val="32"/>
                <w:szCs w:val="32"/>
              </w:rPr>
            </w:pPr>
            <w:r>
              <w:rPr>
                <w:rFonts w:asciiTheme="minorHAnsi" w:hAnsiTheme="minorHAnsi" w:cstheme="minorHAnsi"/>
                <w:sz w:val="18"/>
                <w:szCs w:val="18"/>
              </w:rPr>
              <w:t xml:space="preserve">From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_Ref384312138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21. Monitoring samples exceeding targets during high flow events</w:t>
            </w:r>
            <w:r>
              <w:rPr>
                <w:rFonts w:asciiTheme="minorHAnsi" w:hAnsiTheme="minorHAnsi" w:cstheme="minorHAnsi"/>
                <w:sz w:val="18"/>
                <w:szCs w:val="18"/>
              </w:rPr>
              <w:fldChar w:fldCharType="end"/>
            </w:r>
            <w:r w:rsidR="007D41E4">
              <w:rPr>
                <w:rFonts w:asciiTheme="minorHAnsi" w:hAnsiTheme="minorHAnsi" w:cstheme="minorHAnsi"/>
                <w:sz w:val="18"/>
                <w:szCs w:val="18"/>
              </w:rPr>
              <w:t>.</w:t>
            </w:r>
          </w:p>
        </w:tc>
      </w:tr>
      <w:tr w:rsidR="00895BC8" w:rsidRPr="00407C38" w14:paraId="4788E8BF" w14:textId="77777777" w:rsidTr="00F640FB">
        <w:trPr>
          <w:cantSplit/>
          <w:trHeight w:val="260"/>
        </w:trPr>
        <w:tc>
          <w:tcPr>
            <w:tcW w:w="4230" w:type="dxa"/>
            <w:shd w:val="clear" w:color="auto" w:fill="auto"/>
            <w:vAlign w:val="center"/>
          </w:tcPr>
          <w:p w14:paraId="5B2BA6FB" w14:textId="77777777" w:rsidR="00895BC8" w:rsidRDefault="00ED62BD" w:rsidP="00E01920">
            <w:pPr>
              <w:rPr>
                <w:rFonts w:asciiTheme="minorHAnsi" w:hAnsiTheme="minorHAnsi" w:cstheme="minorHAnsi"/>
                <w:sz w:val="18"/>
                <w:szCs w:val="18"/>
              </w:rPr>
            </w:pPr>
            <w:r>
              <w:rPr>
                <w:rFonts w:asciiTheme="minorHAnsi" w:hAnsiTheme="minorHAnsi" w:cstheme="minorHAnsi"/>
                <w:sz w:val="18"/>
                <w:szCs w:val="18"/>
              </w:rPr>
              <w:t>Nitrate-nitrogen</w:t>
            </w:r>
          </w:p>
        </w:tc>
        <w:tc>
          <w:tcPr>
            <w:tcW w:w="540" w:type="dxa"/>
            <w:shd w:val="clear" w:color="auto" w:fill="auto"/>
            <w:vAlign w:val="center"/>
          </w:tcPr>
          <w:p w14:paraId="34B1D4D5"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253ECD91"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7560F383"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236ADF81"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560D1587"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4EFFC8B0"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45C2F050" w14:textId="77777777" w:rsidR="00895BC8"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628A07E0" w14:textId="77777777" w:rsidR="00895BC8" w:rsidRPr="00E01920" w:rsidRDefault="00E27915"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645CFBE8" w14:textId="77777777" w:rsidR="00895BC8" w:rsidRPr="00E01920" w:rsidRDefault="00895BC8" w:rsidP="00E01920">
            <w:pPr>
              <w:jc w:val="center"/>
              <w:rPr>
                <w:rFonts w:asciiTheme="minorHAnsi" w:hAnsiTheme="minorHAnsi" w:cstheme="minorHAnsi"/>
                <w:color w:val="4F81BD" w:themeColor="accent1"/>
                <w:sz w:val="32"/>
                <w:szCs w:val="32"/>
              </w:rPr>
            </w:pPr>
          </w:p>
        </w:tc>
        <w:tc>
          <w:tcPr>
            <w:tcW w:w="558" w:type="dxa"/>
            <w:shd w:val="clear" w:color="auto" w:fill="auto"/>
            <w:vAlign w:val="center"/>
          </w:tcPr>
          <w:p w14:paraId="5E38E3D2" w14:textId="77777777" w:rsidR="00895BC8" w:rsidRPr="00E01920" w:rsidRDefault="00ED62BD" w:rsidP="00ED62BD">
            <w:pPr>
              <w:rPr>
                <w:rFonts w:asciiTheme="minorHAnsi" w:hAnsiTheme="minorHAnsi" w:cstheme="minorHAnsi"/>
                <w:color w:val="4F81BD" w:themeColor="accent1"/>
                <w:sz w:val="32"/>
                <w:szCs w:val="32"/>
              </w:rPr>
            </w:pPr>
            <w:r w:rsidRPr="00ED62BD">
              <w:rPr>
                <w:rFonts w:asciiTheme="minorHAnsi" w:hAnsiTheme="minorHAnsi" w:cstheme="minorHAnsi"/>
                <w:sz w:val="18"/>
                <w:szCs w:val="18"/>
              </w:rPr>
              <w:t>N/A</w:t>
            </w:r>
          </w:p>
        </w:tc>
      </w:tr>
      <w:tr w:rsidR="00ED62BD" w:rsidRPr="00407C38" w14:paraId="5B9A9F83" w14:textId="77777777" w:rsidTr="00F640FB">
        <w:trPr>
          <w:cantSplit/>
          <w:trHeight w:val="125"/>
        </w:trPr>
        <w:tc>
          <w:tcPr>
            <w:tcW w:w="4230" w:type="dxa"/>
            <w:shd w:val="clear" w:color="auto" w:fill="auto"/>
            <w:vAlign w:val="center"/>
          </w:tcPr>
          <w:p w14:paraId="6A55D215" w14:textId="77777777" w:rsidR="00ED62BD" w:rsidRDefault="00ED62BD" w:rsidP="00E01920">
            <w:pPr>
              <w:rPr>
                <w:rFonts w:asciiTheme="minorHAnsi" w:hAnsiTheme="minorHAnsi" w:cstheme="minorHAnsi"/>
                <w:sz w:val="18"/>
                <w:szCs w:val="18"/>
              </w:rPr>
            </w:pPr>
            <w:r>
              <w:rPr>
                <w:rFonts w:asciiTheme="minorHAnsi" w:hAnsiTheme="minorHAnsi" w:cstheme="minorHAnsi"/>
                <w:sz w:val="18"/>
                <w:szCs w:val="18"/>
              </w:rPr>
              <w:t xml:space="preserve">Total </w:t>
            </w:r>
            <w:r w:rsidR="00523F86">
              <w:rPr>
                <w:rFonts w:asciiTheme="minorHAnsi" w:hAnsiTheme="minorHAnsi" w:cstheme="minorHAnsi"/>
                <w:sz w:val="18"/>
                <w:szCs w:val="18"/>
              </w:rPr>
              <w:t>Phosphorus</w:t>
            </w:r>
          </w:p>
        </w:tc>
        <w:tc>
          <w:tcPr>
            <w:tcW w:w="540" w:type="dxa"/>
            <w:shd w:val="clear" w:color="auto" w:fill="auto"/>
            <w:vAlign w:val="center"/>
          </w:tcPr>
          <w:p w14:paraId="796962A4" w14:textId="77777777" w:rsidR="00ED62BD" w:rsidRPr="00E01920" w:rsidRDefault="00ED62BD"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5AFA26D0" w14:textId="77777777" w:rsidR="00ED62BD" w:rsidRPr="00E01920" w:rsidRDefault="00ED62BD"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49AFCF81"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78B86ED0"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5680116E"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0A298A26"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76A57778"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44E5221E" w14:textId="77777777" w:rsidR="00ED62BD" w:rsidRPr="00E01920" w:rsidRDefault="00ED62BD"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255AA58D"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58" w:type="dxa"/>
            <w:shd w:val="clear" w:color="auto" w:fill="auto"/>
            <w:vAlign w:val="center"/>
          </w:tcPr>
          <w:p w14:paraId="218DE518" w14:textId="77777777" w:rsidR="00ED62BD" w:rsidRPr="00E01920" w:rsidRDefault="00F95F0F" w:rsidP="00E01920">
            <w:pPr>
              <w:jc w:val="center"/>
              <w:rPr>
                <w:rFonts w:asciiTheme="minorHAnsi" w:hAnsiTheme="minorHAnsi" w:cstheme="minorHAnsi"/>
                <w:color w:val="4F81BD" w:themeColor="accent1"/>
                <w:sz w:val="32"/>
                <w:szCs w:val="32"/>
              </w:rPr>
            </w:pPr>
            <w:r w:rsidRPr="00ED62BD">
              <w:rPr>
                <w:rFonts w:asciiTheme="minorHAnsi" w:hAnsiTheme="minorHAnsi" w:cstheme="minorHAnsi"/>
                <w:sz w:val="18"/>
                <w:szCs w:val="18"/>
              </w:rPr>
              <w:t>N/A</w:t>
            </w:r>
          </w:p>
        </w:tc>
      </w:tr>
      <w:tr w:rsidR="00ED62BD" w:rsidRPr="00407C38" w14:paraId="7CD6350D" w14:textId="77777777" w:rsidTr="00C32821">
        <w:trPr>
          <w:cantSplit/>
          <w:trHeight w:val="170"/>
        </w:trPr>
        <w:tc>
          <w:tcPr>
            <w:tcW w:w="9828" w:type="dxa"/>
            <w:gridSpan w:val="11"/>
            <w:shd w:val="clear" w:color="auto" w:fill="BFBFBF" w:themeFill="background1" w:themeFillShade="BF"/>
            <w:vAlign w:val="center"/>
          </w:tcPr>
          <w:p w14:paraId="55E63D9B" w14:textId="77777777" w:rsidR="00ED62BD" w:rsidRPr="00E01920" w:rsidRDefault="00ED62BD" w:rsidP="00A641A4">
            <w:pPr>
              <w:jc w:val="center"/>
              <w:rPr>
                <w:rFonts w:asciiTheme="minorHAnsi" w:hAnsiTheme="minorHAnsi" w:cstheme="minorHAnsi"/>
                <w:color w:val="4F81BD" w:themeColor="accent1"/>
                <w:sz w:val="32"/>
                <w:szCs w:val="32"/>
              </w:rPr>
            </w:pPr>
            <w:r>
              <w:rPr>
                <w:rFonts w:asciiTheme="minorHAnsi" w:hAnsiTheme="minorHAnsi" w:cstheme="minorHAnsi"/>
                <w:sz w:val="18"/>
                <w:szCs w:val="18"/>
              </w:rPr>
              <w:t>From</w:t>
            </w:r>
            <w:r w:rsidR="00A641A4">
              <w:rPr>
                <w:rFonts w:asciiTheme="minorHAnsi" w:hAnsiTheme="minorHAnsi" w:cstheme="minorHAnsi"/>
                <w:sz w:val="18"/>
                <w:szCs w:val="18"/>
              </w:rPr>
              <w:t xml:space="preserve"> </w:t>
            </w:r>
            <w:r w:rsidR="00DE7CBC">
              <w:rPr>
                <w:rFonts w:asciiTheme="minorHAnsi" w:hAnsiTheme="minorHAnsi" w:cstheme="minorHAnsi"/>
                <w:sz w:val="18"/>
                <w:szCs w:val="18"/>
              </w:rPr>
              <w:fldChar w:fldCharType="begin"/>
            </w:r>
            <w:r w:rsidR="00DE7CBC">
              <w:rPr>
                <w:rFonts w:asciiTheme="minorHAnsi" w:hAnsiTheme="minorHAnsi" w:cstheme="minorHAnsi"/>
                <w:sz w:val="18"/>
                <w:szCs w:val="18"/>
              </w:rPr>
              <w:instrText xml:space="preserve"> REF _Ref386551399 \h  \* MERGEFORMAT </w:instrText>
            </w:r>
            <w:r w:rsidR="00DE7CBC">
              <w:rPr>
                <w:rFonts w:asciiTheme="minorHAnsi" w:hAnsiTheme="minorHAnsi" w:cstheme="minorHAnsi"/>
                <w:sz w:val="18"/>
                <w:szCs w:val="18"/>
              </w:rPr>
            </w:r>
            <w:r w:rsidR="00DE7CBC">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40</w:t>
            </w:r>
            <w:r w:rsidR="00DE7CBC">
              <w:rPr>
                <w:rFonts w:asciiTheme="minorHAnsi" w:hAnsiTheme="minorHAnsi" w:cstheme="minorHAnsi"/>
                <w:sz w:val="18"/>
                <w:szCs w:val="18"/>
              </w:rPr>
              <w:fldChar w:fldCharType="end"/>
            </w:r>
            <w:r w:rsidR="00DE7CBC">
              <w:rPr>
                <w:rFonts w:asciiTheme="minorHAnsi" w:hAnsiTheme="minorHAnsi" w:cstheme="minorHAnsi"/>
                <w:sz w:val="18"/>
                <w:szCs w:val="18"/>
              </w:rPr>
              <w:t>. L-THIA load reductions</w:t>
            </w:r>
            <w:r w:rsidR="00C44256">
              <w:rPr>
                <w:rFonts w:asciiTheme="minorHAnsi" w:hAnsiTheme="minorHAnsi" w:cstheme="minorHAnsi"/>
                <w:sz w:val="18"/>
                <w:szCs w:val="18"/>
              </w:rPr>
              <w:t>.</w:t>
            </w:r>
          </w:p>
        </w:tc>
      </w:tr>
      <w:tr w:rsidR="00ED62BD" w:rsidRPr="00407C38" w14:paraId="4720DD24" w14:textId="77777777" w:rsidTr="00F640FB">
        <w:trPr>
          <w:cantSplit/>
          <w:trHeight w:val="287"/>
        </w:trPr>
        <w:tc>
          <w:tcPr>
            <w:tcW w:w="4230" w:type="dxa"/>
            <w:shd w:val="clear" w:color="auto" w:fill="auto"/>
            <w:vAlign w:val="center"/>
          </w:tcPr>
          <w:p w14:paraId="40BE3A72" w14:textId="77777777" w:rsidR="00ED62BD" w:rsidRDefault="00ED62BD" w:rsidP="00DE7CBC">
            <w:pPr>
              <w:rPr>
                <w:rFonts w:asciiTheme="minorHAnsi" w:hAnsiTheme="minorHAnsi" w:cstheme="minorHAnsi"/>
                <w:sz w:val="18"/>
                <w:szCs w:val="18"/>
              </w:rPr>
            </w:pPr>
            <w:r>
              <w:rPr>
                <w:rFonts w:asciiTheme="minorHAnsi" w:hAnsiTheme="minorHAnsi" w:cstheme="minorHAnsi"/>
                <w:sz w:val="18"/>
                <w:szCs w:val="18"/>
              </w:rPr>
              <w:t xml:space="preserve">Greater than </w:t>
            </w:r>
            <w:r w:rsidR="00DE7CBC">
              <w:rPr>
                <w:rFonts w:asciiTheme="minorHAnsi" w:hAnsiTheme="minorHAnsi" w:cstheme="minorHAnsi"/>
                <w:sz w:val="18"/>
                <w:szCs w:val="18"/>
              </w:rPr>
              <w:t>2.25 lb/acre/year load reduction needed to meet nitrogen ta</w:t>
            </w:r>
            <w:r w:rsidR="00C44256">
              <w:rPr>
                <w:rFonts w:asciiTheme="minorHAnsi" w:hAnsiTheme="minorHAnsi" w:cstheme="minorHAnsi"/>
                <w:sz w:val="18"/>
                <w:szCs w:val="18"/>
              </w:rPr>
              <w:t>rget (orange and red in Table 44</w:t>
            </w:r>
            <w:r w:rsidR="00DE7CBC">
              <w:rPr>
                <w:rFonts w:asciiTheme="minorHAnsi" w:hAnsiTheme="minorHAnsi" w:cstheme="minorHAnsi"/>
                <w:sz w:val="18"/>
                <w:szCs w:val="18"/>
              </w:rPr>
              <w:t>)</w:t>
            </w:r>
          </w:p>
        </w:tc>
        <w:tc>
          <w:tcPr>
            <w:tcW w:w="540" w:type="dxa"/>
            <w:shd w:val="clear" w:color="auto" w:fill="auto"/>
            <w:vAlign w:val="center"/>
          </w:tcPr>
          <w:p w14:paraId="5CD4F1AB" w14:textId="77777777" w:rsidR="00ED62BD" w:rsidRPr="00E01920" w:rsidRDefault="00ED62BD"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7048072F" w14:textId="77777777" w:rsidR="00ED62BD" w:rsidRPr="00E01920" w:rsidRDefault="00DE7CBC"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16487CA7"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75E2DFC4" w14:textId="77777777" w:rsidR="00ED62BD" w:rsidRPr="00E01920" w:rsidRDefault="00F95F0F"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1BAF5EE3"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31D7E788" w14:textId="77777777" w:rsidR="00ED62BD" w:rsidRPr="00E01920" w:rsidRDefault="00DE7CBC"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42DA27AB" w14:textId="77777777" w:rsidR="00ED62BD" w:rsidRPr="00E01920" w:rsidRDefault="00ED62BD"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4630AE1A" w14:textId="77777777" w:rsidR="00ED62BD" w:rsidRPr="00E01920" w:rsidRDefault="00DE7CBC"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5493F343" w14:textId="77777777" w:rsidR="00ED62BD" w:rsidRPr="00E01920" w:rsidRDefault="00F95F0F"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58" w:type="dxa"/>
            <w:shd w:val="clear" w:color="auto" w:fill="auto"/>
            <w:vAlign w:val="center"/>
          </w:tcPr>
          <w:p w14:paraId="4AE826AF" w14:textId="77777777" w:rsidR="00ED62BD" w:rsidRPr="00E01920" w:rsidRDefault="00ED62BD" w:rsidP="00E01920">
            <w:pPr>
              <w:jc w:val="center"/>
              <w:rPr>
                <w:rFonts w:asciiTheme="minorHAnsi" w:hAnsiTheme="minorHAnsi" w:cstheme="minorHAnsi"/>
                <w:color w:val="4F81BD" w:themeColor="accent1"/>
                <w:sz w:val="32"/>
                <w:szCs w:val="32"/>
              </w:rPr>
            </w:pPr>
          </w:p>
        </w:tc>
      </w:tr>
      <w:tr w:rsidR="00F95F0F" w:rsidRPr="00407C38" w14:paraId="1C44E3AB" w14:textId="77777777" w:rsidTr="00F640FB">
        <w:trPr>
          <w:cantSplit/>
          <w:trHeight w:val="440"/>
        </w:trPr>
        <w:tc>
          <w:tcPr>
            <w:tcW w:w="4230" w:type="dxa"/>
            <w:shd w:val="clear" w:color="auto" w:fill="auto"/>
            <w:vAlign w:val="center"/>
          </w:tcPr>
          <w:p w14:paraId="52D0988D" w14:textId="77777777" w:rsidR="00F95F0F" w:rsidRDefault="00F95F0F" w:rsidP="00DE7CBC">
            <w:pPr>
              <w:rPr>
                <w:rFonts w:asciiTheme="minorHAnsi" w:hAnsiTheme="minorHAnsi" w:cstheme="minorHAnsi"/>
                <w:sz w:val="18"/>
                <w:szCs w:val="18"/>
              </w:rPr>
            </w:pPr>
            <w:r>
              <w:rPr>
                <w:rFonts w:asciiTheme="minorHAnsi" w:hAnsiTheme="minorHAnsi" w:cstheme="minorHAnsi"/>
                <w:sz w:val="18"/>
                <w:szCs w:val="18"/>
              </w:rPr>
              <w:t xml:space="preserve">Greater than </w:t>
            </w:r>
            <w:r w:rsidR="00DE7CBC">
              <w:rPr>
                <w:rFonts w:asciiTheme="minorHAnsi" w:hAnsiTheme="minorHAnsi" w:cstheme="minorHAnsi"/>
                <w:sz w:val="18"/>
                <w:szCs w:val="18"/>
              </w:rPr>
              <w:t>0.70 lb/acre/year</w:t>
            </w:r>
            <w:r>
              <w:rPr>
                <w:rFonts w:asciiTheme="minorHAnsi" w:hAnsiTheme="minorHAnsi" w:cstheme="minorHAnsi"/>
                <w:sz w:val="18"/>
                <w:szCs w:val="18"/>
              </w:rPr>
              <w:t xml:space="preserve"> </w:t>
            </w:r>
            <w:r w:rsidR="00DE7CBC">
              <w:rPr>
                <w:rFonts w:asciiTheme="minorHAnsi" w:hAnsiTheme="minorHAnsi" w:cstheme="minorHAnsi"/>
                <w:sz w:val="18"/>
                <w:szCs w:val="18"/>
              </w:rPr>
              <w:t xml:space="preserve">load </w:t>
            </w:r>
            <w:r>
              <w:rPr>
                <w:rFonts w:asciiTheme="minorHAnsi" w:hAnsiTheme="minorHAnsi" w:cstheme="minorHAnsi"/>
                <w:sz w:val="18"/>
                <w:szCs w:val="18"/>
              </w:rPr>
              <w:t xml:space="preserve">reduction </w:t>
            </w:r>
            <w:r w:rsidR="00E27915">
              <w:rPr>
                <w:rFonts w:asciiTheme="minorHAnsi" w:hAnsiTheme="minorHAnsi" w:cstheme="minorHAnsi"/>
                <w:sz w:val="18"/>
                <w:szCs w:val="18"/>
              </w:rPr>
              <w:t xml:space="preserve">needed </w:t>
            </w:r>
            <w:r>
              <w:rPr>
                <w:rFonts w:asciiTheme="minorHAnsi" w:hAnsiTheme="minorHAnsi" w:cstheme="minorHAnsi"/>
                <w:sz w:val="18"/>
                <w:szCs w:val="18"/>
              </w:rPr>
              <w:t xml:space="preserve">to meet </w:t>
            </w:r>
            <w:r w:rsidR="00523F86">
              <w:rPr>
                <w:rFonts w:asciiTheme="minorHAnsi" w:hAnsiTheme="minorHAnsi" w:cstheme="minorHAnsi"/>
                <w:sz w:val="18"/>
                <w:szCs w:val="18"/>
              </w:rPr>
              <w:t>phosphorus</w:t>
            </w:r>
            <w:r>
              <w:rPr>
                <w:rFonts w:asciiTheme="minorHAnsi" w:hAnsiTheme="minorHAnsi" w:cstheme="minorHAnsi"/>
                <w:sz w:val="18"/>
                <w:szCs w:val="18"/>
              </w:rPr>
              <w:t xml:space="preserve"> target</w:t>
            </w:r>
            <w:r w:rsidR="00DE7CBC">
              <w:rPr>
                <w:rFonts w:asciiTheme="minorHAnsi" w:hAnsiTheme="minorHAnsi" w:cstheme="minorHAnsi"/>
                <w:sz w:val="18"/>
                <w:szCs w:val="18"/>
              </w:rPr>
              <w:t xml:space="preserve"> (orange and red)</w:t>
            </w:r>
          </w:p>
        </w:tc>
        <w:tc>
          <w:tcPr>
            <w:tcW w:w="540" w:type="dxa"/>
            <w:shd w:val="clear" w:color="auto" w:fill="auto"/>
            <w:vAlign w:val="center"/>
          </w:tcPr>
          <w:p w14:paraId="27793756" w14:textId="77777777" w:rsidR="00F95F0F" w:rsidRPr="00E01920" w:rsidRDefault="00F95F0F" w:rsidP="00E01920">
            <w:pPr>
              <w:jc w:val="center"/>
              <w:rPr>
                <w:rFonts w:asciiTheme="minorHAnsi" w:hAnsiTheme="minorHAnsi" w:cstheme="minorHAnsi"/>
                <w:color w:val="4F81BD" w:themeColor="accent1"/>
                <w:sz w:val="32"/>
                <w:szCs w:val="32"/>
              </w:rPr>
            </w:pPr>
          </w:p>
        </w:tc>
        <w:tc>
          <w:tcPr>
            <w:tcW w:w="630" w:type="dxa"/>
            <w:shd w:val="clear" w:color="auto" w:fill="auto"/>
            <w:vAlign w:val="center"/>
          </w:tcPr>
          <w:p w14:paraId="704C971C" w14:textId="77777777" w:rsidR="00F95F0F" w:rsidRPr="00E01920" w:rsidRDefault="00DE7CBC"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454E0834" w14:textId="77777777" w:rsidR="00F95F0F" w:rsidRPr="00E01920" w:rsidRDefault="00F95F0F"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5D9D969E" w14:textId="77777777" w:rsidR="00F95F0F" w:rsidRPr="00E01920" w:rsidRDefault="00F95F0F"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01A8228A" w14:textId="77777777" w:rsidR="00F95F0F" w:rsidRPr="00E01920" w:rsidRDefault="00F95F0F"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2A41B444" w14:textId="77777777" w:rsidR="00F95F0F" w:rsidRPr="00E01920" w:rsidRDefault="00F95F0F"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35AD6E05" w14:textId="77777777" w:rsidR="00F95F0F" w:rsidRPr="00E01920" w:rsidRDefault="00F95F0F"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59628893" w14:textId="77777777" w:rsidR="00F95F0F" w:rsidRPr="00E01920" w:rsidRDefault="00F95F0F"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341E4DF7" w14:textId="77777777" w:rsidR="00F95F0F" w:rsidRPr="00E01920" w:rsidRDefault="00F95F0F"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58" w:type="dxa"/>
            <w:shd w:val="clear" w:color="auto" w:fill="auto"/>
            <w:vAlign w:val="center"/>
          </w:tcPr>
          <w:p w14:paraId="09A1B90D" w14:textId="77777777" w:rsidR="00F95F0F" w:rsidRPr="00E01920" w:rsidRDefault="00F95F0F" w:rsidP="00E01920">
            <w:pPr>
              <w:jc w:val="center"/>
              <w:rPr>
                <w:rFonts w:asciiTheme="minorHAnsi" w:hAnsiTheme="minorHAnsi" w:cstheme="minorHAnsi"/>
                <w:color w:val="4F81BD" w:themeColor="accent1"/>
                <w:sz w:val="32"/>
                <w:szCs w:val="32"/>
              </w:rPr>
            </w:pPr>
          </w:p>
        </w:tc>
      </w:tr>
      <w:tr w:rsidR="00C32821" w:rsidRPr="00407C38" w14:paraId="14DB0C91" w14:textId="77777777" w:rsidTr="00E26704">
        <w:trPr>
          <w:cantSplit/>
          <w:trHeight w:val="188"/>
        </w:trPr>
        <w:tc>
          <w:tcPr>
            <w:tcW w:w="9828" w:type="dxa"/>
            <w:gridSpan w:val="11"/>
            <w:shd w:val="clear" w:color="auto" w:fill="BFBFBF" w:themeFill="background1" w:themeFillShade="BF"/>
            <w:vAlign w:val="center"/>
          </w:tcPr>
          <w:p w14:paraId="19DED697" w14:textId="77777777" w:rsidR="00C32821" w:rsidRPr="000178E7" w:rsidRDefault="00E26704" w:rsidP="00E01920">
            <w:pPr>
              <w:jc w:val="center"/>
              <w:rPr>
                <w:rFonts w:asciiTheme="minorHAnsi" w:hAnsiTheme="minorHAnsi" w:cstheme="minorHAnsi"/>
                <w:color w:val="4F81BD" w:themeColor="accent1"/>
                <w:sz w:val="32"/>
                <w:szCs w:val="32"/>
              </w:rPr>
            </w:pPr>
            <w:r>
              <w:rPr>
                <w:rFonts w:asciiTheme="minorHAnsi" w:hAnsiTheme="minorHAnsi" w:cstheme="minorHAnsi"/>
                <w:sz w:val="18"/>
                <w:szCs w:val="18"/>
              </w:rPr>
              <w:t xml:space="preserve">From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_Ref339617536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Figure 25</w:t>
            </w:r>
            <w:r>
              <w:rPr>
                <w:rFonts w:asciiTheme="minorHAnsi" w:hAnsiTheme="minorHAnsi" w:cstheme="minorHAnsi"/>
                <w:sz w:val="18"/>
                <w:szCs w:val="18"/>
              </w:rPr>
              <w:fldChar w:fldCharType="end"/>
            </w:r>
            <w:r w:rsidR="00C32821" w:rsidRPr="000178E7">
              <w:rPr>
                <w:rFonts w:asciiTheme="minorHAnsi" w:hAnsiTheme="minorHAnsi" w:cstheme="minorHAnsi"/>
                <w:sz w:val="18"/>
                <w:szCs w:val="18"/>
              </w:rPr>
              <w:t>. Impaired waterbody locations</w:t>
            </w:r>
          </w:p>
        </w:tc>
      </w:tr>
      <w:tr w:rsidR="00C32821" w:rsidRPr="00407C38" w14:paraId="7A9DCAD7" w14:textId="77777777" w:rsidTr="00F640FB">
        <w:trPr>
          <w:cantSplit/>
          <w:trHeight w:val="332"/>
        </w:trPr>
        <w:tc>
          <w:tcPr>
            <w:tcW w:w="4230" w:type="dxa"/>
            <w:shd w:val="clear" w:color="auto" w:fill="auto"/>
            <w:vAlign w:val="center"/>
          </w:tcPr>
          <w:p w14:paraId="327DC283" w14:textId="77777777" w:rsidR="00C32821" w:rsidRDefault="00C32821" w:rsidP="00C32821">
            <w:pPr>
              <w:rPr>
                <w:rFonts w:asciiTheme="minorHAnsi" w:hAnsiTheme="minorHAnsi" w:cstheme="minorHAnsi"/>
                <w:sz w:val="18"/>
                <w:szCs w:val="18"/>
              </w:rPr>
            </w:pPr>
            <w:r>
              <w:rPr>
                <w:rFonts w:asciiTheme="minorHAnsi" w:hAnsiTheme="minorHAnsi" w:cstheme="minorHAnsi"/>
                <w:sz w:val="18"/>
                <w:szCs w:val="18"/>
              </w:rPr>
              <w:t>Streams with  nutrient impairments</w:t>
            </w:r>
          </w:p>
        </w:tc>
        <w:tc>
          <w:tcPr>
            <w:tcW w:w="540" w:type="dxa"/>
            <w:shd w:val="clear" w:color="auto" w:fill="auto"/>
            <w:vAlign w:val="center"/>
          </w:tcPr>
          <w:p w14:paraId="1D9BD909" w14:textId="77777777" w:rsidR="00C32821" w:rsidRPr="00E01920" w:rsidRDefault="00C32821"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7EE1DFA5" w14:textId="77777777" w:rsidR="00C32821" w:rsidRPr="00E01920" w:rsidRDefault="008A6F2C" w:rsidP="00E01920">
            <w:pPr>
              <w:jc w:val="center"/>
              <w:rPr>
                <w:rFonts w:asciiTheme="minorHAnsi" w:hAnsiTheme="minorHAnsi" w:cstheme="minorHAnsi"/>
                <w:color w:val="4F81BD" w:themeColor="accent1"/>
                <w:sz w:val="32"/>
                <w:szCs w:val="32"/>
              </w:rPr>
            </w:pPr>
            <w:r w:rsidRPr="00ED62BD">
              <w:rPr>
                <w:rFonts w:asciiTheme="minorHAnsi" w:hAnsiTheme="minorHAnsi" w:cstheme="minorHAnsi"/>
                <w:sz w:val="18"/>
                <w:szCs w:val="18"/>
              </w:rPr>
              <w:t>N/A</w:t>
            </w:r>
          </w:p>
        </w:tc>
        <w:tc>
          <w:tcPr>
            <w:tcW w:w="630" w:type="dxa"/>
            <w:shd w:val="clear" w:color="auto" w:fill="auto"/>
            <w:vAlign w:val="center"/>
          </w:tcPr>
          <w:p w14:paraId="3A4DB1AE" w14:textId="77777777" w:rsidR="00C32821" w:rsidRPr="00E01920" w:rsidRDefault="00C32821"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51A63A0D" w14:textId="77777777" w:rsidR="00C32821" w:rsidRPr="00E01920" w:rsidRDefault="00C32821"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10DD664" w14:textId="77777777" w:rsidR="00C32821" w:rsidRPr="00E01920" w:rsidRDefault="00C32821"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3AE6BA15" w14:textId="77777777" w:rsidR="00C32821" w:rsidRPr="00E01920" w:rsidRDefault="00C32821"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407D85EE" w14:textId="77777777" w:rsidR="00C32821" w:rsidRPr="00E01920" w:rsidRDefault="00C32821"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2A87CE2F" w14:textId="77777777" w:rsidR="00C32821" w:rsidRPr="00E01920" w:rsidRDefault="00C32821" w:rsidP="00E01920">
            <w:pPr>
              <w:jc w:val="center"/>
              <w:rPr>
                <w:rFonts w:asciiTheme="minorHAnsi" w:hAnsiTheme="minorHAnsi" w:cstheme="minorHAnsi"/>
                <w:color w:val="4F81BD" w:themeColor="accent1"/>
                <w:sz w:val="32"/>
                <w:szCs w:val="32"/>
              </w:rPr>
            </w:pPr>
          </w:p>
        </w:tc>
        <w:tc>
          <w:tcPr>
            <w:tcW w:w="540" w:type="dxa"/>
            <w:shd w:val="clear" w:color="auto" w:fill="auto"/>
            <w:vAlign w:val="center"/>
          </w:tcPr>
          <w:p w14:paraId="36FDA8EE" w14:textId="77777777" w:rsidR="00C32821" w:rsidRPr="00E01920" w:rsidRDefault="00C32821" w:rsidP="00E01920">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58" w:type="dxa"/>
            <w:shd w:val="clear" w:color="auto" w:fill="auto"/>
            <w:vAlign w:val="center"/>
          </w:tcPr>
          <w:p w14:paraId="3C4693B8" w14:textId="77777777" w:rsidR="00C32821" w:rsidRPr="00E01920" w:rsidRDefault="00C32821" w:rsidP="00E01920">
            <w:pPr>
              <w:jc w:val="center"/>
              <w:rPr>
                <w:rFonts w:asciiTheme="minorHAnsi" w:hAnsiTheme="minorHAnsi" w:cstheme="minorHAnsi"/>
                <w:color w:val="4F81BD" w:themeColor="accent1"/>
                <w:sz w:val="32"/>
                <w:szCs w:val="32"/>
              </w:rPr>
            </w:pPr>
          </w:p>
        </w:tc>
      </w:tr>
      <w:tr w:rsidR="00812FDD" w:rsidRPr="00407C38" w14:paraId="509A29C1" w14:textId="77777777" w:rsidTr="00C34362">
        <w:trPr>
          <w:cantSplit/>
          <w:trHeight w:val="332"/>
        </w:trPr>
        <w:tc>
          <w:tcPr>
            <w:tcW w:w="4230" w:type="dxa"/>
            <w:shd w:val="clear" w:color="auto" w:fill="auto"/>
            <w:vAlign w:val="center"/>
          </w:tcPr>
          <w:p w14:paraId="127B8182" w14:textId="77777777" w:rsidR="00812FDD" w:rsidRDefault="00517DC7" w:rsidP="00517DC7">
            <w:pPr>
              <w:rPr>
                <w:rFonts w:asciiTheme="minorHAnsi" w:hAnsiTheme="minorHAnsi" w:cstheme="minorHAnsi"/>
                <w:sz w:val="18"/>
                <w:szCs w:val="18"/>
              </w:rPr>
            </w:pPr>
            <w:r w:rsidRPr="00517DC7">
              <w:rPr>
                <w:rFonts w:asciiTheme="minorHAnsi" w:hAnsiTheme="minorHAnsi" w:cstheme="minorHAnsi"/>
                <w:color w:val="4F81BD" w:themeColor="accent1"/>
                <w:sz w:val="20"/>
                <w:szCs w:val="20"/>
              </w:rPr>
              <w:t>Score</w:t>
            </w:r>
          </w:p>
        </w:tc>
        <w:tc>
          <w:tcPr>
            <w:tcW w:w="540" w:type="dxa"/>
            <w:shd w:val="clear" w:color="auto" w:fill="auto"/>
            <w:vAlign w:val="center"/>
          </w:tcPr>
          <w:p w14:paraId="2724252E" w14:textId="77777777" w:rsidR="00812FDD" w:rsidRPr="00812FDD" w:rsidRDefault="005812EA"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630" w:type="dxa"/>
            <w:shd w:val="clear" w:color="auto" w:fill="auto"/>
            <w:vAlign w:val="center"/>
          </w:tcPr>
          <w:p w14:paraId="30B31E18" w14:textId="77777777" w:rsidR="00812FDD" w:rsidRPr="00812FDD" w:rsidRDefault="00DE7CBC"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630" w:type="dxa"/>
            <w:shd w:val="clear" w:color="auto" w:fill="auto"/>
            <w:vAlign w:val="center"/>
          </w:tcPr>
          <w:p w14:paraId="62964407" w14:textId="77777777" w:rsidR="00812FDD" w:rsidRPr="00812FDD" w:rsidRDefault="00DE7CBC"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540" w:type="dxa"/>
            <w:shd w:val="clear" w:color="auto" w:fill="auto"/>
            <w:vAlign w:val="center"/>
          </w:tcPr>
          <w:p w14:paraId="39BC9B0F" w14:textId="77777777" w:rsidR="00812FDD" w:rsidRPr="00812FDD" w:rsidRDefault="005812EA"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8</w:t>
            </w:r>
          </w:p>
        </w:tc>
        <w:tc>
          <w:tcPr>
            <w:tcW w:w="540" w:type="dxa"/>
            <w:shd w:val="clear" w:color="auto" w:fill="auto"/>
            <w:vAlign w:val="center"/>
          </w:tcPr>
          <w:p w14:paraId="1395521D" w14:textId="77777777" w:rsidR="00812FDD" w:rsidRPr="00812FDD" w:rsidRDefault="00AD5B62"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6</w:t>
            </w:r>
          </w:p>
        </w:tc>
        <w:tc>
          <w:tcPr>
            <w:tcW w:w="540" w:type="dxa"/>
            <w:shd w:val="clear" w:color="auto" w:fill="auto"/>
            <w:vAlign w:val="center"/>
          </w:tcPr>
          <w:p w14:paraId="627BD6D5" w14:textId="77777777" w:rsidR="00812FDD" w:rsidRPr="00812FDD" w:rsidRDefault="00AD5B62"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540" w:type="dxa"/>
            <w:shd w:val="clear" w:color="auto" w:fill="auto"/>
            <w:vAlign w:val="center"/>
          </w:tcPr>
          <w:p w14:paraId="43EDA157" w14:textId="77777777" w:rsidR="00812FDD" w:rsidRPr="00812FDD" w:rsidRDefault="00DE7CBC"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3</w:t>
            </w:r>
          </w:p>
        </w:tc>
        <w:tc>
          <w:tcPr>
            <w:tcW w:w="540" w:type="dxa"/>
            <w:shd w:val="clear" w:color="auto" w:fill="auto"/>
            <w:vAlign w:val="center"/>
          </w:tcPr>
          <w:p w14:paraId="0E535908" w14:textId="77777777" w:rsidR="00812FDD" w:rsidRPr="00812FDD" w:rsidRDefault="005D0730"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6</w:t>
            </w:r>
          </w:p>
        </w:tc>
        <w:tc>
          <w:tcPr>
            <w:tcW w:w="540" w:type="dxa"/>
            <w:shd w:val="clear" w:color="auto" w:fill="auto"/>
            <w:vAlign w:val="center"/>
          </w:tcPr>
          <w:p w14:paraId="2E8B33E4" w14:textId="77777777" w:rsidR="00812FDD" w:rsidRPr="00812FDD" w:rsidRDefault="00AD5B62"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7</w:t>
            </w:r>
          </w:p>
        </w:tc>
        <w:tc>
          <w:tcPr>
            <w:tcW w:w="558" w:type="dxa"/>
            <w:shd w:val="clear" w:color="auto" w:fill="auto"/>
            <w:vAlign w:val="center"/>
          </w:tcPr>
          <w:p w14:paraId="2D527D35" w14:textId="77777777" w:rsidR="00812FDD" w:rsidRPr="00812FDD" w:rsidRDefault="00DE7CBC" w:rsidP="00E01920">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1</w:t>
            </w:r>
          </w:p>
        </w:tc>
      </w:tr>
    </w:tbl>
    <w:p w14:paraId="4540A03D" w14:textId="77777777" w:rsidR="00F57722" w:rsidRDefault="00F57722" w:rsidP="00CA67F3">
      <w:pPr>
        <w:rPr>
          <w:rFonts w:asciiTheme="minorHAnsi" w:hAnsiTheme="minorHAnsi" w:cstheme="minorHAnsi"/>
          <w:sz w:val="22"/>
          <w:szCs w:val="22"/>
        </w:rPr>
      </w:pPr>
    </w:p>
    <w:p w14:paraId="5B5016CE" w14:textId="77777777" w:rsidR="00F57722" w:rsidRDefault="00F57722" w:rsidP="00F57722">
      <w:r>
        <w:br w:type="page"/>
      </w:r>
    </w:p>
    <w:p w14:paraId="2A87C417" w14:textId="77777777" w:rsidR="00895A30" w:rsidRDefault="00FB5B2B" w:rsidP="00895A30">
      <w:pPr>
        <w:keepNext/>
      </w:pPr>
      <w:r>
        <w:rPr>
          <w:rFonts w:asciiTheme="minorHAnsi" w:hAnsiTheme="minorHAnsi" w:cstheme="minorHAnsi"/>
          <w:noProof/>
          <w:sz w:val="22"/>
          <w:szCs w:val="22"/>
        </w:rPr>
        <w:lastRenderedPageBreak/>
        <w:drawing>
          <wp:inline distT="0" distB="0" distL="0" distR="0" wp14:anchorId="1FADF594" wp14:editId="6FB3029C">
            <wp:extent cx="7896250" cy="4057650"/>
            <wp:effectExtent l="38100" t="38100" r="47625" b="38100"/>
            <wp:docPr id="6" name="Picture 6" descr="R:\WREC\WREC\Deer Creek-Sugar Creek Watershed\Figures\WMP Draft 7 Figures\Figure 99 July 2014 Nutrient Critical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WREC\WREC\Deer Creek-Sugar Creek Watershed\Figures\WMP Draft 7 Figures\Figure 99 July 2014 Nutrient Critical Areas.jpg"/>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a:stretch/>
                  </pic:blipFill>
                  <pic:spPr bwMode="auto">
                    <a:xfrm>
                      <a:off x="0" y="0"/>
                      <a:ext cx="7898527" cy="405882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7A655F" w14:textId="77777777" w:rsidR="00C9216D" w:rsidRDefault="00C9216D" w:rsidP="00C9216D">
      <w:pPr>
        <w:pStyle w:val="Caption"/>
        <w:rPr>
          <w:rFonts w:cstheme="minorHAnsi"/>
          <w:szCs w:val="22"/>
        </w:rPr>
      </w:pPr>
      <w:bookmarkStart w:id="572" w:name="_Ref419807041"/>
      <w:bookmarkStart w:id="573" w:name="_Toc437357716"/>
      <w:r>
        <w:t xml:space="preserve">Figure </w:t>
      </w:r>
      <w:r w:rsidR="007D3421">
        <w:fldChar w:fldCharType="begin"/>
      </w:r>
      <w:r w:rsidR="007D3421">
        <w:instrText xml:space="preserve"> SEQ Figure \* ARABIC </w:instrText>
      </w:r>
      <w:r w:rsidR="007D3421">
        <w:fldChar w:fldCharType="separate"/>
      </w:r>
      <w:r w:rsidR="00980875">
        <w:rPr>
          <w:noProof/>
        </w:rPr>
        <w:t>99</w:t>
      </w:r>
      <w:r w:rsidR="007D3421">
        <w:rPr>
          <w:noProof/>
        </w:rPr>
        <w:fldChar w:fldCharType="end"/>
      </w:r>
      <w:bookmarkEnd w:id="572"/>
      <w:r>
        <w:t>. Areas Critical for Nutrients</w:t>
      </w:r>
      <w:bookmarkEnd w:id="573"/>
    </w:p>
    <w:p w14:paraId="338FBE23" w14:textId="77777777" w:rsidR="00C9216D" w:rsidRPr="00E50F57" w:rsidRDefault="00C9216D" w:rsidP="00C9216D">
      <w:pPr>
        <w:rPr>
          <w:rFonts w:asciiTheme="minorHAnsi" w:hAnsiTheme="minorHAnsi" w:cstheme="minorHAnsi"/>
          <w:sz w:val="22"/>
          <w:szCs w:val="22"/>
        </w:rPr>
      </w:pPr>
      <w:r w:rsidRPr="009465A7">
        <w:rPr>
          <w:rFonts w:asciiTheme="minorHAnsi" w:hAnsiTheme="minorHAnsi" w:cstheme="minorHAnsi"/>
          <w:sz w:val="18"/>
          <w:szCs w:val="18"/>
        </w:rPr>
        <w:t>Data used to create this map are detailed in Appendix A.</w:t>
      </w:r>
    </w:p>
    <w:p w14:paraId="2C7E0947" w14:textId="77777777" w:rsidR="00F57722" w:rsidRDefault="00F57722">
      <w:pPr>
        <w:rPr>
          <w:rFonts w:asciiTheme="minorHAnsi" w:hAnsiTheme="minorHAnsi" w:cstheme="minorHAnsi"/>
          <w:sz w:val="18"/>
          <w:szCs w:val="18"/>
        </w:rPr>
      </w:pPr>
      <w:r>
        <w:rPr>
          <w:rFonts w:asciiTheme="minorHAnsi" w:hAnsiTheme="minorHAnsi" w:cstheme="minorHAnsi"/>
          <w:sz w:val="18"/>
          <w:szCs w:val="18"/>
        </w:rPr>
        <w:br w:type="page"/>
      </w:r>
    </w:p>
    <w:p w14:paraId="7A36A3FC" w14:textId="77777777" w:rsidR="00C66C86" w:rsidRPr="007D41E4" w:rsidRDefault="00CA67F3" w:rsidP="00AB4258">
      <w:pPr>
        <w:pStyle w:val="Heading2"/>
      </w:pPr>
      <w:bookmarkStart w:id="574" w:name="_Toc437357549"/>
      <w:r w:rsidRPr="007D41E4">
        <w:lastRenderedPageBreak/>
        <w:t xml:space="preserve">Critical Areas for </w:t>
      </w:r>
      <w:r w:rsidRPr="007D41E4">
        <w:rPr>
          <w:i/>
        </w:rPr>
        <w:t>E. coli</w:t>
      </w:r>
      <w:bookmarkEnd w:id="574"/>
    </w:p>
    <w:p w14:paraId="1D3DE76C" w14:textId="77777777" w:rsidR="00C9216D" w:rsidRDefault="008A6F2C" w:rsidP="00C9216D">
      <w:pPr>
        <w:rPr>
          <w:rFonts w:asciiTheme="minorHAnsi" w:hAnsiTheme="minorHAnsi" w:cstheme="minorHAnsi"/>
          <w:sz w:val="22"/>
          <w:szCs w:val="22"/>
        </w:rPr>
      </w:pPr>
      <w:r>
        <w:rPr>
          <w:rFonts w:asciiTheme="minorHAnsi" w:hAnsiTheme="minorHAnsi" w:cstheme="minorHAnsi"/>
          <w:sz w:val="22"/>
          <w:szCs w:val="22"/>
        </w:rPr>
        <w:t>Based</w:t>
      </w:r>
      <w:r w:rsidR="00DE7CBC">
        <w:rPr>
          <w:rFonts w:asciiTheme="minorHAnsi" w:hAnsiTheme="minorHAnsi" w:cstheme="minorHAnsi"/>
          <w:sz w:val="22"/>
          <w:szCs w:val="22"/>
        </w:rPr>
        <w:t xml:space="preserve"> on the summarized data in </w:t>
      </w:r>
      <w:r w:rsidR="00DE7CBC">
        <w:rPr>
          <w:rFonts w:asciiTheme="minorHAnsi" w:hAnsiTheme="minorHAnsi" w:cstheme="minorHAnsi"/>
          <w:sz w:val="22"/>
          <w:szCs w:val="22"/>
        </w:rPr>
        <w:fldChar w:fldCharType="begin"/>
      </w:r>
      <w:r w:rsidR="00DE7CBC">
        <w:rPr>
          <w:rFonts w:asciiTheme="minorHAnsi" w:hAnsiTheme="minorHAnsi" w:cstheme="minorHAnsi"/>
          <w:sz w:val="22"/>
          <w:szCs w:val="22"/>
        </w:rPr>
        <w:instrText xml:space="preserve"> REF _Ref387312813 \h  \* MERGEFORMAT </w:instrText>
      </w:r>
      <w:r w:rsidR="00DE7CBC">
        <w:rPr>
          <w:rFonts w:asciiTheme="minorHAnsi" w:hAnsiTheme="minorHAnsi" w:cstheme="minorHAnsi"/>
          <w:sz w:val="22"/>
          <w:szCs w:val="22"/>
        </w:rPr>
      </w:r>
      <w:r w:rsidR="00DE7CBC">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42</w:t>
      </w:r>
      <w:r w:rsidR="00DE7CBC">
        <w:rPr>
          <w:rFonts w:asciiTheme="minorHAnsi" w:hAnsiTheme="minorHAnsi" w:cstheme="minorHAnsi"/>
          <w:sz w:val="22"/>
          <w:szCs w:val="22"/>
        </w:rPr>
        <w:fldChar w:fldCharType="end"/>
      </w:r>
      <w:r>
        <w:rPr>
          <w:rFonts w:asciiTheme="minorHAnsi" w:hAnsiTheme="minorHAnsi" w:cstheme="minorHAnsi"/>
          <w:sz w:val="22"/>
          <w:szCs w:val="22"/>
        </w:rPr>
        <w:t xml:space="preserve">, the </w:t>
      </w:r>
      <w:r w:rsidR="00A75804">
        <w:rPr>
          <w:rFonts w:asciiTheme="minorHAnsi" w:hAnsiTheme="minorHAnsi" w:cstheme="minorHAnsi"/>
          <w:sz w:val="22"/>
          <w:szCs w:val="22"/>
        </w:rPr>
        <w:t>green-highlighted</w:t>
      </w:r>
      <w:r>
        <w:rPr>
          <w:rFonts w:asciiTheme="minorHAnsi" w:hAnsiTheme="minorHAnsi" w:cstheme="minorHAnsi"/>
          <w:sz w:val="22"/>
          <w:szCs w:val="22"/>
        </w:rPr>
        <w:t xml:space="preserve"> subwatershed</w:t>
      </w:r>
      <w:r w:rsidR="00B8067F">
        <w:rPr>
          <w:rFonts w:asciiTheme="minorHAnsi" w:hAnsiTheme="minorHAnsi" w:cstheme="minorHAnsi"/>
          <w:sz w:val="22"/>
          <w:szCs w:val="22"/>
        </w:rPr>
        <w:t>s</w:t>
      </w:r>
      <w:r>
        <w:rPr>
          <w:rFonts w:asciiTheme="minorHAnsi" w:hAnsiTheme="minorHAnsi" w:cstheme="minorHAnsi"/>
          <w:sz w:val="22"/>
          <w:szCs w:val="22"/>
        </w:rPr>
        <w:t xml:space="preserve"> are the most critical areas for </w:t>
      </w:r>
      <w:r w:rsidR="00B8067F">
        <w:rPr>
          <w:rFonts w:asciiTheme="minorHAnsi" w:hAnsiTheme="minorHAnsi" w:cstheme="minorHAnsi"/>
          <w:i/>
          <w:sz w:val="22"/>
          <w:szCs w:val="22"/>
        </w:rPr>
        <w:t xml:space="preserve">E. coli </w:t>
      </w:r>
      <w:r>
        <w:rPr>
          <w:rFonts w:asciiTheme="minorHAnsi" w:hAnsiTheme="minorHAnsi" w:cstheme="minorHAnsi"/>
          <w:sz w:val="22"/>
          <w:szCs w:val="22"/>
        </w:rPr>
        <w:t>loading</w:t>
      </w:r>
      <w:r w:rsidR="00517DC7" w:rsidRPr="00517DC7">
        <w:rPr>
          <w:rFonts w:asciiTheme="minorHAnsi" w:hAnsiTheme="minorHAnsi" w:cstheme="minorHAnsi"/>
          <w:sz w:val="22"/>
          <w:szCs w:val="22"/>
        </w:rPr>
        <w:t>, including subwatersheds scoring 4 or more out of 6 parameters</w:t>
      </w:r>
      <w:r w:rsidR="00517DC7">
        <w:rPr>
          <w:rFonts w:asciiTheme="minorHAnsi" w:hAnsiTheme="minorHAnsi" w:cstheme="minorHAnsi"/>
          <w:sz w:val="22"/>
          <w:szCs w:val="22"/>
        </w:rPr>
        <w:t>.</w:t>
      </w:r>
      <w:r w:rsidR="00BD79E6">
        <w:rPr>
          <w:rFonts w:asciiTheme="minorHAnsi" w:hAnsiTheme="minorHAnsi" w:cstheme="minorHAnsi"/>
          <w:sz w:val="22"/>
          <w:szCs w:val="22"/>
        </w:rPr>
        <w:t xml:space="preserve"> </w:t>
      </w:r>
      <w:r w:rsidR="00C9216D">
        <w:rPr>
          <w:rFonts w:asciiTheme="minorHAnsi" w:hAnsiTheme="minorHAnsi" w:cstheme="minorHAnsi"/>
          <w:sz w:val="22"/>
          <w:szCs w:val="22"/>
        </w:rPr>
        <w:t xml:space="preserve">These subwatersheds are mapped in </w:t>
      </w:r>
      <w:r w:rsidR="00C9216D">
        <w:rPr>
          <w:rFonts w:asciiTheme="minorHAnsi" w:hAnsiTheme="minorHAnsi" w:cstheme="minorHAnsi"/>
          <w:sz w:val="22"/>
          <w:szCs w:val="22"/>
        </w:rPr>
        <w:fldChar w:fldCharType="begin"/>
      </w:r>
      <w:r w:rsidR="00C9216D">
        <w:rPr>
          <w:rFonts w:asciiTheme="minorHAnsi" w:hAnsiTheme="minorHAnsi" w:cstheme="minorHAnsi"/>
          <w:sz w:val="22"/>
          <w:szCs w:val="22"/>
        </w:rPr>
        <w:instrText xml:space="preserve"> REF _Ref419807179 \h  \* MERGEFORMAT </w:instrText>
      </w:r>
      <w:r w:rsidR="00C9216D">
        <w:rPr>
          <w:rFonts w:asciiTheme="minorHAnsi" w:hAnsiTheme="minorHAnsi" w:cstheme="minorHAnsi"/>
          <w:sz w:val="22"/>
          <w:szCs w:val="22"/>
        </w:rPr>
      </w:r>
      <w:r w:rsidR="00C9216D">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100</w:t>
      </w:r>
      <w:r w:rsidR="00C9216D">
        <w:rPr>
          <w:rFonts w:asciiTheme="minorHAnsi" w:hAnsiTheme="minorHAnsi" w:cstheme="minorHAnsi"/>
          <w:sz w:val="22"/>
          <w:szCs w:val="22"/>
        </w:rPr>
        <w:fldChar w:fldCharType="end"/>
      </w:r>
      <w:r w:rsidR="00C9216D">
        <w:rPr>
          <w:rFonts w:asciiTheme="minorHAnsi" w:hAnsiTheme="minorHAnsi" w:cstheme="minorHAnsi"/>
          <w:sz w:val="22"/>
          <w:szCs w:val="22"/>
        </w:rPr>
        <w:t>.</w:t>
      </w:r>
    </w:p>
    <w:p w14:paraId="6AE3CADC" w14:textId="77777777" w:rsidR="008A6F2C" w:rsidRPr="008A6F2C" w:rsidRDefault="008A6F2C" w:rsidP="008A6F2C"/>
    <w:p w14:paraId="3FEA55B4" w14:textId="77777777" w:rsidR="00DE7CBC" w:rsidRDefault="00DE7CBC" w:rsidP="00DE7CBC">
      <w:pPr>
        <w:pStyle w:val="Caption"/>
        <w:keepNext/>
      </w:pPr>
      <w:bookmarkStart w:id="575" w:name="_Ref387312813"/>
      <w:bookmarkStart w:id="576" w:name="_Toc439415477"/>
      <w:r>
        <w:t xml:space="preserve">Table </w:t>
      </w:r>
      <w:r w:rsidR="007D3421">
        <w:fldChar w:fldCharType="begin"/>
      </w:r>
      <w:r w:rsidR="007D3421">
        <w:instrText xml:space="preserve"> SEQ Table \* ARABIC </w:instrText>
      </w:r>
      <w:r w:rsidR="007D3421">
        <w:fldChar w:fldCharType="separate"/>
      </w:r>
      <w:r w:rsidR="00980875">
        <w:rPr>
          <w:noProof/>
        </w:rPr>
        <w:t>42</w:t>
      </w:r>
      <w:r w:rsidR="007D3421">
        <w:rPr>
          <w:noProof/>
        </w:rPr>
        <w:fldChar w:fldCharType="end"/>
      </w:r>
      <w:bookmarkEnd w:id="575"/>
      <w:r>
        <w:t xml:space="preserve">. Critical areas for </w:t>
      </w:r>
      <w:r>
        <w:rPr>
          <w:i/>
        </w:rPr>
        <w:t>E. coli</w:t>
      </w:r>
      <w:bookmarkEnd w:id="576"/>
    </w:p>
    <w:tbl>
      <w:tblPr>
        <w:tblStyle w:val="TableGrid"/>
        <w:tblW w:w="0" w:type="auto"/>
        <w:tblLayout w:type="fixed"/>
        <w:tblLook w:val="04A0" w:firstRow="1" w:lastRow="0" w:firstColumn="1" w:lastColumn="0" w:noHBand="0" w:noVBand="1"/>
      </w:tblPr>
      <w:tblGrid>
        <w:gridCol w:w="4230"/>
        <w:gridCol w:w="540"/>
        <w:gridCol w:w="630"/>
        <w:gridCol w:w="630"/>
        <w:gridCol w:w="540"/>
        <w:gridCol w:w="540"/>
        <w:gridCol w:w="540"/>
        <w:gridCol w:w="540"/>
        <w:gridCol w:w="540"/>
        <w:gridCol w:w="540"/>
        <w:gridCol w:w="558"/>
      </w:tblGrid>
      <w:tr w:rsidR="00C34362" w:rsidRPr="00407C38" w14:paraId="367AE619" w14:textId="77777777" w:rsidTr="00FB5B2B">
        <w:trPr>
          <w:cantSplit/>
          <w:trHeight w:val="1520"/>
        </w:trPr>
        <w:tc>
          <w:tcPr>
            <w:tcW w:w="4230" w:type="dxa"/>
            <w:shd w:val="clear" w:color="auto" w:fill="auto"/>
          </w:tcPr>
          <w:p w14:paraId="1BE6B6EE" w14:textId="77777777" w:rsidR="00C34362" w:rsidRPr="00407C38" w:rsidRDefault="00C34362" w:rsidP="00216183">
            <w:pPr>
              <w:rPr>
                <w:rFonts w:asciiTheme="minorHAnsi" w:hAnsiTheme="minorHAnsi" w:cstheme="minorHAnsi"/>
                <w:sz w:val="18"/>
                <w:szCs w:val="18"/>
              </w:rPr>
            </w:pPr>
          </w:p>
        </w:tc>
        <w:tc>
          <w:tcPr>
            <w:tcW w:w="540" w:type="dxa"/>
            <w:shd w:val="clear" w:color="auto" w:fill="98E600"/>
            <w:textDirection w:val="btLr"/>
          </w:tcPr>
          <w:p w14:paraId="7D048872" w14:textId="77777777" w:rsidR="00C34362" w:rsidRPr="00F640FB"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Headwaters of Deer Creek</w:t>
            </w:r>
          </w:p>
        </w:tc>
        <w:tc>
          <w:tcPr>
            <w:tcW w:w="630" w:type="dxa"/>
            <w:shd w:val="clear" w:color="auto" w:fill="auto"/>
            <w:textDirection w:val="btLr"/>
          </w:tcPr>
          <w:p w14:paraId="31F38243" w14:textId="77777777" w:rsidR="00C34362" w:rsidRPr="00F640FB" w:rsidRDefault="00C34362" w:rsidP="00216183">
            <w:pPr>
              <w:ind w:left="113" w:right="113"/>
              <w:rPr>
                <w:rFonts w:asciiTheme="minorHAnsi" w:hAnsiTheme="minorHAnsi" w:cstheme="minorHAnsi"/>
                <w:sz w:val="18"/>
                <w:szCs w:val="18"/>
              </w:rPr>
            </w:pPr>
            <w:r w:rsidRPr="00F640FB">
              <w:rPr>
                <w:rFonts w:asciiTheme="minorHAnsi" w:hAnsiTheme="minorHAnsi" w:cstheme="minorHAnsi"/>
                <w:sz w:val="18"/>
                <w:szCs w:val="18"/>
              </w:rPr>
              <w:t>South Fork of Deer Creek</w:t>
            </w:r>
          </w:p>
        </w:tc>
        <w:tc>
          <w:tcPr>
            <w:tcW w:w="630" w:type="dxa"/>
            <w:shd w:val="clear" w:color="auto" w:fill="98E600"/>
            <w:textDirection w:val="btLr"/>
          </w:tcPr>
          <w:p w14:paraId="65D92020"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Deer Creek-McCloskey Ditch</w:t>
            </w:r>
          </w:p>
        </w:tc>
        <w:tc>
          <w:tcPr>
            <w:tcW w:w="540" w:type="dxa"/>
            <w:shd w:val="clear" w:color="auto" w:fill="98E600"/>
            <w:textDirection w:val="btLr"/>
          </w:tcPr>
          <w:p w14:paraId="55B25905"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Little Deer Creek</w:t>
            </w:r>
          </w:p>
        </w:tc>
        <w:tc>
          <w:tcPr>
            <w:tcW w:w="540" w:type="dxa"/>
            <w:shd w:val="clear" w:color="auto" w:fill="98E600"/>
            <w:textDirection w:val="btLr"/>
          </w:tcPr>
          <w:p w14:paraId="360DF626"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Paint Creek</w:t>
            </w:r>
          </w:p>
        </w:tc>
        <w:tc>
          <w:tcPr>
            <w:tcW w:w="540" w:type="dxa"/>
            <w:shd w:val="clear" w:color="auto" w:fill="98E600"/>
            <w:textDirection w:val="btLr"/>
          </w:tcPr>
          <w:p w14:paraId="50A8E7C5"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Bachelor Run</w:t>
            </w:r>
          </w:p>
        </w:tc>
        <w:tc>
          <w:tcPr>
            <w:tcW w:w="540" w:type="dxa"/>
            <w:shd w:val="clear" w:color="auto" w:fill="auto"/>
            <w:textDirection w:val="btLr"/>
          </w:tcPr>
          <w:p w14:paraId="7AD053D8"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Deer Creek</w:t>
            </w:r>
          </w:p>
        </w:tc>
        <w:tc>
          <w:tcPr>
            <w:tcW w:w="540" w:type="dxa"/>
            <w:shd w:val="clear" w:color="auto" w:fill="98E600"/>
            <w:textDirection w:val="btLr"/>
          </w:tcPr>
          <w:p w14:paraId="252D7929"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Sugar Creek</w:t>
            </w:r>
          </w:p>
        </w:tc>
        <w:tc>
          <w:tcPr>
            <w:tcW w:w="540" w:type="dxa"/>
            <w:shd w:val="clear" w:color="auto" w:fill="98E600"/>
            <w:textDirection w:val="btLr"/>
          </w:tcPr>
          <w:p w14:paraId="5C8DDEC1"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Buck Creek</w:t>
            </w:r>
          </w:p>
        </w:tc>
        <w:tc>
          <w:tcPr>
            <w:tcW w:w="558" w:type="dxa"/>
            <w:shd w:val="clear" w:color="auto" w:fill="auto"/>
            <w:textDirection w:val="btLr"/>
          </w:tcPr>
          <w:p w14:paraId="49A7692E" w14:textId="77777777" w:rsidR="00C34362" w:rsidRPr="00407C38" w:rsidRDefault="00C34362" w:rsidP="00216183">
            <w:pPr>
              <w:ind w:left="113" w:right="113"/>
              <w:rPr>
                <w:rFonts w:asciiTheme="minorHAnsi" w:hAnsiTheme="minorHAnsi" w:cstheme="minorHAnsi"/>
                <w:sz w:val="18"/>
                <w:szCs w:val="18"/>
              </w:rPr>
            </w:pPr>
            <w:r>
              <w:rPr>
                <w:rFonts w:asciiTheme="minorHAnsi" w:hAnsiTheme="minorHAnsi" w:cstheme="minorHAnsi"/>
                <w:sz w:val="18"/>
                <w:szCs w:val="18"/>
              </w:rPr>
              <w:t>Wabash River</w:t>
            </w:r>
          </w:p>
        </w:tc>
      </w:tr>
      <w:tr w:rsidR="00C34362" w:rsidRPr="00407C38" w14:paraId="02DD5FDE" w14:textId="77777777" w:rsidTr="00216183">
        <w:trPr>
          <w:cantSplit/>
          <w:trHeight w:val="197"/>
        </w:trPr>
        <w:tc>
          <w:tcPr>
            <w:tcW w:w="9828" w:type="dxa"/>
            <w:gridSpan w:val="11"/>
            <w:shd w:val="clear" w:color="auto" w:fill="BFBFBF" w:themeFill="background1" w:themeFillShade="BF"/>
            <w:vAlign w:val="center"/>
          </w:tcPr>
          <w:p w14:paraId="23DA2580" w14:textId="77777777" w:rsidR="00C34362" w:rsidRPr="007D41E4" w:rsidRDefault="00C34362" w:rsidP="007D41E4">
            <w:pPr>
              <w:jc w:val="center"/>
              <w:rPr>
                <w:rFonts w:asciiTheme="minorHAnsi" w:hAnsiTheme="minorHAnsi" w:cstheme="minorHAnsi"/>
                <w:sz w:val="18"/>
                <w:szCs w:val="18"/>
              </w:rPr>
            </w:pPr>
            <w:r w:rsidRPr="00895BC8">
              <w:rPr>
                <w:rFonts w:asciiTheme="minorHAnsi" w:hAnsiTheme="minorHAnsi" w:cstheme="minorHAnsi"/>
                <w:sz w:val="18"/>
                <w:szCs w:val="18"/>
              </w:rPr>
              <w:t xml:space="preserve">Summarized from </w:t>
            </w:r>
            <w:r w:rsidR="007D41E4">
              <w:rPr>
                <w:rFonts w:asciiTheme="minorHAnsi" w:hAnsiTheme="minorHAnsi" w:cstheme="minorHAnsi"/>
                <w:sz w:val="18"/>
                <w:szCs w:val="18"/>
              </w:rPr>
              <w:fldChar w:fldCharType="begin"/>
            </w:r>
            <w:r w:rsidR="007D41E4">
              <w:rPr>
                <w:rFonts w:asciiTheme="minorHAnsi" w:hAnsiTheme="minorHAnsi" w:cstheme="minorHAnsi"/>
                <w:sz w:val="18"/>
                <w:szCs w:val="18"/>
              </w:rPr>
              <w:instrText xml:space="preserve"> REF _Ref387314833 \h  \* MERGEFORMAT </w:instrText>
            </w:r>
            <w:r w:rsidR="007D41E4">
              <w:rPr>
                <w:rFonts w:asciiTheme="minorHAnsi" w:hAnsiTheme="minorHAnsi" w:cstheme="minorHAnsi"/>
                <w:sz w:val="18"/>
                <w:szCs w:val="18"/>
              </w:rPr>
            </w:r>
            <w:r w:rsidR="007D41E4">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28</w:t>
            </w:r>
            <w:r w:rsidR="007D41E4">
              <w:rPr>
                <w:rFonts w:asciiTheme="minorHAnsi" w:hAnsiTheme="minorHAnsi" w:cstheme="minorHAnsi"/>
                <w:sz w:val="18"/>
                <w:szCs w:val="18"/>
              </w:rPr>
              <w:fldChar w:fldCharType="end"/>
            </w:r>
            <w:r w:rsidR="007D41E4">
              <w:rPr>
                <w:rFonts w:asciiTheme="minorHAnsi" w:hAnsiTheme="minorHAnsi" w:cstheme="minorHAnsi"/>
                <w:sz w:val="18"/>
                <w:szCs w:val="18"/>
              </w:rPr>
              <w:t xml:space="preserve">. Potential sources causing </w:t>
            </w:r>
            <w:r w:rsidR="007D41E4">
              <w:rPr>
                <w:rFonts w:asciiTheme="minorHAnsi" w:hAnsiTheme="minorHAnsi" w:cstheme="minorHAnsi"/>
                <w:i/>
                <w:sz w:val="18"/>
                <w:szCs w:val="18"/>
              </w:rPr>
              <w:t>E. coli</w:t>
            </w:r>
            <w:r w:rsidR="007D41E4">
              <w:rPr>
                <w:rFonts w:asciiTheme="minorHAnsi" w:hAnsiTheme="minorHAnsi" w:cstheme="minorHAnsi"/>
                <w:sz w:val="18"/>
                <w:szCs w:val="18"/>
              </w:rPr>
              <w:t xml:space="preserve"> problems.</w:t>
            </w:r>
          </w:p>
        </w:tc>
      </w:tr>
      <w:tr w:rsidR="00C34362" w:rsidRPr="00F640FB" w14:paraId="37E55090" w14:textId="77777777" w:rsidTr="00216183">
        <w:trPr>
          <w:cantSplit/>
          <w:trHeight w:val="170"/>
        </w:trPr>
        <w:tc>
          <w:tcPr>
            <w:tcW w:w="4230" w:type="dxa"/>
            <w:shd w:val="clear" w:color="auto" w:fill="auto"/>
            <w:vAlign w:val="center"/>
          </w:tcPr>
          <w:p w14:paraId="01B37C41" w14:textId="77777777" w:rsidR="00C34362" w:rsidRPr="00F640FB" w:rsidRDefault="00C34362" w:rsidP="00216183">
            <w:pPr>
              <w:rPr>
                <w:rFonts w:asciiTheme="minorHAnsi" w:hAnsiTheme="minorHAnsi" w:cstheme="minorHAnsi"/>
                <w:sz w:val="18"/>
                <w:szCs w:val="18"/>
              </w:rPr>
            </w:pPr>
            <w:r w:rsidRPr="00F640FB">
              <w:rPr>
                <w:rFonts w:asciiTheme="minorHAnsi" w:hAnsiTheme="minorHAnsi" w:cstheme="minorHAnsi"/>
                <w:sz w:val="18"/>
                <w:szCs w:val="18"/>
              </w:rPr>
              <w:t>Highest density of regulated (CFO) animals</w:t>
            </w:r>
          </w:p>
        </w:tc>
        <w:tc>
          <w:tcPr>
            <w:tcW w:w="540" w:type="dxa"/>
            <w:shd w:val="clear" w:color="auto" w:fill="auto"/>
            <w:vAlign w:val="center"/>
          </w:tcPr>
          <w:p w14:paraId="5DB26A5C" w14:textId="77777777" w:rsidR="00C34362" w:rsidRPr="00F640FB" w:rsidRDefault="00C34362" w:rsidP="00216183">
            <w:pPr>
              <w:jc w:val="center"/>
              <w:rPr>
                <w:rFonts w:asciiTheme="minorHAnsi" w:hAnsiTheme="minorHAnsi" w:cstheme="minorHAnsi"/>
                <w:sz w:val="18"/>
                <w:szCs w:val="18"/>
              </w:rPr>
            </w:pPr>
          </w:p>
        </w:tc>
        <w:tc>
          <w:tcPr>
            <w:tcW w:w="630" w:type="dxa"/>
            <w:shd w:val="clear" w:color="auto" w:fill="auto"/>
            <w:vAlign w:val="center"/>
          </w:tcPr>
          <w:p w14:paraId="20A7245C" w14:textId="77777777" w:rsidR="00C34362" w:rsidRPr="00F640FB" w:rsidRDefault="00C34362" w:rsidP="00216183">
            <w:pPr>
              <w:jc w:val="center"/>
              <w:rPr>
                <w:rFonts w:asciiTheme="minorHAnsi" w:hAnsiTheme="minorHAnsi" w:cstheme="minorHAnsi"/>
                <w:color w:val="4F81BD" w:themeColor="accent1"/>
                <w:sz w:val="32"/>
                <w:szCs w:val="32"/>
              </w:rPr>
            </w:pPr>
          </w:p>
        </w:tc>
        <w:tc>
          <w:tcPr>
            <w:tcW w:w="630" w:type="dxa"/>
            <w:shd w:val="clear" w:color="auto" w:fill="auto"/>
            <w:vAlign w:val="center"/>
          </w:tcPr>
          <w:p w14:paraId="472AA08F" w14:textId="77777777" w:rsidR="00C34362" w:rsidRPr="00F640FB" w:rsidRDefault="00C34362" w:rsidP="00216183">
            <w:pPr>
              <w:jc w:val="center"/>
              <w:rPr>
                <w:rFonts w:asciiTheme="minorHAnsi" w:hAnsiTheme="minorHAnsi" w:cstheme="minorHAnsi"/>
                <w:sz w:val="18"/>
                <w:szCs w:val="18"/>
              </w:rPr>
            </w:pPr>
          </w:p>
        </w:tc>
        <w:tc>
          <w:tcPr>
            <w:tcW w:w="540" w:type="dxa"/>
            <w:shd w:val="clear" w:color="auto" w:fill="auto"/>
            <w:vAlign w:val="center"/>
          </w:tcPr>
          <w:p w14:paraId="495E5E32" w14:textId="77777777" w:rsidR="00C34362" w:rsidRPr="00F640FB" w:rsidRDefault="00C34362" w:rsidP="00216183">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450929C" w14:textId="77777777" w:rsidR="00C34362" w:rsidRPr="00F640FB" w:rsidRDefault="00E27915" w:rsidP="00216183">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62153A78" w14:textId="77777777" w:rsidR="00C34362" w:rsidRPr="00F640FB" w:rsidRDefault="00C34362" w:rsidP="00216183">
            <w:pPr>
              <w:jc w:val="center"/>
              <w:rPr>
                <w:rFonts w:asciiTheme="minorHAnsi" w:hAnsiTheme="minorHAnsi" w:cstheme="minorHAnsi"/>
                <w:sz w:val="18"/>
                <w:szCs w:val="18"/>
              </w:rPr>
            </w:pPr>
          </w:p>
        </w:tc>
        <w:tc>
          <w:tcPr>
            <w:tcW w:w="540" w:type="dxa"/>
            <w:shd w:val="clear" w:color="auto" w:fill="auto"/>
            <w:vAlign w:val="center"/>
          </w:tcPr>
          <w:p w14:paraId="6370F897" w14:textId="77777777" w:rsidR="00C34362" w:rsidRPr="00F640FB" w:rsidRDefault="00C34362" w:rsidP="00216183">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7FFDA160" w14:textId="77777777" w:rsidR="00C34362" w:rsidRPr="00F640FB" w:rsidRDefault="00C34362" w:rsidP="00216183">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024EEFD" w14:textId="77777777" w:rsidR="00C34362" w:rsidRPr="00F640FB" w:rsidRDefault="00C34362" w:rsidP="00216183">
            <w:pPr>
              <w:jc w:val="center"/>
              <w:rPr>
                <w:rFonts w:asciiTheme="minorHAnsi" w:hAnsiTheme="minorHAnsi" w:cstheme="minorHAnsi"/>
                <w:sz w:val="18"/>
                <w:szCs w:val="18"/>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63F13759" w14:textId="77777777" w:rsidR="00C34362" w:rsidRPr="00F640FB" w:rsidRDefault="00C34362" w:rsidP="00216183">
            <w:pPr>
              <w:jc w:val="center"/>
              <w:rPr>
                <w:rFonts w:asciiTheme="minorHAnsi" w:hAnsiTheme="minorHAnsi" w:cstheme="minorHAnsi"/>
                <w:sz w:val="18"/>
                <w:szCs w:val="18"/>
              </w:rPr>
            </w:pPr>
          </w:p>
        </w:tc>
      </w:tr>
      <w:tr w:rsidR="00AD5B62" w:rsidRPr="00F640FB" w14:paraId="44C706D1" w14:textId="77777777" w:rsidTr="00216183">
        <w:trPr>
          <w:cantSplit/>
          <w:trHeight w:val="125"/>
        </w:trPr>
        <w:tc>
          <w:tcPr>
            <w:tcW w:w="4230" w:type="dxa"/>
            <w:shd w:val="clear" w:color="auto" w:fill="auto"/>
            <w:vAlign w:val="center"/>
          </w:tcPr>
          <w:p w14:paraId="7350681F" w14:textId="77777777" w:rsidR="00AD5B62" w:rsidRPr="00F640FB" w:rsidRDefault="00AD5B62" w:rsidP="00AD5B62">
            <w:pPr>
              <w:rPr>
                <w:rFonts w:asciiTheme="minorHAnsi" w:hAnsiTheme="minorHAnsi" w:cstheme="minorHAnsi"/>
                <w:sz w:val="18"/>
                <w:szCs w:val="18"/>
              </w:rPr>
            </w:pPr>
            <w:r>
              <w:rPr>
                <w:rFonts w:asciiTheme="minorHAnsi" w:hAnsiTheme="minorHAnsi" w:cstheme="minorHAnsi"/>
                <w:sz w:val="18"/>
                <w:szCs w:val="18"/>
              </w:rPr>
              <w:t>Highest density of unregulated farm animals</w:t>
            </w:r>
          </w:p>
        </w:tc>
        <w:tc>
          <w:tcPr>
            <w:tcW w:w="540" w:type="dxa"/>
            <w:shd w:val="clear" w:color="auto" w:fill="auto"/>
            <w:vAlign w:val="center"/>
          </w:tcPr>
          <w:p w14:paraId="6EB755DC" w14:textId="77777777" w:rsidR="00AD5B62" w:rsidRPr="00F640FB" w:rsidRDefault="00AD5B62" w:rsidP="00AD5B62">
            <w:pPr>
              <w:jc w:val="center"/>
              <w:rPr>
                <w:rFonts w:asciiTheme="minorHAnsi" w:hAnsiTheme="minorHAnsi" w:cstheme="minorHAnsi"/>
                <w:color w:val="4F81BD" w:themeColor="accent1"/>
                <w:sz w:val="32"/>
                <w:szCs w:val="32"/>
              </w:rPr>
            </w:pPr>
          </w:p>
        </w:tc>
        <w:tc>
          <w:tcPr>
            <w:tcW w:w="630" w:type="dxa"/>
            <w:shd w:val="clear" w:color="auto" w:fill="auto"/>
            <w:vAlign w:val="center"/>
          </w:tcPr>
          <w:p w14:paraId="0A65C8A5" w14:textId="77777777" w:rsidR="00AD5B62" w:rsidRPr="00F640FB" w:rsidRDefault="00AD5B62" w:rsidP="00AD5B62">
            <w:pPr>
              <w:jc w:val="center"/>
              <w:rPr>
                <w:rFonts w:asciiTheme="minorHAnsi" w:hAnsiTheme="minorHAnsi" w:cstheme="minorHAnsi"/>
                <w:color w:val="4F81BD" w:themeColor="accent1"/>
                <w:sz w:val="32"/>
                <w:szCs w:val="32"/>
              </w:rPr>
            </w:pPr>
          </w:p>
        </w:tc>
        <w:tc>
          <w:tcPr>
            <w:tcW w:w="630" w:type="dxa"/>
            <w:shd w:val="clear" w:color="auto" w:fill="auto"/>
            <w:vAlign w:val="center"/>
          </w:tcPr>
          <w:p w14:paraId="7DCF0ED2" w14:textId="77777777" w:rsidR="00AD5B62" w:rsidRPr="00F640FB" w:rsidRDefault="00AD5B62" w:rsidP="00AD5B62">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0B7886ED" w14:textId="77777777" w:rsidR="00AD5B62" w:rsidRPr="00F640FB" w:rsidRDefault="00AD5B62" w:rsidP="00AD5B62">
            <w:pPr>
              <w:jc w:val="center"/>
              <w:rPr>
                <w:rFonts w:asciiTheme="minorHAnsi" w:hAnsiTheme="minorHAnsi" w:cstheme="minorHAnsi"/>
                <w:color w:val="4F81BD" w:themeColor="accent1"/>
                <w:sz w:val="32"/>
                <w:szCs w:val="32"/>
              </w:rPr>
            </w:pPr>
          </w:p>
        </w:tc>
        <w:tc>
          <w:tcPr>
            <w:tcW w:w="540" w:type="dxa"/>
            <w:shd w:val="clear" w:color="auto" w:fill="auto"/>
            <w:vAlign w:val="center"/>
          </w:tcPr>
          <w:p w14:paraId="29DCF6A9" w14:textId="77777777" w:rsidR="00AD5B62" w:rsidRPr="00F640FB" w:rsidRDefault="00AD5B62" w:rsidP="00AD5B62">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1CEF6C97" w14:textId="77777777" w:rsidR="00AD5B62" w:rsidRPr="00F640FB" w:rsidRDefault="00AD5B62" w:rsidP="00AD5B62">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2825A35D" w14:textId="77777777" w:rsidR="00AD5B62" w:rsidRPr="00F640FB" w:rsidRDefault="00AD5B62" w:rsidP="00AD5B62">
            <w:pPr>
              <w:jc w:val="center"/>
              <w:rPr>
                <w:rFonts w:asciiTheme="minorHAnsi" w:hAnsiTheme="minorHAnsi" w:cstheme="minorHAnsi"/>
                <w:color w:val="4F81BD" w:themeColor="accent1"/>
                <w:sz w:val="32"/>
                <w:szCs w:val="32"/>
              </w:rPr>
            </w:pPr>
          </w:p>
        </w:tc>
        <w:tc>
          <w:tcPr>
            <w:tcW w:w="540" w:type="dxa"/>
            <w:shd w:val="clear" w:color="auto" w:fill="auto"/>
            <w:vAlign w:val="center"/>
          </w:tcPr>
          <w:p w14:paraId="46F8FDB4" w14:textId="77777777" w:rsidR="00AD5B62" w:rsidRPr="00F640FB" w:rsidRDefault="00AD5B62" w:rsidP="00AD5B62">
            <w:pPr>
              <w:jc w:val="center"/>
              <w:rPr>
                <w:rFonts w:asciiTheme="minorHAnsi" w:hAnsiTheme="minorHAnsi" w:cstheme="minorHAnsi"/>
                <w:color w:val="4F81BD" w:themeColor="accent1"/>
                <w:sz w:val="32"/>
                <w:szCs w:val="32"/>
              </w:rPr>
            </w:pPr>
          </w:p>
        </w:tc>
        <w:tc>
          <w:tcPr>
            <w:tcW w:w="540" w:type="dxa"/>
            <w:shd w:val="clear" w:color="auto" w:fill="auto"/>
            <w:vAlign w:val="center"/>
          </w:tcPr>
          <w:p w14:paraId="5929B0D7" w14:textId="77777777" w:rsidR="00AD5B62" w:rsidRPr="00F640FB" w:rsidRDefault="00AD5B62" w:rsidP="00AD5B62">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2F7208C4" w14:textId="77777777" w:rsidR="00AD5B62" w:rsidRPr="00F640FB" w:rsidRDefault="00AD5B62" w:rsidP="00AD5B62">
            <w:pPr>
              <w:jc w:val="center"/>
              <w:rPr>
                <w:rFonts w:asciiTheme="minorHAnsi" w:hAnsiTheme="minorHAnsi" w:cstheme="minorHAnsi"/>
                <w:color w:val="4F81BD" w:themeColor="accent1"/>
                <w:sz w:val="32"/>
                <w:szCs w:val="32"/>
              </w:rPr>
            </w:pPr>
          </w:p>
        </w:tc>
      </w:tr>
      <w:tr w:rsidR="00AD5B62" w:rsidRPr="00F640FB" w14:paraId="176E70C8" w14:textId="77777777" w:rsidTr="00216183">
        <w:trPr>
          <w:cantSplit/>
          <w:trHeight w:val="125"/>
        </w:trPr>
        <w:tc>
          <w:tcPr>
            <w:tcW w:w="4230" w:type="dxa"/>
            <w:shd w:val="clear" w:color="auto" w:fill="auto"/>
            <w:vAlign w:val="center"/>
          </w:tcPr>
          <w:p w14:paraId="225D61EF" w14:textId="77777777" w:rsidR="00AD5B62" w:rsidRPr="00F640FB" w:rsidRDefault="00AD5B62" w:rsidP="00216183">
            <w:pPr>
              <w:rPr>
                <w:rFonts w:asciiTheme="minorHAnsi" w:hAnsiTheme="minorHAnsi" w:cstheme="minorHAnsi"/>
                <w:sz w:val="18"/>
                <w:szCs w:val="18"/>
              </w:rPr>
            </w:pPr>
            <w:r w:rsidRPr="00F640FB">
              <w:rPr>
                <w:rFonts w:asciiTheme="minorHAnsi" w:hAnsiTheme="minorHAnsi" w:cstheme="minorHAnsi"/>
                <w:sz w:val="18"/>
                <w:szCs w:val="18"/>
              </w:rPr>
              <w:t>Highest density of manure application</w:t>
            </w:r>
          </w:p>
        </w:tc>
        <w:tc>
          <w:tcPr>
            <w:tcW w:w="540" w:type="dxa"/>
            <w:shd w:val="clear" w:color="auto" w:fill="auto"/>
            <w:vAlign w:val="center"/>
          </w:tcPr>
          <w:p w14:paraId="7382D7C7"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7D9CD1D8" w14:textId="77777777" w:rsidR="00AD5B62" w:rsidRPr="00F640FB" w:rsidRDefault="00AD5B62" w:rsidP="00216183">
            <w:pPr>
              <w:jc w:val="center"/>
              <w:rPr>
                <w:rFonts w:asciiTheme="minorHAnsi" w:hAnsiTheme="minorHAnsi" w:cstheme="minorHAnsi"/>
                <w:color w:val="4F81BD" w:themeColor="accent1"/>
                <w:sz w:val="32"/>
                <w:szCs w:val="32"/>
              </w:rPr>
            </w:pPr>
          </w:p>
        </w:tc>
        <w:tc>
          <w:tcPr>
            <w:tcW w:w="630" w:type="dxa"/>
            <w:shd w:val="clear" w:color="auto" w:fill="auto"/>
            <w:vAlign w:val="center"/>
          </w:tcPr>
          <w:p w14:paraId="042B42AF" w14:textId="77777777" w:rsidR="00AD5B62" w:rsidRPr="00F640FB" w:rsidRDefault="00AD5B62" w:rsidP="00216183">
            <w:pPr>
              <w:jc w:val="center"/>
              <w:rPr>
                <w:rFonts w:asciiTheme="minorHAnsi" w:hAnsiTheme="minorHAnsi" w:cstheme="minorHAnsi"/>
                <w:color w:val="4F81BD" w:themeColor="accent1"/>
                <w:sz w:val="32"/>
                <w:szCs w:val="32"/>
              </w:rPr>
            </w:pPr>
          </w:p>
        </w:tc>
        <w:tc>
          <w:tcPr>
            <w:tcW w:w="540" w:type="dxa"/>
            <w:shd w:val="clear" w:color="auto" w:fill="auto"/>
            <w:vAlign w:val="center"/>
          </w:tcPr>
          <w:p w14:paraId="0AA9E6C1"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3062FEA" w14:textId="77777777" w:rsidR="00AD5B62" w:rsidRPr="00F640FB" w:rsidRDefault="00AD5B62" w:rsidP="00216183">
            <w:pPr>
              <w:jc w:val="center"/>
              <w:rPr>
                <w:rFonts w:asciiTheme="minorHAnsi" w:hAnsiTheme="minorHAnsi" w:cstheme="minorHAnsi"/>
                <w:color w:val="4F81BD" w:themeColor="accent1"/>
                <w:sz w:val="32"/>
                <w:szCs w:val="32"/>
              </w:rPr>
            </w:pPr>
          </w:p>
        </w:tc>
        <w:tc>
          <w:tcPr>
            <w:tcW w:w="540" w:type="dxa"/>
            <w:shd w:val="clear" w:color="auto" w:fill="auto"/>
            <w:vAlign w:val="center"/>
          </w:tcPr>
          <w:p w14:paraId="0F68E786"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4686A60B" w14:textId="77777777" w:rsidR="00AD5B62" w:rsidRPr="00F640FB" w:rsidRDefault="00AD5B62" w:rsidP="00216183">
            <w:pPr>
              <w:jc w:val="center"/>
              <w:rPr>
                <w:rFonts w:asciiTheme="minorHAnsi" w:hAnsiTheme="minorHAnsi" w:cstheme="minorHAnsi"/>
                <w:color w:val="4F81BD" w:themeColor="accent1"/>
                <w:sz w:val="32"/>
                <w:szCs w:val="32"/>
              </w:rPr>
            </w:pPr>
          </w:p>
        </w:tc>
        <w:tc>
          <w:tcPr>
            <w:tcW w:w="540" w:type="dxa"/>
            <w:shd w:val="clear" w:color="auto" w:fill="auto"/>
            <w:vAlign w:val="center"/>
          </w:tcPr>
          <w:p w14:paraId="369CCDD6"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8915C6A" w14:textId="77777777" w:rsidR="00AD5B62" w:rsidRPr="00F640FB" w:rsidRDefault="00AD5B62" w:rsidP="00216183">
            <w:pPr>
              <w:jc w:val="center"/>
              <w:rPr>
                <w:rFonts w:asciiTheme="minorHAnsi" w:hAnsiTheme="minorHAnsi" w:cstheme="minorHAnsi"/>
                <w:b/>
                <w:color w:val="4F81BD" w:themeColor="accent1"/>
                <w:sz w:val="32"/>
                <w:szCs w:val="32"/>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3B9327E6" w14:textId="77777777" w:rsidR="00AD5B62" w:rsidRPr="00F640FB" w:rsidRDefault="00AD5B62" w:rsidP="00216183">
            <w:pPr>
              <w:jc w:val="center"/>
              <w:rPr>
                <w:rFonts w:asciiTheme="minorHAnsi" w:hAnsiTheme="minorHAnsi" w:cstheme="minorHAnsi"/>
                <w:color w:val="4F81BD" w:themeColor="accent1"/>
                <w:sz w:val="32"/>
                <w:szCs w:val="32"/>
              </w:rPr>
            </w:pPr>
          </w:p>
        </w:tc>
      </w:tr>
      <w:tr w:rsidR="00AD5B62" w:rsidRPr="00407C38" w14:paraId="02C3E8DE" w14:textId="77777777" w:rsidTr="00216183">
        <w:trPr>
          <w:cantSplit/>
          <w:trHeight w:val="305"/>
        </w:trPr>
        <w:tc>
          <w:tcPr>
            <w:tcW w:w="4230" w:type="dxa"/>
            <w:shd w:val="clear" w:color="auto" w:fill="auto"/>
            <w:vAlign w:val="center"/>
          </w:tcPr>
          <w:p w14:paraId="02E9746A" w14:textId="77777777" w:rsidR="00AD5B62" w:rsidRPr="00F640FB" w:rsidRDefault="00AD5B62" w:rsidP="00216183">
            <w:pPr>
              <w:rPr>
                <w:rFonts w:asciiTheme="minorHAnsi" w:hAnsiTheme="minorHAnsi" w:cstheme="minorHAnsi"/>
                <w:sz w:val="18"/>
                <w:szCs w:val="18"/>
              </w:rPr>
            </w:pPr>
            <w:r w:rsidRPr="00F640FB">
              <w:rPr>
                <w:rFonts w:asciiTheme="minorHAnsi" w:hAnsiTheme="minorHAnsi" w:cstheme="minorHAnsi"/>
                <w:sz w:val="18"/>
                <w:szCs w:val="18"/>
              </w:rPr>
              <w:t>WWTP sludge applied to more than 22 sq mi</w:t>
            </w:r>
          </w:p>
        </w:tc>
        <w:tc>
          <w:tcPr>
            <w:tcW w:w="540" w:type="dxa"/>
            <w:shd w:val="clear" w:color="auto" w:fill="auto"/>
            <w:vAlign w:val="center"/>
          </w:tcPr>
          <w:p w14:paraId="5123AC1F"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608F0225"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695230F6"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112D404F"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1008E29B" w14:textId="77777777" w:rsidR="00AD5B62" w:rsidRPr="00F640FB"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FEA07DC" w14:textId="77777777" w:rsidR="00AD5B62" w:rsidRPr="00F640FB" w:rsidRDefault="00AD5B62" w:rsidP="00216183">
            <w:pPr>
              <w:jc w:val="center"/>
              <w:rPr>
                <w:rFonts w:asciiTheme="minorHAnsi" w:hAnsiTheme="minorHAnsi" w:cstheme="minorHAnsi"/>
                <w:color w:val="4F81BD" w:themeColor="accent1"/>
                <w:sz w:val="32"/>
                <w:szCs w:val="32"/>
              </w:rPr>
            </w:pPr>
          </w:p>
        </w:tc>
        <w:tc>
          <w:tcPr>
            <w:tcW w:w="540" w:type="dxa"/>
            <w:shd w:val="clear" w:color="auto" w:fill="auto"/>
            <w:vAlign w:val="center"/>
          </w:tcPr>
          <w:p w14:paraId="103C5B91" w14:textId="77777777" w:rsidR="00AD5B62" w:rsidRPr="00F640FB" w:rsidRDefault="00AD5B62" w:rsidP="00216183">
            <w:pPr>
              <w:jc w:val="center"/>
              <w:rPr>
                <w:rFonts w:asciiTheme="minorHAnsi" w:hAnsiTheme="minorHAnsi" w:cstheme="minorHAnsi"/>
                <w:color w:val="4F81BD" w:themeColor="accent1"/>
                <w:sz w:val="32"/>
                <w:szCs w:val="32"/>
              </w:rPr>
            </w:pPr>
          </w:p>
        </w:tc>
        <w:tc>
          <w:tcPr>
            <w:tcW w:w="540" w:type="dxa"/>
            <w:shd w:val="clear" w:color="auto" w:fill="auto"/>
            <w:vAlign w:val="center"/>
          </w:tcPr>
          <w:p w14:paraId="76917894" w14:textId="77777777" w:rsidR="00AD5B62" w:rsidRPr="00F640FB" w:rsidRDefault="00AD5B62" w:rsidP="00216183">
            <w:pPr>
              <w:jc w:val="center"/>
              <w:rPr>
                <w:rFonts w:asciiTheme="minorHAnsi" w:hAnsiTheme="minorHAnsi" w:cstheme="minorHAnsi"/>
                <w:color w:val="4F81BD" w:themeColor="accent1"/>
                <w:sz w:val="32"/>
                <w:szCs w:val="32"/>
              </w:rPr>
            </w:pPr>
          </w:p>
        </w:tc>
        <w:tc>
          <w:tcPr>
            <w:tcW w:w="540" w:type="dxa"/>
            <w:shd w:val="clear" w:color="auto" w:fill="auto"/>
            <w:vAlign w:val="center"/>
          </w:tcPr>
          <w:p w14:paraId="45CBBABB" w14:textId="77777777" w:rsidR="00AD5B62" w:rsidRPr="00E01920" w:rsidRDefault="00AD5B62" w:rsidP="00216183">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58" w:type="dxa"/>
            <w:shd w:val="clear" w:color="auto" w:fill="auto"/>
            <w:vAlign w:val="center"/>
          </w:tcPr>
          <w:p w14:paraId="33C7603E" w14:textId="77777777" w:rsidR="00AD5B62" w:rsidRPr="00E01920" w:rsidRDefault="00AD5B62" w:rsidP="00216183">
            <w:pPr>
              <w:jc w:val="center"/>
              <w:rPr>
                <w:rFonts w:asciiTheme="minorHAnsi" w:hAnsiTheme="minorHAnsi" w:cstheme="minorHAnsi"/>
                <w:color w:val="4F81BD" w:themeColor="accent1"/>
                <w:sz w:val="32"/>
                <w:szCs w:val="32"/>
              </w:rPr>
            </w:pPr>
          </w:p>
        </w:tc>
      </w:tr>
      <w:tr w:rsidR="00AD5B62" w:rsidRPr="00407C38" w14:paraId="3465D506" w14:textId="77777777" w:rsidTr="00216183">
        <w:trPr>
          <w:cantSplit/>
          <w:trHeight w:val="197"/>
        </w:trPr>
        <w:tc>
          <w:tcPr>
            <w:tcW w:w="9828" w:type="dxa"/>
            <w:gridSpan w:val="11"/>
            <w:shd w:val="clear" w:color="auto" w:fill="BFBFBF" w:themeFill="background1" w:themeFillShade="BF"/>
            <w:vAlign w:val="center"/>
          </w:tcPr>
          <w:p w14:paraId="30C944EC" w14:textId="77777777" w:rsidR="00AD5B62" w:rsidRPr="00E01920" w:rsidRDefault="00AD5B62" w:rsidP="007D41E4">
            <w:pPr>
              <w:jc w:val="center"/>
              <w:rPr>
                <w:rFonts w:asciiTheme="minorHAnsi" w:hAnsiTheme="minorHAnsi" w:cstheme="minorHAnsi"/>
                <w:color w:val="4F81BD" w:themeColor="accent1"/>
                <w:sz w:val="32"/>
                <w:szCs w:val="32"/>
              </w:rPr>
            </w:pPr>
            <w:r>
              <w:rPr>
                <w:rFonts w:asciiTheme="minorHAnsi" w:hAnsiTheme="minorHAnsi" w:cstheme="minorHAnsi"/>
                <w:sz w:val="18"/>
                <w:szCs w:val="18"/>
              </w:rPr>
              <w:t xml:space="preserve">From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_Ref384312138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21. Monitoring samples exceeding targets during high flow events</w:t>
            </w:r>
            <w:r>
              <w:rPr>
                <w:rFonts w:asciiTheme="minorHAnsi" w:hAnsiTheme="minorHAnsi" w:cstheme="minorHAnsi"/>
                <w:sz w:val="18"/>
                <w:szCs w:val="18"/>
              </w:rPr>
              <w:fldChar w:fldCharType="end"/>
            </w:r>
            <w:r w:rsidR="007D41E4">
              <w:rPr>
                <w:rFonts w:asciiTheme="minorHAnsi" w:hAnsiTheme="minorHAnsi" w:cstheme="minorHAnsi"/>
                <w:sz w:val="18"/>
                <w:szCs w:val="18"/>
              </w:rPr>
              <w:t>.</w:t>
            </w:r>
          </w:p>
        </w:tc>
      </w:tr>
      <w:tr w:rsidR="00AD5B62" w:rsidRPr="00407C38" w14:paraId="5260E33B" w14:textId="77777777" w:rsidTr="00216183">
        <w:trPr>
          <w:cantSplit/>
          <w:trHeight w:val="260"/>
        </w:trPr>
        <w:tc>
          <w:tcPr>
            <w:tcW w:w="4230" w:type="dxa"/>
            <w:shd w:val="clear" w:color="auto" w:fill="auto"/>
            <w:vAlign w:val="center"/>
          </w:tcPr>
          <w:p w14:paraId="41AA1601" w14:textId="77777777" w:rsidR="00AD5B62" w:rsidRPr="00216183" w:rsidRDefault="00AD5B62" w:rsidP="00216183">
            <w:pPr>
              <w:rPr>
                <w:rFonts w:asciiTheme="minorHAnsi" w:hAnsiTheme="minorHAnsi" w:cstheme="minorHAnsi"/>
                <w:i/>
                <w:sz w:val="18"/>
                <w:szCs w:val="18"/>
              </w:rPr>
            </w:pPr>
            <w:r>
              <w:rPr>
                <w:rFonts w:asciiTheme="minorHAnsi" w:hAnsiTheme="minorHAnsi" w:cstheme="minorHAnsi"/>
                <w:i/>
                <w:sz w:val="18"/>
                <w:szCs w:val="18"/>
              </w:rPr>
              <w:t>E. coli</w:t>
            </w:r>
          </w:p>
        </w:tc>
        <w:tc>
          <w:tcPr>
            <w:tcW w:w="540" w:type="dxa"/>
            <w:shd w:val="clear" w:color="auto" w:fill="auto"/>
            <w:vAlign w:val="center"/>
          </w:tcPr>
          <w:p w14:paraId="351B0180"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68155CDF"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1698BAE5"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C469B89"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3BC9C763"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46F2FB1A"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29801FD"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4C91362E"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9D85282" w14:textId="77777777" w:rsidR="00AD5B62" w:rsidRPr="00E01920" w:rsidRDefault="00AD5B62" w:rsidP="00216183">
            <w:pPr>
              <w:jc w:val="center"/>
              <w:rPr>
                <w:rFonts w:asciiTheme="minorHAnsi" w:hAnsiTheme="minorHAnsi" w:cstheme="minorHAnsi"/>
                <w:color w:val="4F81BD" w:themeColor="accent1"/>
                <w:sz w:val="32"/>
                <w:szCs w:val="32"/>
              </w:rPr>
            </w:pPr>
          </w:p>
        </w:tc>
        <w:tc>
          <w:tcPr>
            <w:tcW w:w="558" w:type="dxa"/>
            <w:shd w:val="clear" w:color="auto" w:fill="auto"/>
            <w:vAlign w:val="center"/>
          </w:tcPr>
          <w:p w14:paraId="7AE23039" w14:textId="77777777" w:rsidR="00AD5B62" w:rsidRPr="00E01920" w:rsidRDefault="00AD5B62" w:rsidP="00216183">
            <w:pPr>
              <w:rPr>
                <w:rFonts w:asciiTheme="minorHAnsi" w:hAnsiTheme="minorHAnsi" w:cstheme="minorHAnsi"/>
                <w:color w:val="4F81BD" w:themeColor="accent1"/>
                <w:sz w:val="32"/>
                <w:szCs w:val="32"/>
              </w:rPr>
            </w:pPr>
            <w:r w:rsidRPr="00ED62BD">
              <w:rPr>
                <w:rFonts w:asciiTheme="minorHAnsi" w:hAnsiTheme="minorHAnsi" w:cstheme="minorHAnsi"/>
                <w:sz w:val="18"/>
                <w:szCs w:val="18"/>
              </w:rPr>
              <w:t>N/A</w:t>
            </w:r>
          </w:p>
        </w:tc>
      </w:tr>
      <w:tr w:rsidR="00AD5B62" w:rsidRPr="00407C38" w14:paraId="3F26BD3D" w14:textId="77777777" w:rsidTr="00216183">
        <w:trPr>
          <w:cantSplit/>
          <w:trHeight w:val="188"/>
        </w:trPr>
        <w:tc>
          <w:tcPr>
            <w:tcW w:w="9828" w:type="dxa"/>
            <w:gridSpan w:val="11"/>
            <w:shd w:val="clear" w:color="auto" w:fill="BFBFBF" w:themeFill="background1" w:themeFillShade="BF"/>
            <w:vAlign w:val="center"/>
          </w:tcPr>
          <w:p w14:paraId="69FA3742" w14:textId="77777777" w:rsidR="00AD5B62" w:rsidRPr="00E01920" w:rsidRDefault="005D0730" w:rsidP="00216183">
            <w:pPr>
              <w:jc w:val="center"/>
              <w:rPr>
                <w:rFonts w:asciiTheme="minorHAnsi" w:hAnsiTheme="minorHAnsi" w:cstheme="minorHAnsi"/>
                <w:color w:val="4F81BD" w:themeColor="accent1"/>
                <w:sz w:val="32"/>
                <w:szCs w:val="32"/>
              </w:rPr>
            </w:pPr>
            <w:r>
              <w:rPr>
                <w:rFonts w:asciiTheme="minorHAnsi" w:hAnsiTheme="minorHAnsi" w:cstheme="minorHAnsi"/>
                <w:sz w:val="18"/>
                <w:szCs w:val="18"/>
              </w:rPr>
              <w:t xml:space="preserve">From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_Ref339617536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Figure 25</w:t>
            </w:r>
            <w:r>
              <w:rPr>
                <w:rFonts w:asciiTheme="minorHAnsi" w:hAnsiTheme="minorHAnsi" w:cstheme="minorHAnsi"/>
                <w:sz w:val="18"/>
                <w:szCs w:val="18"/>
              </w:rPr>
              <w:fldChar w:fldCharType="end"/>
            </w:r>
            <w:r w:rsidRPr="000178E7">
              <w:rPr>
                <w:rFonts w:asciiTheme="minorHAnsi" w:hAnsiTheme="minorHAnsi" w:cstheme="minorHAnsi"/>
                <w:sz w:val="18"/>
                <w:szCs w:val="18"/>
              </w:rPr>
              <w:t>. Impaired waterbody locations</w:t>
            </w:r>
          </w:p>
        </w:tc>
      </w:tr>
      <w:tr w:rsidR="00AD5B62" w:rsidRPr="00407C38" w14:paraId="0FC631A9" w14:textId="77777777" w:rsidTr="00216183">
        <w:trPr>
          <w:cantSplit/>
          <w:trHeight w:val="332"/>
        </w:trPr>
        <w:tc>
          <w:tcPr>
            <w:tcW w:w="4230" w:type="dxa"/>
            <w:shd w:val="clear" w:color="auto" w:fill="auto"/>
            <w:vAlign w:val="center"/>
          </w:tcPr>
          <w:p w14:paraId="4C3693F8" w14:textId="77777777" w:rsidR="00AD5B62" w:rsidRDefault="00AD5B62" w:rsidP="00216183">
            <w:pPr>
              <w:rPr>
                <w:rFonts w:asciiTheme="minorHAnsi" w:hAnsiTheme="minorHAnsi" w:cstheme="minorHAnsi"/>
                <w:sz w:val="18"/>
                <w:szCs w:val="18"/>
              </w:rPr>
            </w:pPr>
            <w:r>
              <w:rPr>
                <w:rFonts w:asciiTheme="minorHAnsi" w:hAnsiTheme="minorHAnsi" w:cstheme="minorHAnsi"/>
                <w:sz w:val="18"/>
                <w:szCs w:val="18"/>
              </w:rPr>
              <w:t xml:space="preserve">Streams with  </w:t>
            </w:r>
            <w:r w:rsidRPr="00216183">
              <w:rPr>
                <w:rFonts w:asciiTheme="minorHAnsi" w:hAnsiTheme="minorHAnsi" w:cstheme="minorHAnsi"/>
                <w:i/>
                <w:sz w:val="18"/>
                <w:szCs w:val="18"/>
              </w:rPr>
              <w:t>E. coli</w:t>
            </w:r>
            <w:r>
              <w:rPr>
                <w:rFonts w:asciiTheme="minorHAnsi" w:hAnsiTheme="minorHAnsi" w:cstheme="minorHAnsi"/>
                <w:sz w:val="18"/>
                <w:szCs w:val="18"/>
              </w:rPr>
              <w:t xml:space="preserve"> impairments</w:t>
            </w:r>
          </w:p>
        </w:tc>
        <w:tc>
          <w:tcPr>
            <w:tcW w:w="540" w:type="dxa"/>
            <w:shd w:val="clear" w:color="auto" w:fill="auto"/>
            <w:vAlign w:val="center"/>
          </w:tcPr>
          <w:p w14:paraId="64D75D85"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352B9BA5" w14:textId="77777777" w:rsidR="00AD5B62" w:rsidRPr="00E01920" w:rsidRDefault="00AD5B62" w:rsidP="00216183">
            <w:pPr>
              <w:jc w:val="center"/>
              <w:rPr>
                <w:rFonts w:asciiTheme="minorHAnsi" w:hAnsiTheme="minorHAnsi" w:cstheme="minorHAnsi"/>
                <w:color w:val="4F81BD" w:themeColor="accent1"/>
                <w:sz w:val="32"/>
                <w:szCs w:val="32"/>
              </w:rPr>
            </w:pPr>
            <w:r w:rsidRPr="00ED62BD">
              <w:rPr>
                <w:rFonts w:asciiTheme="minorHAnsi" w:hAnsiTheme="minorHAnsi" w:cstheme="minorHAnsi"/>
                <w:sz w:val="18"/>
                <w:szCs w:val="18"/>
              </w:rPr>
              <w:t>N/A</w:t>
            </w:r>
          </w:p>
        </w:tc>
        <w:tc>
          <w:tcPr>
            <w:tcW w:w="630" w:type="dxa"/>
            <w:shd w:val="clear" w:color="auto" w:fill="auto"/>
            <w:vAlign w:val="center"/>
          </w:tcPr>
          <w:p w14:paraId="64FEEB18"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228DF5FA"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3B222DC5"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2942B004"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E674DEF"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5C25CAC6"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30E0FEFF"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58" w:type="dxa"/>
            <w:shd w:val="clear" w:color="auto" w:fill="auto"/>
            <w:vAlign w:val="center"/>
          </w:tcPr>
          <w:p w14:paraId="42A35A26" w14:textId="77777777" w:rsidR="00AD5B62" w:rsidRPr="00E01920" w:rsidRDefault="00AD5B62" w:rsidP="00216183">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r>
      <w:tr w:rsidR="00AD5B62" w:rsidRPr="00407C38" w14:paraId="74783BC2" w14:textId="77777777" w:rsidTr="00216183">
        <w:trPr>
          <w:cantSplit/>
          <w:trHeight w:val="332"/>
        </w:trPr>
        <w:tc>
          <w:tcPr>
            <w:tcW w:w="4230" w:type="dxa"/>
            <w:shd w:val="clear" w:color="auto" w:fill="auto"/>
            <w:vAlign w:val="center"/>
          </w:tcPr>
          <w:p w14:paraId="416BC94E" w14:textId="77777777" w:rsidR="00AD5B62" w:rsidRDefault="00517DC7" w:rsidP="00216183">
            <w:pPr>
              <w:rPr>
                <w:rFonts w:asciiTheme="minorHAnsi" w:hAnsiTheme="minorHAnsi" w:cstheme="minorHAnsi"/>
                <w:sz w:val="18"/>
                <w:szCs w:val="18"/>
              </w:rPr>
            </w:pPr>
            <w:r w:rsidRPr="00517DC7">
              <w:rPr>
                <w:rFonts w:asciiTheme="minorHAnsi" w:hAnsiTheme="minorHAnsi" w:cstheme="minorHAnsi"/>
                <w:color w:val="4F81BD" w:themeColor="accent1"/>
                <w:sz w:val="20"/>
                <w:szCs w:val="20"/>
              </w:rPr>
              <w:t>Score</w:t>
            </w:r>
          </w:p>
        </w:tc>
        <w:tc>
          <w:tcPr>
            <w:tcW w:w="540" w:type="dxa"/>
            <w:shd w:val="clear" w:color="auto" w:fill="auto"/>
            <w:vAlign w:val="center"/>
          </w:tcPr>
          <w:p w14:paraId="5F1695EB"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4</w:t>
            </w:r>
          </w:p>
        </w:tc>
        <w:tc>
          <w:tcPr>
            <w:tcW w:w="630" w:type="dxa"/>
            <w:shd w:val="clear" w:color="auto" w:fill="auto"/>
            <w:vAlign w:val="center"/>
          </w:tcPr>
          <w:p w14:paraId="00823762"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2</w:t>
            </w:r>
          </w:p>
        </w:tc>
        <w:tc>
          <w:tcPr>
            <w:tcW w:w="630" w:type="dxa"/>
            <w:shd w:val="clear" w:color="auto" w:fill="auto"/>
            <w:vAlign w:val="center"/>
          </w:tcPr>
          <w:p w14:paraId="1E936A5E"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4</w:t>
            </w:r>
          </w:p>
        </w:tc>
        <w:tc>
          <w:tcPr>
            <w:tcW w:w="540" w:type="dxa"/>
            <w:shd w:val="clear" w:color="auto" w:fill="auto"/>
            <w:vAlign w:val="center"/>
          </w:tcPr>
          <w:p w14:paraId="186461BB"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540" w:type="dxa"/>
            <w:shd w:val="clear" w:color="auto" w:fill="auto"/>
            <w:vAlign w:val="center"/>
          </w:tcPr>
          <w:p w14:paraId="5E061025"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540" w:type="dxa"/>
            <w:shd w:val="clear" w:color="auto" w:fill="auto"/>
            <w:vAlign w:val="center"/>
          </w:tcPr>
          <w:p w14:paraId="29A64F65"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4</w:t>
            </w:r>
          </w:p>
        </w:tc>
        <w:tc>
          <w:tcPr>
            <w:tcW w:w="540" w:type="dxa"/>
            <w:shd w:val="clear" w:color="auto" w:fill="auto"/>
            <w:vAlign w:val="center"/>
          </w:tcPr>
          <w:p w14:paraId="6C409FB8"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3</w:t>
            </w:r>
          </w:p>
        </w:tc>
        <w:tc>
          <w:tcPr>
            <w:tcW w:w="540" w:type="dxa"/>
            <w:shd w:val="clear" w:color="auto" w:fill="auto"/>
            <w:vAlign w:val="center"/>
          </w:tcPr>
          <w:p w14:paraId="063C415F"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4</w:t>
            </w:r>
          </w:p>
        </w:tc>
        <w:tc>
          <w:tcPr>
            <w:tcW w:w="540" w:type="dxa"/>
            <w:shd w:val="clear" w:color="auto" w:fill="auto"/>
            <w:vAlign w:val="center"/>
          </w:tcPr>
          <w:p w14:paraId="50A47FCD"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5</w:t>
            </w:r>
          </w:p>
        </w:tc>
        <w:tc>
          <w:tcPr>
            <w:tcW w:w="558" w:type="dxa"/>
            <w:shd w:val="clear" w:color="auto" w:fill="auto"/>
            <w:vAlign w:val="center"/>
          </w:tcPr>
          <w:p w14:paraId="51C7AE58" w14:textId="77777777" w:rsidR="00AD5B62" w:rsidRPr="00812FDD" w:rsidRDefault="00AD5B62" w:rsidP="00216183">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1</w:t>
            </w:r>
          </w:p>
        </w:tc>
      </w:tr>
    </w:tbl>
    <w:p w14:paraId="439980DB" w14:textId="77777777" w:rsidR="00C34362" w:rsidRDefault="00C34362" w:rsidP="00C34362"/>
    <w:p w14:paraId="72F1234D" w14:textId="77777777" w:rsidR="00B8067F" w:rsidRDefault="00B8067F" w:rsidP="00C34362"/>
    <w:p w14:paraId="27E447B2" w14:textId="77777777" w:rsidR="00B36823" w:rsidRDefault="00B36823" w:rsidP="00C34362"/>
    <w:p w14:paraId="7B9F41EA" w14:textId="77777777" w:rsidR="00B36823" w:rsidRDefault="00B36823" w:rsidP="00C34362"/>
    <w:p w14:paraId="27B0AE70" w14:textId="77777777" w:rsidR="00B36823" w:rsidRDefault="00B36823" w:rsidP="00C34362"/>
    <w:p w14:paraId="4020BF0D" w14:textId="77777777" w:rsidR="00B36823" w:rsidRDefault="00B36823" w:rsidP="00C34362"/>
    <w:p w14:paraId="434E30B0" w14:textId="77777777" w:rsidR="00B36823" w:rsidRDefault="00B36823" w:rsidP="00C34362"/>
    <w:p w14:paraId="29AE970C" w14:textId="77777777" w:rsidR="00B8067F" w:rsidRDefault="00B8067F" w:rsidP="00C34362"/>
    <w:p w14:paraId="29E5694C" w14:textId="77777777" w:rsidR="00DE7CBC" w:rsidRDefault="00DE7CBC" w:rsidP="00C34362"/>
    <w:p w14:paraId="61055C74" w14:textId="77777777" w:rsidR="00DE7CBC" w:rsidRDefault="00DE7CBC" w:rsidP="00C34362"/>
    <w:p w14:paraId="25B8B1CC" w14:textId="77777777" w:rsidR="00BD79E6" w:rsidRDefault="00BD79E6" w:rsidP="00BD79E6">
      <w:pPr>
        <w:keepNext/>
      </w:pPr>
      <w:r>
        <w:rPr>
          <w:noProof/>
        </w:rPr>
        <w:lastRenderedPageBreak/>
        <w:drawing>
          <wp:inline distT="0" distB="0" distL="0" distR="0" wp14:anchorId="4177FE54" wp14:editId="3364A679">
            <wp:extent cx="8004732" cy="4133850"/>
            <wp:effectExtent l="38100" t="38100" r="34925" b="38100"/>
            <wp:docPr id="7" name="Picture 7" descr="R:\WREC\WREC\Deer Creek-Sugar Creek Watershed\Figures\WMP Draft 7 Figures\Figure 100 July 2014 E coli Critical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WREC\WREC\Deer Creek-Sugar Creek Watershed\Figures\WMP Draft 7 Figures\Figure 100 July 2014 E coli Critical Areas.jpg"/>
                    <pic:cNvPicPr>
                      <a:picLocks noChangeAspect="1" noChangeArrowheads="1"/>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8004732" cy="413385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89A8EA" w14:textId="77777777" w:rsidR="00C9216D" w:rsidRDefault="00C9216D" w:rsidP="00C9216D">
      <w:pPr>
        <w:pStyle w:val="Caption"/>
        <w:rPr>
          <w:i/>
        </w:rPr>
      </w:pPr>
      <w:bookmarkStart w:id="577" w:name="_Ref419807179"/>
      <w:bookmarkStart w:id="578" w:name="_Toc437357717"/>
      <w:r>
        <w:t xml:space="preserve">Figure </w:t>
      </w:r>
      <w:r w:rsidR="007D3421">
        <w:fldChar w:fldCharType="begin"/>
      </w:r>
      <w:r w:rsidR="007D3421">
        <w:instrText xml:space="preserve"> SEQ Figure \* ARABIC </w:instrText>
      </w:r>
      <w:r w:rsidR="007D3421">
        <w:fldChar w:fldCharType="separate"/>
      </w:r>
      <w:r w:rsidR="00980875">
        <w:rPr>
          <w:noProof/>
        </w:rPr>
        <w:t>100</w:t>
      </w:r>
      <w:r w:rsidR="007D3421">
        <w:rPr>
          <w:noProof/>
        </w:rPr>
        <w:fldChar w:fldCharType="end"/>
      </w:r>
      <w:bookmarkEnd w:id="577"/>
      <w:r>
        <w:t xml:space="preserve">. Areas Critical for </w:t>
      </w:r>
      <w:r w:rsidRPr="00BD79E6">
        <w:rPr>
          <w:i/>
        </w:rPr>
        <w:t>E. coli</w:t>
      </w:r>
      <w:bookmarkEnd w:id="578"/>
    </w:p>
    <w:p w14:paraId="7121EF9F" w14:textId="77777777" w:rsidR="00C9216D" w:rsidRPr="00BD79E6" w:rsidRDefault="00C9216D" w:rsidP="00C9216D">
      <w:r w:rsidRPr="009465A7">
        <w:rPr>
          <w:rFonts w:asciiTheme="minorHAnsi" w:hAnsiTheme="minorHAnsi" w:cstheme="minorHAnsi"/>
          <w:sz w:val="18"/>
          <w:szCs w:val="18"/>
        </w:rPr>
        <w:t>Data used to create this map are detailed in Appendix A.</w:t>
      </w:r>
    </w:p>
    <w:p w14:paraId="3DF2A611" w14:textId="77777777" w:rsidR="00895A30" w:rsidRDefault="00895A30">
      <w:r>
        <w:br w:type="page"/>
      </w:r>
    </w:p>
    <w:p w14:paraId="20D9A508" w14:textId="77777777" w:rsidR="00CA67F3" w:rsidRDefault="00CA67F3" w:rsidP="00AB4258">
      <w:pPr>
        <w:pStyle w:val="Heading2"/>
      </w:pPr>
      <w:bookmarkStart w:id="579" w:name="_Toc437357550"/>
      <w:r>
        <w:lastRenderedPageBreak/>
        <w:t>Critical Areas for Sediment</w:t>
      </w:r>
      <w:bookmarkEnd w:id="579"/>
    </w:p>
    <w:p w14:paraId="589CE8FD" w14:textId="77777777" w:rsidR="00C9216D" w:rsidRDefault="00B8067F" w:rsidP="00C9216D">
      <w:pPr>
        <w:rPr>
          <w:rFonts w:asciiTheme="minorHAnsi" w:hAnsiTheme="minorHAnsi" w:cstheme="minorHAnsi"/>
          <w:sz w:val="22"/>
          <w:szCs w:val="22"/>
        </w:rPr>
      </w:pPr>
      <w:r>
        <w:rPr>
          <w:rFonts w:asciiTheme="minorHAnsi" w:hAnsiTheme="minorHAnsi" w:cstheme="minorHAnsi"/>
          <w:sz w:val="22"/>
          <w:szCs w:val="22"/>
        </w:rPr>
        <w:t xml:space="preserve">Based </w:t>
      </w:r>
      <w:r w:rsidR="00C44256">
        <w:rPr>
          <w:rFonts w:asciiTheme="minorHAnsi" w:hAnsiTheme="minorHAnsi" w:cstheme="minorHAnsi"/>
          <w:sz w:val="22"/>
          <w:szCs w:val="22"/>
        </w:rPr>
        <w:t xml:space="preserve">on the summarized data in </w:t>
      </w:r>
      <w:r w:rsidR="00C44256">
        <w:rPr>
          <w:rFonts w:asciiTheme="minorHAnsi" w:hAnsiTheme="minorHAnsi" w:cstheme="minorHAnsi"/>
          <w:sz w:val="22"/>
          <w:szCs w:val="22"/>
        </w:rPr>
        <w:fldChar w:fldCharType="begin"/>
      </w:r>
      <w:r w:rsidR="00C44256">
        <w:rPr>
          <w:rFonts w:asciiTheme="minorHAnsi" w:hAnsiTheme="minorHAnsi" w:cstheme="minorHAnsi"/>
          <w:sz w:val="22"/>
          <w:szCs w:val="22"/>
        </w:rPr>
        <w:instrText xml:space="preserve"> REF _Ref387313083 \h  \* MERGEFORMAT </w:instrText>
      </w:r>
      <w:r w:rsidR="00C44256">
        <w:rPr>
          <w:rFonts w:asciiTheme="minorHAnsi" w:hAnsiTheme="minorHAnsi" w:cstheme="minorHAnsi"/>
          <w:sz w:val="22"/>
          <w:szCs w:val="22"/>
        </w:rPr>
      </w:r>
      <w:r w:rsidR="00C44256">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43</w:t>
      </w:r>
      <w:r w:rsidR="00C44256">
        <w:rPr>
          <w:rFonts w:asciiTheme="minorHAnsi" w:hAnsiTheme="minorHAnsi" w:cstheme="minorHAnsi"/>
          <w:sz w:val="22"/>
          <w:szCs w:val="22"/>
        </w:rPr>
        <w:fldChar w:fldCharType="end"/>
      </w:r>
      <w:r>
        <w:rPr>
          <w:rFonts w:asciiTheme="minorHAnsi" w:hAnsiTheme="minorHAnsi" w:cstheme="minorHAnsi"/>
          <w:sz w:val="22"/>
          <w:szCs w:val="22"/>
        </w:rPr>
        <w:t xml:space="preserve">, the </w:t>
      </w:r>
      <w:r w:rsidR="00BD79E6">
        <w:rPr>
          <w:rFonts w:asciiTheme="minorHAnsi" w:hAnsiTheme="minorHAnsi" w:cstheme="minorHAnsi"/>
          <w:sz w:val="22"/>
          <w:szCs w:val="22"/>
        </w:rPr>
        <w:t>brown</w:t>
      </w:r>
      <w:r w:rsidR="00A75804">
        <w:rPr>
          <w:rFonts w:asciiTheme="minorHAnsi" w:hAnsiTheme="minorHAnsi" w:cstheme="minorHAnsi"/>
          <w:sz w:val="22"/>
          <w:szCs w:val="22"/>
        </w:rPr>
        <w:t>-highlighted</w:t>
      </w:r>
      <w:r w:rsidR="00517DC7">
        <w:rPr>
          <w:rFonts w:asciiTheme="minorHAnsi" w:hAnsiTheme="minorHAnsi" w:cstheme="minorHAnsi"/>
          <w:sz w:val="22"/>
          <w:szCs w:val="22"/>
        </w:rPr>
        <w:t xml:space="preserve"> subwatersheds are</w:t>
      </w:r>
      <w:r>
        <w:rPr>
          <w:rFonts w:asciiTheme="minorHAnsi" w:hAnsiTheme="minorHAnsi" w:cstheme="minorHAnsi"/>
          <w:sz w:val="22"/>
          <w:szCs w:val="22"/>
        </w:rPr>
        <w:t xml:space="preserve"> the most critical areas for sediment loading</w:t>
      </w:r>
      <w:r w:rsidR="00517DC7">
        <w:rPr>
          <w:rFonts w:asciiTheme="minorHAnsi" w:hAnsiTheme="minorHAnsi" w:cstheme="minorHAnsi"/>
          <w:sz w:val="22"/>
          <w:szCs w:val="22"/>
        </w:rPr>
        <w:t>, including subwatersheds scoring 3 out of 3 parameters</w:t>
      </w:r>
      <w:r w:rsidR="00BD79E6">
        <w:rPr>
          <w:rFonts w:asciiTheme="minorHAnsi" w:hAnsiTheme="minorHAnsi" w:cstheme="minorHAnsi"/>
          <w:sz w:val="22"/>
          <w:szCs w:val="22"/>
        </w:rPr>
        <w:t xml:space="preserve">. </w:t>
      </w:r>
      <w:r w:rsidR="00C9216D">
        <w:rPr>
          <w:rFonts w:asciiTheme="minorHAnsi" w:hAnsiTheme="minorHAnsi" w:cstheme="minorHAnsi"/>
          <w:sz w:val="22"/>
          <w:szCs w:val="22"/>
        </w:rPr>
        <w:t xml:space="preserve">These subwatersheds are mapped in </w:t>
      </w:r>
      <w:r w:rsidR="00C9216D">
        <w:rPr>
          <w:rFonts w:asciiTheme="minorHAnsi" w:hAnsiTheme="minorHAnsi" w:cstheme="minorHAnsi"/>
          <w:sz w:val="22"/>
          <w:szCs w:val="22"/>
        </w:rPr>
        <w:fldChar w:fldCharType="begin"/>
      </w:r>
      <w:r w:rsidR="00C9216D">
        <w:rPr>
          <w:rFonts w:asciiTheme="minorHAnsi" w:hAnsiTheme="minorHAnsi" w:cstheme="minorHAnsi"/>
          <w:sz w:val="22"/>
          <w:szCs w:val="22"/>
        </w:rPr>
        <w:instrText xml:space="preserve"> REF _Ref419807306 \h  \* MERGEFORMAT </w:instrText>
      </w:r>
      <w:r w:rsidR="00C9216D">
        <w:rPr>
          <w:rFonts w:asciiTheme="minorHAnsi" w:hAnsiTheme="minorHAnsi" w:cstheme="minorHAnsi"/>
          <w:sz w:val="22"/>
          <w:szCs w:val="22"/>
        </w:rPr>
      </w:r>
      <w:r w:rsidR="00C9216D">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101</w:t>
      </w:r>
      <w:r w:rsidR="00C9216D">
        <w:rPr>
          <w:rFonts w:asciiTheme="minorHAnsi" w:hAnsiTheme="minorHAnsi" w:cstheme="minorHAnsi"/>
          <w:sz w:val="22"/>
          <w:szCs w:val="22"/>
        </w:rPr>
        <w:fldChar w:fldCharType="end"/>
      </w:r>
      <w:r w:rsidR="00C9216D">
        <w:rPr>
          <w:rFonts w:asciiTheme="minorHAnsi" w:hAnsiTheme="minorHAnsi" w:cstheme="minorHAnsi"/>
          <w:sz w:val="22"/>
          <w:szCs w:val="22"/>
        </w:rPr>
        <w:t>.</w:t>
      </w:r>
    </w:p>
    <w:p w14:paraId="16A31DE2" w14:textId="77777777" w:rsidR="00B8067F" w:rsidRPr="00CA67F3" w:rsidRDefault="00B8067F" w:rsidP="00B8067F">
      <w:pPr>
        <w:rPr>
          <w:rFonts w:asciiTheme="minorHAnsi" w:hAnsiTheme="minorHAnsi" w:cstheme="minorHAnsi"/>
          <w:sz w:val="22"/>
          <w:szCs w:val="22"/>
        </w:rPr>
      </w:pPr>
    </w:p>
    <w:p w14:paraId="0ABE3721" w14:textId="77777777" w:rsidR="00C44256" w:rsidRDefault="00C44256" w:rsidP="00C44256">
      <w:pPr>
        <w:pStyle w:val="Caption"/>
        <w:keepNext/>
      </w:pPr>
      <w:bookmarkStart w:id="580" w:name="_Ref387313083"/>
      <w:bookmarkStart w:id="581" w:name="_Toc439415478"/>
      <w:r>
        <w:t xml:space="preserve">Table </w:t>
      </w:r>
      <w:r w:rsidR="007D3421">
        <w:fldChar w:fldCharType="begin"/>
      </w:r>
      <w:r w:rsidR="007D3421">
        <w:instrText xml:space="preserve"> SEQ Table \* ARABIC </w:instrText>
      </w:r>
      <w:r w:rsidR="007D3421">
        <w:fldChar w:fldCharType="separate"/>
      </w:r>
      <w:r w:rsidR="00980875">
        <w:rPr>
          <w:noProof/>
        </w:rPr>
        <w:t>43</w:t>
      </w:r>
      <w:r w:rsidR="007D3421">
        <w:rPr>
          <w:noProof/>
        </w:rPr>
        <w:fldChar w:fldCharType="end"/>
      </w:r>
      <w:bookmarkEnd w:id="580"/>
      <w:r>
        <w:t>. Critical Areas for Sediment</w:t>
      </w:r>
      <w:bookmarkEnd w:id="581"/>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230"/>
        <w:gridCol w:w="540"/>
        <w:gridCol w:w="630"/>
        <w:gridCol w:w="630"/>
        <w:gridCol w:w="540"/>
        <w:gridCol w:w="540"/>
        <w:gridCol w:w="540"/>
        <w:gridCol w:w="540"/>
        <w:gridCol w:w="540"/>
        <w:gridCol w:w="540"/>
        <w:gridCol w:w="558"/>
      </w:tblGrid>
      <w:tr w:rsidR="00B8067F" w:rsidRPr="00407C38" w14:paraId="2463E9F4" w14:textId="77777777" w:rsidTr="00FB5B2B">
        <w:trPr>
          <w:cantSplit/>
          <w:trHeight w:val="1520"/>
        </w:trPr>
        <w:tc>
          <w:tcPr>
            <w:tcW w:w="4230" w:type="dxa"/>
            <w:shd w:val="clear" w:color="auto" w:fill="auto"/>
          </w:tcPr>
          <w:p w14:paraId="3E55A02A" w14:textId="77777777" w:rsidR="00B8067F" w:rsidRPr="00407C38" w:rsidRDefault="00B8067F" w:rsidP="00C44256">
            <w:pPr>
              <w:rPr>
                <w:rFonts w:asciiTheme="minorHAnsi" w:hAnsiTheme="minorHAnsi" w:cstheme="minorHAnsi"/>
                <w:sz w:val="18"/>
                <w:szCs w:val="18"/>
              </w:rPr>
            </w:pPr>
          </w:p>
        </w:tc>
        <w:tc>
          <w:tcPr>
            <w:tcW w:w="540" w:type="dxa"/>
            <w:shd w:val="clear" w:color="auto" w:fill="auto"/>
            <w:textDirection w:val="btLr"/>
          </w:tcPr>
          <w:p w14:paraId="75EE476B" w14:textId="77777777" w:rsidR="00B8067F" w:rsidRPr="00F640FB"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Headwaters of Deer Creek</w:t>
            </w:r>
          </w:p>
        </w:tc>
        <w:tc>
          <w:tcPr>
            <w:tcW w:w="630" w:type="dxa"/>
            <w:shd w:val="clear" w:color="auto" w:fill="CD8966"/>
            <w:textDirection w:val="btLr"/>
          </w:tcPr>
          <w:p w14:paraId="5136BDBE" w14:textId="77777777" w:rsidR="00B8067F" w:rsidRPr="00F640FB" w:rsidRDefault="00B8067F" w:rsidP="00C44256">
            <w:pPr>
              <w:ind w:left="113" w:right="113"/>
              <w:rPr>
                <w:rFonts w:asciiTheme="minorHAnsi" w:hAnsiTheme="minorHAnsi" w:cstheme="minorHAnsi"/>
                <w:sz w:val="18"/>
                <w:szCs w:val="18"/>
              </w:rPr>
            </w:pPr>
            <w:r w:rsidRPr="00F640FB">
              <w:rPr>
                <w:rFonts w:asciiTheme="minorHAnsi" w:hAnsiTheme="minorHAnsi" w:cstheme="minorHAnsi"/>
                <w:sz w:val="18"/>
                <w:szCs w:val="18"/>
              </w:rPr>
              <w:t>South Fork of De</w:t>
            </w:r>
            <w:r w:rsidRPr="00FB5B2B">
              <w:rPr>
                <w:rFonts w:asciiTheme="minorHAnsi" w:hAnsiTheme="minorHAnsi" w:cstheme="minorHAnsi"/>
                <w:sz w:val="18"/>
                <w:szCs w:val="18"/>
                <w:shd w:val="clear" w:color="auto" w:fill="CD8966"/>
              </w:rPr>
              <w:t>er Creek</w:t>
            </w:r>
          </w:p>
        </w:tc>
        <w:tc>
          <w:tcPr>
            <w:tcW w:w="630" w:type="dxa"/>
            <w:shd w:val="clear" w:color="auto" w:fill="auto"/>
            <w:textDirection w:val="btLr"/>
          </w:tcPr>
          <w:p w14:paraId="3C1A1530"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Deer Creek-McCloskey Ditch</w:t>
            </w:r>
          </w:p>
        </w:tc>
        <w:tc>
          <w:tcPr>
            <w:tcW w:w="540" w:type="dxa"/>
            <w:shd w:val="clear" w:color="auto" w:fill="CD8966"/>
            <w:textDirection w:val="btLr"/>
          </w:tcPr>
          <w:p w14:paraId="4FABB33F"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Little Deer Creek</w:t>
            </w:r>
          </w:p>
        </w:tc>
        <w:tc>
          <w:tcPr>
            <w:tcW w:w="540" w:type="dxa"/>
            <w:shd w:val="clear" w:color="auto" w:fill="auto"/>
            <w:textDirection w:val="btLr"/>
          </w:tcPr>
          <w:p w14:paraId="09084571"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Paint Creek</w:t>
            </w:r>
          </w:p>
        </w:tc>
        <w:tc>
          <w:tcPr>
            <w:tcW w:w="540" w:type="dxa"/>
            <w:shd w:val="clear" w:color="auto" w:fill="auto"/>
            <w:textDirection w:val="btLr"/>
          </w:tcPr>
          <w:p w14:paraId="1D5CB374"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Bachelor Run</w:t>
            </w:r>
          </w:p>
        </w:tc>
        <w:tc>
          <w:tcPr>
            <w:tcW w:w="540" w:type="dxa"/>
            <w:shd w:val="clear" w:color="auto" w:fill="auto"/>
            <w:textDirection w:val="btLr"/>
          </w:tcPr>
          <w:p w14:paraId="085D33D9"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Deer Creek</w:t>
            </w:r>
          </w:p>
        </w:tc>
        <w:tc>
          <w:tcPr>
            <w:tcW w:w="540" w:type="dxa"/>
            <w:shd w:val="clear" w:color="auto" w:fill="CD8966"/>
            <w:textDirection w:val="btLr"/>
          </w:tcPr>
          <w:p w14:paraId="7A9AC2FA"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Sugar Creek</w:t>
            </w:r>
          </w:p>
        </w:tc>
        <w:tc>
          <w:tcPr>
            <w:tcW w:w="540" w:type="dxa"/>
            <w:shd w:val="clear" w:color="auto" w:fill="auto"/>
            <w:textDirection w:val="btLr"/>
          </w:tcPr>
          <w:p w14:paraId="1E36E509"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Buck Creek</w:t>
            </w:r>
          </w:p>
        </w:tc>
        <w:tc>
          <w:tcPr>
            <w:tcW w:w="558" w:type="dxa"/>
            <w:shd w:val="clear" w:color="auto" w:fill="auto"/>
            <w:textDirection w:val="btLr"/>
          </w:tcPr>
          <w:p w14:paraId="3AFD599F" w14:textId="77777777" w:rsidR="00B8067F" w:rsidRPr="00407C38" w:rsidRDefault="00B8067F" w:rsidP="00C44256">
            <w:pPr>
              <w:ind w:left="113" w:right="113"/>
              <w:rPr>
                <w:rFonts w:asciiTheme="minorHAnsi" w:hAnsiTheme="minorHAnsi" w:cstheme="minorHAnsi"/>
                <w:sz w:val="18"/>
                <w:szCs w:val="18"/>
              </w:rPr>
            </w:pPr>
            <w:r>
              <w:rPr>
                <w:rFonts w:asciiTheme="minorHAnsi" w:hAnsiTheme="minorHAnsi" w:cstheme="minorHAnsi"/>
                <w:sz w:val="18"/>
                <w:szCs w:val="18"/>
              </w:rPr>
              <w:t>Wabash River</w:t>
            </w:r>
          </w:p>
        </w:tc>
      </w:tr>
      <w:tr w:rsidR="00B8067F" w:rsidRPr="00407C38" w14:paraId="78AE33C2" w14:textId="77777777" w:rsidTr="00C44256">
        <w:trPr>
          <w:cantSplit/>
          <w:trHeight w:val="197"/>
        </w:trPr>
        <w:tc>
          <w:tcPr>
            <w:tcW w:w="9828" w:type="dxa"/>
            <w:gridSpan w:val="11"/>
            <w:shd w:val="clear" w:color="auto" w:fill="BFBFBF" w:themeFill="background1" w:themeFillShade="BF"/>
            <w:vAlign w:val="center"/>
          </w:tcPr>
          <w:p w14:paraId="2812EA2B" w14:textId="77777777" w:rsidR="00B8067F" w:rsidRPr="00895BC8" w:rsidRDefault="00B8067F" w:rsidP="007D41E4">
            <w:pPr>
              <w:jc w:val="center"/>
              <w:rPr>
                <w:rFonts w:asciiTheme="minorHAnsi" w:hAnsiTheme="minorHAnsi" w:cstheme="minorHAnsi"/>
                <w:sz w:val="18"/>
                <w:szCs w:val="18"/>
              </w:rPr>
            </w:pPr>
            <w:r w:rsidRPr="00895BC8">
              <w:rPr>
                <w:rFonts w:asciiTheme="minorHAnsi" w:hAnsiTheme="minorHAnsi" w:cstheme="minorHAnsi"/>
                <w:sz w:val="18"/>
                <w:szCs w:val="18"/>
              </w:rPr>
              <w:t xml:space="preserve">Summarized </w:t>
            </w:r>
            <w:r w:rsidR="007D41E4">
              <w:rPr>
                <w:rFonts w:asciiTheme="minorHAnsi" w:hAnsiTheme="minorHAnsi" w:cstheme="minorHAnsi"/>
                <w:sz w:val="18"/>
                <w:szCs w:val="18"/>
              </w:rPr>
              <w:t xml:space="preserve">from </w:t>
            </w:r>
            <w:r w:rsidR="007D41E4">
              <w:rPr>
                <w:rFonts w:asciiTheme="minorHAnsi" w:hAnsiTheme="minorHAnsi" w:cstheme="minorHAnsi"/>
                <w:sz w:val="18"/>
                <w:szCs w:val="18"/>
              </w:rPr>
              <w:fldChar w:fldCharType="begin"/>
            </w:r>
            <w:r w:rsidR="007D41E4">
              <w:rPr>
                <w:rFonts w:asciiTheme="minorHAnsi" w:hAnsiTheme="minorHAnsi" w:cstheme="minorHAnsi"/>
                <w:sz w:val="18"/>
                <w:szCs w:val="18"/>
              </w:rPr>
              <w:instrText xml:space="preserve"> REF _Ref387314898 \h  \* MERGEFORMAT </w:instrText>
            </w:r>
            <w:r w:rsidR="007D41E4">
              <w:rPr>
                <w:rFonts w:asciiTheme="minorHAnsi" w:hAnsiTheme="minorHAnsi" w:cstheme="minorHAnsi"/>
                <w:sz w:val="18"/>
                <w:szCs w:val="18"/>
              </w:rPr>
            </w:r>
            <w:r w:rsidR="007D41E4">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26</w:t>
            </w:r>
            <w:r w:rsidR="007D41E4">
              <w:rPr>
                <w:rFonts w:asciiTheme="minorHAnsi" w:hAnsiTheme="minorHAnsi" w:cstheme="minorHAnsi"/>
                <w:sz w:val="18"/>
                <w:szCs w:val="18"/>
              </w:rPr>
              <w:fldChar w:fldCharType="end"/>
            </w:r>
            <w:r w:rsidR="007D41E4">
              <w:rPr>
                <w:rFonts w:asciiTheme="minorHAnsi" w:hAnsiTheme="minorHAnsi" w:cstheme="minorHAnsi"/>
                <w:sz w:val="18"/>
                <w:szCs w:val="18"/>
              </w:rPr>
              <w:t>. Potential sources causing sediment problems.</w:t>
            </w:r>
          </w:p>
        </w:tc>
      </w:tr>
      <w:tr w:rsidR="00B8067F" w:rsidRPr="00F640FB" w14:paraId="4F721344" w14:textId="77777777" w:rsidTr="00C44256">
        <w:trPr>
          <w:cantSplit/>
          <w:trHeight w:val="215"/>
        </w:trPr>
        <w:tc>
          <w:tcPr>
            <w:tcW w:w="4230" w:type="dxa"/>
            <w:shd w:val="clear" w:color="auto" w:fill="auto"/>
            <w:vAlign w:val="center"/>
          </w:tcPr>
          <w:p w14:paraId="4E0485E6" w14:textId="77777777" w:rsidR="00B8067F" w:rsidRPr="00F640FB" w:rsidRDefault="00B8067F" w:rsidP="00C44256">
            <w:pPr>
              <w:rPr>
                <w:rFonts w:asciiTheme="minorHAnsi" w:hAnsiTheme="minorHAnsi" w:cstheme="minorHAnsi"/>
                <w:sz w:val="18"/>
                <w:szCs w:val="18"/>
              </w:rPr>
            </w:pPr>
            <w:r w:rsidRPr="00F640FB">
              <w:rPr>
                <w:rFonts w:asciiTheme="minorHAnsi" w:hAnsiTheme="minorHAnsi" w:cstheme="minorHAnsi"/>
                <w:sz w:val="18"/>
                <w:szCs w:val="18"/>
              </w:rPr>
              <w:t>More than 10% of streams lack adequate stabilization</w:t>
            </w:r>
          </w:p>
        </w:tc>
        <w:tc>
          <w:tcPr>
            <w:tcW w:w="540" w:type="dxa"/>
            <w:shd w:val="clear" w:color="auto" w:fill="auto"/>
            <w:vAlign w:val="center"/>
          </w:tcPr>
          <w:p w14:paraId="1E919C1A"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531E593A"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630" w:type="dxa"/>
            <w:shd w:val="clear" w:color="auto" w:fill="auto"/>
            <w:vAlign w:val="center"/>
          </w:tcPr>
          <w:p w14:paraId="4E51E05C"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3618FE8B"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77E9DB28"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6189845E" w14:textId="77777777" w:rsidR="00B8067F" w:rsidRPr="00F640FB" w:rsidRDefault="00B8067F" w:rsidP="00C44256">
            <w:pPr>
              <w:jc w:val="center"/>
              <w:rPr>
                <w:rFonts w:asciiTheme="minorHAnsi" w:hAnsiTheme="minorHAnsi" w:cstheme="minorHAnsi"/>
                <w:color w:val="4F81BD" w:themeColor="accent1"/>
                <w:sz w:val="32"/>
                <w:szCs w:val="32"/>
              </w:rPr>
            </w:pPr>
          </w:p>
        </w:tc>
        <w:tc>
          <w:tcPr>
            <w:tcW w:w="540" w:type="dxa"/>
            <w:shd w:val="clear" w:color="auto" w:fill="auto"/>
            <w:vAlign w:val="center"/>
          </w:tcPr>
          <w:p w14:paraId="73A7E748" w14:textId="77777777" w:rsidR="00B8067F" w:rsidRPr="00F640FB" w:rsidRDefault="00B8067F" w:rsidP="00C44256">
            <w:pPr>
              <w:jc w:val="center"/>
              <w:rPr>
                <w:rFonts w:asciiTheme="minorHAnsi" w:hAnsiTheme="minorHAnsi" w:cstheme="minorHAnsi"/>
                <w:color w:val="4F81BD" w:themeColor="accent1"/>
                <w:sz w:val="32"/>
                <w:szCs w:val="32"/>
              </w:rPr>
            </w:pPr>
          </w:p>
        </w:tc>
        <w:tc>
          <w:tcPr>
            <w:tcW w:w="540" w:type="dxa"/>
            <w:shd w:val="clear" w:color="auto" w:fill="auto"/>
            <w:vAlign w:val="center"/>
          </w:tcPr>
          <w:p w14:paraId="0B60ACE5"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c>
          <w:tcPr>
            <w:tcW w:w="540" w:type="dxa"/>
            <w:shd w:val="clear" w:color="auto" w:fill="auto"/>
            <w:vAlign w:val="center"/>
          </w:tcPr>
          <w:p w14:paraId="16D58ADC" w14:textId="77777777" w:rsidR="00B8067F" w:rsidRPr="00F640FB" w:rsidRDefault="00B8067F" w:rsidP="00C44256">
            <w:pPr>
              <w:jc w:val="center"/>
              <w:rPr>
                <w:rFonts w:asciiTheme="minorHAnsi" w:hAnsiTheme="minorHAnsi" w:cstheme="minorHAnsi"/>
                <w:color w:val="4F81BD" w:themeColor="accent1"/>
                <w:sz w:val="32"/>
                <w:szCs w:val="32"/>
              </w:rPr>
            </w:pPr>
          </w:p>
        </w:tc>
        <w:tc>
          <w:tcPr>
            <w:tcW w:w="558" w:type="dxa"/>
            <w:shd w:val="clear" w:color="auto" w:fill="auto"/>
            <w:vAlign w:val="center"/>
          </w:tcPr>
          <w:p w14:paraId="193CE035" w14:textId="77777777" w:rsidR="00B8067F" w:rsidRPr="00F640FB" w:rsidRDefault="00B8067F" w:rsidP="00C44256">
            <w:pPr>
              <w:jc w:val="center"/>
              <w:rPr>
                <w:rFonts w:asciiTheme="minorHAnsi" w:hAnsiTheme="minorHAnsi" w:cstheme="minorHAnsi"/>
                <w:color w:val="4F81BD" w:themeColor="accent1"/>
                <w:sz w:val="32"/>
                <w:szCs w:val="32"/>
              </w:rPr>
            </w:pPr>
            <w:r w:rsidRPr="00F640FB">
              <w:rPr>
                <w:rFonts w:asciiTheme="minorHAnsi" w:hAnsiTheme="minorHAnsi" w:cstheme="minorHAnsi"/>
                <w:color w:val="4F81BD" w:themeColor="accent1"/>
                <w:sz w:val="32"/>
                <w:szCs w:val="32"/>
              </w:rPr>
              <w:t>●</w:t>
            </w:r>
          </w:p>
        </w:tc>
      </w:tr>
      <w:tr w:rsidR="00B8067F" w:rsidRPr="00407C38" w14:paraId="23B9917D" w14:textId="77777777" w:rsidTr="00C44256">
        <w:trPr>
          <w:cantSplit/>
          <w:trHeight w:val="197"/>
        </w:trPr>
        <w:tc>
          <w:tcPr>
            <w:tcW w:w="9828" w:type="dxa"/>
            <w:gridSpan w:val="11"/>
            <w:shd w:val="clear" w:color="auto" w:fill="BFBFBF" w:themeFill="background1" w:themeFillShade="BF"/>
            <w:vAlign w:val="center"/>
          </w:tcPr>
          <w:p w14:paraId="6659F284" w14:textId="77777777" w:rsidR="00B8067F" w:rsidRPr="00E01920" w:rsidRDefault="00B8067F" w:rsidP="007D41E4">
            <w:pPr>
              <w:jc w:val="center"/>
              <w:rPr>
                <w:rFonts w:asciiTheme="minorHAnsi" w:hAnsiTheme="minorHAnsi" w:cstheme="minorHAnsi"/>
                <w:color w:val="4F81BD" w:themeColor="accent1"/>
                <w:sz w:val="32"/>
                <w:szCs w:val="32"/>
              </w:rPr>
            </w:pPr>
            <w:r>
              <w:rPr>
                <w:rFonts w:asciiTheme="minorHAnsi" w:hAnsiTheme="minorHAnsi" w:cstheme="minorHAnsi"/>
                <w:sz w:val="18"/>
                <w:szCs w:val="18"/>
              </w:rPr>
              <w:t xml:space="preserve">From </w:t>
            </w:r>
            <w:r w:rsidR="00060BB1">
              <w:rPr>
                <w:rFonts w:asciiTheme="minorHAnsi" w:hAnsiTheme="minorHAnsi" w:cstheme="minorHAnsi"/>
                <w:sz w:val="18"/>
                <w:szCs w:val="18"/>
              </w:rPr>
              <w:fldChar w:fldCharType="begin"/>
            </w:r>
            <w:r w:rsidR="00060BB1">
              <w:rPr>
                <w:rFonts w:asciiTheme="minorHAnsi" w:hAnsiTheme="minorHAnsi" w:cstheme="minorHAnsi"/>
                <w:sz w:val="18"/>
                <w:szCs w:val="18"/>
              </w:rPr>
              <w:instrText xml:space="preserve"> REF _Ref377215218 \h  \* MERGEFORMAT </w:instrText>
            </w:r>
            <w:r w:rsidR="00060BB1">
              <w:rPr>
                <w:rFonts w:asciiTheme="minorHAnsi" w:hAnsiTheme="minorHAnsi" w:cstheme="minorHAnsi"/>
                <w:sz w:val="18"/>
                <w:szCs w:val="18"/>
              </w:rPr>
            </w:r>
            <w:r w:rsidR="00060BB1">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21</w:t>
            </w:r>
            <w:r w:rsidR="00060BB1">
              <w:rPr>
                <w:rFonts w:asciiTheme="minorHAnsi" w:hAnsiTheme="minorHAnsi" w:cstheme="minorHAnsi"/>
                <w:sz w:val="18"/>
                <w:szCs w:val="18"/>
              </w:rPr>
              <w:fldChar w:fldCharType="end"/>
            </w:r>
            <w:r w:rsidR="00060BB1">
              <w:rPr>
                <w:rFonts w:asciiTheme="minorHAnsi" w:hAnsiTheme="minorHAnsi" w:cstheme="minorHAnsi"/>
                <w:sz w:val="18"/>
                <w:szCs w:val="18"/>
              </w:rPr>
              <w:t xml:space="preserve"> </w:t>
            </w:r>
            <w:r w:rsidR="00060BB1" w:rsidRPr="00C44256">
              <w:rPr>
                <w:rFonts w:asciiTheme="minorHAnsi" w:hAnsiTheme="minorHAnsi" w:cstheme="minorHAnsi"/>
                <w:sz w:val="18"/>
                <w:szCs w:val="18"/>
              </w:rPr>
              <w:t xml:space="preserve"> Monitoring samples exceeding targets during high flow events</w:t>
            </w:r>
            <w:r w:rsidR="007D41E4">
              <w:rPr>
                <w:rFonts w:asciiTheme="minorHAnsi" w:hAnsiTheme="minorHAnsi" w:cstheme="minorHAnsi"/>
                <w:sz w:val="18"/>
                <w:szCs w:val="18"/>
              </w:rPr>
              <w:t>.</w:t>
            </w:r>
            <w:r w:rsidR="007D41E4" w:rsidRPr="00E01920">
              <w:rPr>
                <w:rFonts w:asciiTheme="minorHAnsi" w:hAnsiTheme="minorHAnsi" w:cstheme="minorHAnsi"/>
                <w:color w:val="4F81BD" w:themeColor="accent1"/>
                <w:sz w:val="32"/>
                <w:szCs w:val="32"/>
              </w:rPr>
              <w:t xml:space="preserve"> </w:t>
            </w:r>
          </w:p>
        </w:tc>
      </w:tr>
      <w:tr w:rsidR="00B8067F" w:rsidRPr="00407C38" w14:paraId="3415632A" w14:textId="77777777" w:rsidTr="00C44256">
        <w:trPr>
          <w:cantSplit/>
          <w:trHeight w:val="260"/>
        </w:trPr>
        <w:tc>
          <w:tcPr>
            <w:tcW w:w="4230" w:type="dxa"/>
            <w:shd w:val="clear" w:color="auto" w:fill="auto"/>
            <w:vAlign w:val="center"/>
          </w:tcPr>
          <w:p w14:paraId="210F3297" w14:textId="77777777" w:rsidR="00B8067F" w:rsidRDefault="00B8067F" w:rsidP="00C44256">
            <w:pPr>
              <w:rPr>
                <w:rFonts w:asciiTheme="minorHAnsi" w:hAnsiTheme="minorHAnsi" w:cstheme="minorHAnsi"/>
                <w:sz w:val="18"/>
                <w:szCs w:val="18"/>
              </w:rPr>
            </w:pPr>
            <w:r>
              <w:rPr>
                <w:rFonts w:asciiTheme="minorHAnsi" w:hAnsiTheme="minorHAnsi" w:cstheme="minorHAnsi"/>
                <w:sz w:val="18"/>
                <w:szCs w:val="18"/>
              </w:rPr>
              <w:t>Sediment</w:t>
            </w:r>
          </w:p>
        </w:tc>
        <w:tc>
          <w:tcPr>
            <w:tcW w:w="540" w:type="dxa"/>
            <w:shd w:val="clear" w:color="auto" w:fill="auto"/>
            <w:vAlign w:val="center"/>
          </w:tcPr>
          <w:p w14:paraId="5F149DF3"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34FC5DFA"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50AE0C79"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402150D4"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5926AACF" w14:textId="77777777" w:rsidR="00B8067F" w:rsidRPr="00E01920" w:rsidRDefault="00B8067F" w:rsidP="00C44256">
            <w:pPr>
              <w:jc w:val="center"/>
              <w:rPr>
                <w:rFonts w:asciiTheme="minorHAnsi" w:hAnsiTheme="minorHAnsi" w:cstheme="minorHAnsi"/>
                <w:color w:val="4F81BD" w:themeColor="accent1"/>
                <w:sz w:val="32"/>
                <w:szCs w:val="32"/>
              </w:rPr>
            </w:pPr>
          </w:p>
        </w:tc>
        <w:tc>
          <w:tcPr>
            <w:tcW w:w="540" w:type="dxa"/>
            <w:shd w:val="clear" w:color="auto" w:fill="auto"/>
            <w:vAlign w:val="center"/>
          </w:tcPr>
          <w:p w14:paraId="3B73A037"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5DD62FBA"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CF1D2ED"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6435BE90" w14:textId="77777777" w:rsidR="00B8067F" w:rsidRPr="00E01920" w:rsidRDefault="00B8067F" w:rsidP="00C44256">
            <w:pPr>
              <w:jc w:val="center"/>
              <w:rPr>
                <w:rFonts w:asciiTheme="minorHAnsi" w:hAnsiTheme="minorHAnsi" w:cstheme="minorHAnsi"/>
                <w:color w:val="4F81BD" w:themeColor="accent1"/>
                <w:sz w:val="32"/>
                <w:szCs w:val="32"/>
              </w:rPr>
            </w:pPr>
          </w:p>
        </w:tc>
        <w:tc>
          <w:tcPr>
            <w:tcW w:w="558" w:type="dxa"/>
            <w:shd w:val="clear" w:color="auto" w:fill="auto"/>
            <w:vAlign w:val="center"/>
          </w:tcPr>
          <w:p w14:paraId="7CDC8CE0" w14:textId="77777777" w:rsidR="00B8067F" w:rsidRPr="00E01920" w:rsidRDefault="00B8067F" w:rsidP="00C44256">
            <w:pPr>
              <w:rPr>
                <w:rFonts w:asciiTheme="minorHAnsi" w:hAnsiTheme="minorHAnsi" w:cstheme="minorHAnsi"/>
                <w:color w:val="4F81BD" w:themeColor="accent1"/>
                <w:sz w:val="32"/>
                <w:szCs w:val="32"/>
              </w:rPr>
            </w:pPr>
            <w:r w:rsidRPr="00ED62BD">
              <w:rPr>
                <w:rFonts w:asciiTheme="minorHAnsi" w:hAnsiTheme="minorHAnsi" w:cstheme="minorHAnsi"/>
                <w:sz w:val="18"/>
                <w:szCs w:val="18"/>
              </w:rPr>
              <w:t>N/A</w:t>
            </w:r>
          </w:p>
        </w:tc>
      </w:tr>
      <w:tr w:rsidR="00B8067F" w:rsidRPr="00407C38" w14:paraId="51BE5B46" w14:textId="77777777" w:rsidTr="00C44256">
        <w:trPr>
          <w:cantSplit/>
          <w:trHeight w:val="170"/>
        </w:trPr>
        <w:tc>
          <w:tcPr>
            <w:tcW w:w="9828" w:type="dxa"/>
            <w:gridSpan w:val="11"/>
            <w:shd w:val="clear" w:color="auto" w:fill="BFBFBF" w:themeFill="background1" w:themeFillShade="BF"/>
            <w:vAlign w:val="center"/>
          </w:tcPr>
          <w:p w14:paraId="338A0A6A" w14:textId="77777777" w:rsidR="00B8067F" w:rsidRPr="00E01920" w:rsidRDefault="00B8067F" w:rsidP="00A641A4">
            <w:pPr>
              <w:jc w:val="center"/>
              <w:rPr>
                <w:rFonts w:asciiTheme="minorHAnsi" w:hAnsiTheme="minorHAnsi" w:cstheme="minorHAnsi"/>
                <w:color w:val="4F81BD" w:themeColor="accent1"/>
                <w:sz w:val="32"/>
                <w:szCs w:val="32"/>
              </w:rPr>
            </w:pPr>
            <w:r>
              <w:rPr>
                <w:rFonts w:asciiTheme="minorHAnsi" w:hAnsiTheme="minorHAnsi" w:cstheme="minorHAnsi"/>
                <w:sz w:val="18"/>
                <w:szCs w:val="18"/>
              </w:rPr>
              <w:t>Fro</w:t>
            </w:r>
            <w:r w:rsidR="00A641A4">
              <w:rPr>
                <w:rFonts w:asciiTheme="minorHAnsi" w:hAnsiTheme="minorHAnsi" w:cstheme="minorHAnsi"/>
                <w:sz w:val="18"/>
                <w:szCs w:val="18"/>
              </w:rPr>
              <w:t xml:space="preserve">m </w:t>
            </w:r>
            <w:r w:rsidR="00060BB1">
              <w:rPr>
                <w:rFonts w:asciiTheme="minorHAnsi" w:hAnsiTheme="minorHAnsi" w:cstheme="minorHAnsi"/>
                <w:sz w:val="18"/>
                <w:szCs w:val="18"/>
              </w:rPr>
              <w:fldChar w:fldCharType="begin"/>
            </w:r>
            <w:r w:rsidR="00060BB1">
              <w:rPr>
                <w:rFonts w:asciiTheme="minorHAnsi" w:hAnsiTheme="minorHAnsi" w:cstheme="minorHAnsi"/>
                <w:sz w:val="18"/>
                <w:szCs w:val="18"/>
              </w:rPr>
              <w:instrText xml:space="preserve"> REF _Ref386551399 \h  \* MERGEFORMAT </w:instrText>
            </w:r>
            <w:r w:rsidR="00060BB1">
              <w:rPr>
                <w:rFonts w:asciiTheme="minorHAnsi" w:hAnsiTheme="minorHAnsi" w:cstheme="minorHAnsi"/>
                <w:sz w:val="18"/>
                <w:szCs w:val="18"/>
              </w:rPr>
            </w:r>
            <w:r w:rsidR="00060BB1">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40</w:t>
            </w:r>
            <w:r w:rsidR="00060BB1">
              <w:rPr>
                <w:rFonts w:asciiTheme="minorHAnsi" w:hAnsiTheme="minorHAnsi" w:cstheme="minorHAnsi"/>
                <w:sz w:val="18"/>
                <w:szCs w:val="18"/>
              </w:rPr>
              <w:fldChar w:fldCharType="end"/>
            </w:r>
            <w:r w:rsidR="00060BB1">
              <w:rPr>
                <w:rFonts w:asciiTheme="minorHAnsi" w:hAnsiTheme="minorHAnsi" w:cstheme="minorHAnsi"/>
                <w:sz w:val="18"/>
                <w:szCs w:val="18"/>
              </w:rPr>
              <w:t>. L-THIA-derived load reductions</w:t>
            </w:r>
          </w:p>
        </w:tc>
      </w:tr>
      <w:tr w:rsidR="00B8067F" w:rsidRPr="00407C38" w14:paraId="1B0F2F9B" w14:textId="77777777" w:rsidTr="00C44256">
        <w:trPr>
          <w:cantSplit/>
          <w:trHeight w:val="287"/>
        </w:trPr>
        <w:tc>
          <w:tcPr>
            <w:tcW w:w="4230" w:type="dxa"/>
            <w:shd w:val="clear" w:color="auto" w:fill="auto"/>
            <w:vAlign w:val="center"/>
          </w:tcPr>
          <w:p w14:paraId="0EC0734F" w14:textId="77777777" w:rsidR="00B8067F" w:rsidRDefault="00C44256" w:rsidP="00C44256">
            <w:pPr>
              <w:rPr>
                <w:rFonts w:asciiTheme="minorHAnsi" w:hAnsiTheme="minorHAnsi" w:cstheme="minorHAnsi"/>
                <w:sz w:val="18"/>
                <w:szCs w:val="18"/>
              </w:rPr>
            </w:pPr>
            <w:r>
              <w:rPr>
                <w:rFonts w:asciiTheme="minorHAnsi" w:hAnsiTheme="minorHAnsi" w:cstheme="minorHAnsi"/>
                <w:sz w:val="18"/>
                <w:szCs w:val="18"/>
              </w:rPr>
              <w:t>Greater than 55 lb/acre/year</w:t>
            </w:r>
            <w:r w:rsidR="00B8067F">
              <w:rPr>
                <w:rFonts w:asciiTheme="minorHAnsi" w:hAnsiTheme="minorHAnsi" w:cstheme="minorHAnsi"/>
                <w:sz w:val="18"/>
                <w:szCs w:val="18"/>
              </w:rPr>
              <w:t xml:space="preserve"> load reduction needed to meet sediment target</w:t>
            </w:r>
            <w:r>
              <w:rPr>
                <w:rFonts w:asciiTheme="minorHAnsi" w:hAnsiTheme="minorHAnsi" w:cstheme="minorHAnsi"/>
                <w:sz w:val="18"/>
                <w:szCs w:val="18"/>
              </w:rPr>
              <w:t xml:space="preserve"> (red and orange in Table 44)</w:t>
            </w:r>
          </w:p>
        </w:tc>
        <w:tc>
          <w:tcPr>
            <w:tcW w:w="540" w:type="dxa"/>
            <w:shd w:val="clear" w:color="auto" w:fill="auto"/>
            <w:vAlign w:val="center"/>
          </w:tcPr>
          <w:p w14:paraId="0814603D" w14:textId="77777777" w:rsidR="00B8067F" w:rsidRPr="00E01920" w:rsidRDefault="00B8067F" w:rsidP="00C44256">
            <w:pPr>
              <w:jc w:val="center"/>
              <w:rPr>
                <w:rFonts w:asciiTheme="minorHAnsi" w:hAnsiTheme="minorHAnsi" w:cstheme="minorHAnsi"/>
                <w:color w:val="4F81BD" w:themeColor="accent1"/>
                <w:sz w:val="32"/>
                <w:szCs w:val="32"/>
              </w:rPr>
            </w:pPr>
          </w:p>
        </w:tc>
        <w:tc>
          <w:tcPr>
            <w:tcW w:w="630" w:type="dxa"/>
            <w:shd w:val="clear" w:color="auto" w:fill="auto"/>
            <w:vAlign w:val="center"/>
          </w:tcPr>
          <w:p w14:paraId="10BCC307" w14:textId="77777777" w:rsidR="00B8067F" w:rsidRPr="00E01920" w:rsidRDefault="00C44256"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630" w:type="dxa"/>
            <w:shd w:val="clear" w:color="auto" w:fill="auto"/>
            <w:vAlign w:val="center"/>
          </w:tcPr>
          <w:p w14:paraId="3492A63B" w14:textId="77777777" w:rsidR="00B8067F" w:rsidRPr="00E01920" w:rsidRDefault="00B8067F" w:rsidP="00C44256">
            <w:pPr>
              <w:jc w:val="center"/>
              <w:rPr>
                <w:rFonts w:asciiTheme="minorHAnsi" w:hAnsiTheme="minorHAnsi" w:cstheme="minorHAnsi"/>
                <w:color w:val="4F81BD" w:themeColor="accent1"/>
                <w:sz w:val="32"/>
                <w:szCs w:val="32"/>
              </w:rPr>
            </w:pPr>
          </w:p>
        </w:tc>
        <w:tc>
          <w:tcPr>
            <w:tcW w:w="540" w:type="dxa"/>
            <w:shd w:val="clear" w:color="auto" w:fill="auto"/>
            <w:vAlign w:val="center"/>
          </w:tcPr>
          <w:p w14:paraId="78FFF23B"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0DFCC89C" w14:textId="77777777" w:rsidR="00B8067F" w:rsidRPr="00E01920" w:rsidRDefault="00B8067F" w:rsidP="00C44256">
            <w:pPr>
              <w:jc w:val="center"/>
              <w:rPr>
                <w:rFonts w:asciiTheme="minorHAnsi" w:hAnsiTheme="minorHAnsi" w:cstheme="minorHAnsi"/>
                <w:color w:val="4F81BD" w:themeColor="accent1"/>
                <w:sz w:val="32"/>
                <w:szCs w:val="32"/>
              </w:rPr>
            </w:pPr>
          </w:p>
        </w:tc>
        <w:tc>
          <w:tcPr>
            <w:tcW w:w="540" w:type="dxa"/>
            <w:shd w:val="clear" w:color="auto" w:fill="auto"/>
            <w:vAlign w:val="center"/>
          </w:tcPr>
          <w:p w14:paraId="35A8AFDC"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236F64B0" w14:textId="77777777" w:rsidR="00B8067F" w:rsidRPr="00E01920" w:rsidRDefault="00B8067F" w:rsidP="00C44256">
            <w:pPr>
              <w:jc w:val="center"/>
              <w:rPr>
                <w:rFonts w:asciiTheme="minorHAnsi" w:hAnsiTheme="minorHAnsi" w:cstheme="minorHAnsi"/>
                <w:color w:val="4F81BD" w:themeColor="accent1"/>
                <w:sz w:val="32"/>
                <w:szCs w:val="32"/>
              </w:rPr>
            </w:pPr>
          </w:p>
        </w:tc>
        <w:tc>
          <w:tcPr>
            <w:tcW w:w="540" w:type="dxa"/>
            <w:shd w:val="clear" w:color="auto" w:fill="auto"/>
            <w:vAlign w:val="center"/>
          </w:tcPr>
          <w:p w14:paraId="03767EA5" w14:textId="77777777" w:rsidR="00B8067F" w:rsidRPr="00E01920" w:rsidRDefault="00C44256"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40" w:type="dxa"/>
            <w:shd w:val="clear" w:color="auto" w:fill="auto"/>
            <w:vAlign w:val="center"/>
          </w:tcPr>
          <w:p w14:paraId="73E53716" w14:textId="77777777" w:rsidR="00B8067F" w:rsidRPr="00E01920" w:rsidRDefault="00B8067F" w:rsidP="00C44256">
            <w:pPr>
              <w:jc w:val="center"/>
              <w:rPr>
                <w:rFonts w:asciiTheme="minorHAnsi" w:hAnsiTheme="minorHAnsi" w:cstheme="minorHAnsi"/>
                <w:color w:val="4F81BD" w:themeColor="accent1"/>
                <w:sz w:val="32"/>
                <w:szCs w:val="32"/>
              </w:rPr>
            </w:pPr>
            <w:r w:rsidRPr="00E01920">
              <w:rPr>
                <w:rFonts w:asciiTheme="minorHAnsi" w:hAnsiTheme="minorHAnsi" w:cstheme="minorHAnsi"/>
                <w:color w:val="4F81BD" w:themeColor="accent1"/>
                <w:sz w:val="32"/>
                <w:szCs w:val="32"/>
              </w:rPr>
              <w:t>●</w:t>
            </w:r>
          </w:p>
        </w:tc>
        <w:tc>
          <w:tcPr>
            <w:tcW w:w="558" w:type="dxa"/>
            <w:shd w:val="clear" w:color="auto" w:fill="auto"/>
            <w:vAlign w:val="center"/>
          </w:tcPr>
          <w:p w14:paraId="3B7F3B35" w14:textId="77777777" w:rsidR="00B8067F" w:rsidRPr="00E01920" w:rsidRDefault="00B8067F" w:rsidP="00C44256">
            <w:pPr>
              <w:jc w:val="center"/>
              <w:rPr>
                <w:rFonts w:asciiTheme="minorHAnsi" w:hAnsiTheme="minorHAnsi" w:cstheme="minorHAnsi"/>
                <w:color w:val="4F81BD" w:themeColor="accent1"/>
                <w:sz w:val="32"/>
                <w:szCs w:val="32"/>
              </w:rPr>
            </w:pPr>
          </w:p>
        </w:tc>
      </w:tr>
      <w:tr w:rsidR="00B8067F" w:rsidRPr="00407C38" w14:paraId="3C1BD963" w14:textId="77777777" w:rsidTr="00C44256">
        <w:trPr>
          <w:cantSplit/>
          <w:trHeight w:val="332"/>
        </w:trPr>
        <w:tc>
          <w:tcPr>
            <w:tcW w:w="4230" w:type="dxa"/>
            <w:shd w:val="clear" w:color="auto" w:fill="auto"/>
            <w:vAlign w:val="center"/>
          </w:tcPr>
          <w:p w14:paraId="30A20E7F" w14:textId="77777777" w:rsidR="00B8067F" w:rsidRDefault="00BF513D" w:rsidP="00C44256">
            <w:pPr>
              <w:rPr>
                <w:rFonts w:asciiTheme="minorHAnsi" w:hAnsiTheme="minorHAnsi" w:cstheme="minorHAnsi"/>
                <w:sz w:val="18"/>
                <w:szCs w:val="18"/>
              </w:rPr>
            </w:pPr>
            <w:r w:rsidRPr="00517DC7">
              <w:rPr>
                <w:rFonts w:asciiTheme="minorHAnsi" w:hAnsiTheme="minorHAnsi" w:cstheme="minorHAnsi"/>
                <w:color w:val="4F81BD" w:themeColor="accent1"/>
                <w:sz w:val="20"/>
                <w:szCs w:val="20"/>
              </w:rPr>
              <w:t>Score</w:t>
            </w:r>
          </w:p>
        </w:tc>
        <w:tc>
          <w:tcPr>
            <w:tcW w:w="540" w:type="dxa"/>
            <w:shd w:val="clear" w:color="auto" w:fill="auto"/>
            <w:vAlign w:val="center"/>
          </w:tcPr>
          <w:p w14:paraId="5412F906" w14:textId="77777777" w:rsidR="00B8067F" w:rsidRPr="00812FDD" w:rsidRDefault="002C2368"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2</w:t>
            </w:r>
          </w:p>
        </w:tc>
        <w:tc>
          <w:tcPr>
            <w:tcW w:w="630" w:type="dxa"/>
            <w:shd w:val="clear" w:color="auto" w:fill="auto"/>
            <w:vAlign w:val="center"/>
          </w:tcPr>
          <w:p w14:paraId="76E841AE" w14:textId="77777777" w:rsidR="00B8067F" w:rsidRPr="00812FDD" w:rsidRDefault="00C44256"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3</w:t>
            </w:r>
          </w:p>
        </w:tc>
        <w:tc>
          <w:tcPr>
            <w:tcW w:w="630" w:type="dxa"/>
            <w:shd w:val="clear" w:color="auto" w:fill="auto"/>
            <w:vAlign w:val="center"/>
          </w:tcPr>
          <w:p w14:paraId="472C9CA2" w14:textId="77777777" w:rsidR="00B8067F" w:rsidRPr="00812FDD" w:rsidRDefault="002C2368"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2</w:t>
            </w:r>
          </w:p>
        </w:tc>
        <w:tc>
          <w:tcPr>
            <w:tcW w:w="540" w:type="dxa"/>
            <w:shd w:val="clear" w:color="auto" w:fill="auto"/>
            <w:vAlign w:val="center"/>
          </w:tcPr>
          <w:p w14:paraId="1581C666" w14:textId="77777777" w:rsidR="00B8067F" w:rsidRPr="00812FDD" w:rsidRDefault="002C2368"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3</w:t>
            </w:r>
          </w:p>
        </w:tc>
        <w:tc>
          <w:tcPr>
            <w:tcW w:w="540" w:type="dxa"/>
            <w:shd w:val="clear" w:color="auto" w:fill="auto"/>
            <w:vAlign w:val="center"/>
          </w:tcPr>
          <w:p w14:paraId="2EA4FED6" w14:textId="77777777" w:rsidR="00B8067F" w:rsidRPr="00812FDD" w:rsidRDefault="002C2368"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1</w:t>
            </w:r>
          </w:p>
        </w:tc>
        <w:tc>
          <w:tcPr>
            <w:tcW w:w="540" w:type="dxa"/>
            <w:shd w:val="clear" w:color="auto" w:fill="auto"/>
            <w:vAlign w:val="center"/>
          </w:tcPr>
          <w:p w14:paraId="0AD13209" w14:textId="77777777" w:rsidR="00B8067F" w:rsidRPr="00812FDD" w:rsidRDefault="002C2368"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2</w:t>
            </w:r>
          </w:p>
        </w:tc>
        <w:tc>
          <w:tcPr>
            <w:tcW w:w="540" w:type="dxa"/>
            <w:shd w:val="clear" w:color="auto" w:fill="auto"/>
            <w:vAlign w:val="center"/>
          </w:tcPr>
          <w:p w14:paraId="16793207" w14:textId="77777777" w:rsidR="00B8067F" w:rsidRPr="00812FDD" w:rsidRDefault="00C44256"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1</w:t>
            </w:r>
          </w:p>
        </w:tc>
        <w:tc>
          <w:tcPr>
            <w:tcW w:w="540" w:type="dxa"/>
            <w:shd w:val="clear" w:color="auto" w:fill="auto"/>
            <w:vAlign w:val="center"/>
          </w:tcPr>
          <w:p w14:paraId="4280F735" w14:textId="77777777" w:rsidR="00B8067F" w:rsidRPr="00812FDD" w:rsidRDefault="00C44256"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3</w:t>
            </w:r>
          </w:p>
        </w:tc>
        <w:tc>
          <w:tcPr>
            <w:tcW w:w="540" w:type="dxa"/>
            <w:shd w:val="clear" w:color="auto" w:fill="auto"/>
            <w:vAlign w:val="center"/>
          </w:tcPr>
          <w:p w14:paraId="68987CBA" w14:textId="77777777" w:rsidR="00B8067F" w:rsidRPr="00812FDD" w:rsidRDefault="002C2368"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1</w:t>
            </w:r>
          </w:p>
        </w:tc>
        <w:tc>
          <w:tcPr>
            <w:tcW w:w="558" w:type="dxa"/>
            <w:shd w:val="clear" w:color="auto" w:fill="auto"/>
            <w:vAlign w:val="center"/>
          </w:tcPr>
          <w:p w14:paraId="3CF5C88F" w14:textId="77777777" w:rsidR="00B8067F" w:rsidRPr="00812FDD" w:rsidRDefault="00B8067F" w:rsidP="00C44256">
            <w:pPr>
              <w:jc w:val="center"/>
              <w:rPr>
                <w:rFonts w:asciiTheme="minorHAnsi" w:hAnsiTheme="minorHAnsi" w:cstheme="minorHAnsi"/>
                <w:color w:val="4F81BD" w:themeColor="accent1"/>
                <w:sz w:val="20"/>
                <w:szCs w:val="20"/>
              </w:rPr>
            </w:pPr>
            <w:r>
              <w:rPr>
                <w:rFonts w:asciiTheme="minorHAnsi" w:hAnsiTheme="minorHAnsi" w:cstheme="minorHAnsi"/>
                <w:color w:val="4F81BD" w:themeColor="accent1"/>
                <w:sz w:val="20"/>
                <w:szCs w:val="20"/>
              </w:rPr>
              <w:t>2</w:t>
            </w:r>
          </w:p>
        </w:tc>
      </w:tr>
    </w:tbl>
    <w:p w14:paraId="136F70BA" w14:textId="77777777" w:rsidR="00B8067F" w:rsidRDefault="00C44256" w:rsidP="00B8067F">
      <w:pPr>
        <w:rPr>
          <w:rFonts w:asciiTheme="minorHAnsi" w:hAnsiTheme="minorHAnsi" w:cstheme="minorHAnsi"/>
          <w:sz w:val="22"/>
          <w:szCs w:val="22"/>
        </w:rPr>
      </w:pPr>
      <w:r>
        <w:br w:type="textWrapping" w:clear="all"/>
      </w:r>
    </w:p>
    <w:p w14:paraId="3544472B" w14:textId="77777777" w:rsidR="00BD79E6" w:rsidRDefault="00BD79E6">
      <w:r>
        <w:br w:type="page"/>
      </w:r>
    </w:p>
    <w:p w14:paraId="176B0DEC" w14:textId="77777777" w:rsidR="00BD79E6" w:rsidRDefault="00BD79E6" w:rsidP="00BD79E6">
      <w:pPr>
        <w:keepNext/>
      </w:pPr>
      <w:r>
        <w:rPr>
          <w:noProof/>
        </w:rPr>
        <w:lastRenderedPageBreak/>
        <w:drawing>
          <wp:inline distT="0" distB="0" distL="0" distR="0" wp14:anchorId="37532E26" wp14:editId="0D1E3882">
            <wp:extent cx="8047786" cy="4076700"/>
            <wp:effectExtent l="38100" t="38100" r="29845" b="38100"/>
            <wp:docPr id="11" name="Picture 11" descr="R:\WREC\WREC\Deer Creek-Sugar Creek Watershed\Figures\WMP Draft 7 Figures\Figure 101 July 2014 Sediment Critical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WREC\WREC\Deer Creek-Sugar Creek Watershed\Figures\WMP Draft 7 Figures\Figure 101 July 2014 Sediment Critical Areas.jpg"/>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8047786" cy="407670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1CD49" w14:textId="77777777" w:rsidR="00C9216D" w:rsidRDefault="00C9216D" w:rsidP="00C9216D">
      <w:pPr>
        <w:pStyle w:val="Caption"/>
      </w:pPr>
      <w:bookmarkStart w:id="582" w:name="_Ref419807306"/>
      <w:bookmarkStart w:id="583" w:name="_Toc437357718"/>
      <w:r>
        <w:t xml:space="preserve">Figure </w:t>
      </w:r>
      <w:r w:rsidR="007D3421">
        <w:fldChar w:fldCharType="begin"/>
      </w:r>
      <w:r w:rsidR="007D3421">
        <w:instrText xml:space="preserve"> SEQ Figure \* ARABIC </w:instrText>
      </w:r>
      <w:r w:rsidR="007D3421">
        <w:fldChar w:fldCharType="separate"/>
      </w:r>
      <w:r w:rsidR="00980875">
        <w:rPr>
          <w:noProof/>
        </w:rPr>
        <w:t>101</w:t>
      </w:r>
      <w:r w:rsidR="007D3421">
        <w:rPr>
          <w:noProof/>
        </w:rPr>
        <w:fldChar w:fldCharType="end"/>
      </w:r>
      <w:bookmarkEnd w:id="582"/>
      <w:r>
        <w:t>. Areas Critical for Sediment</w:t>
      </w:r>
      <w:bookmarkEnd w:id="583"/>
    </w:p>
    <w:p w14:paraId="3D2D25FD" w14:textId="77777777" w:rsidR="00C9216D" w:rsidRPr="00BD79E6" w:rsidRDefault="00C9216D" w:rsidP="00C9216D">
      <w:r w:rsidRPr="009465A7">
        <w:rPr>
          <w:rFonts w:asciiTheme="minorHAnsi" w:hAnsiTheme="minorHAnsi" w:cstheme="minorHAnsi"/>
          <w:sz w:val="18"/>
          <w:szCs w:val="18"/>
        </w:rPr>
        <w:t>Data used to create this map are detailed in Appendix A.</w:t>
      </w:r>
    </w:p>
    <w:p w14:paraId="081724CB" w14:textId="77777777" w:rsidR="00BD79E6" w:rsidRDefault="00BD79E6">
      <w:r>
        <w:br w:type="page"/>
      </w:r>
    </w:p>
    <w:p w14:paraId="7AEB426E" w14:textId="77777777" w:rsidR="00C90C0F" w:rsidRDefault="00C90C0F" w:rsidP="00AB4258">
      <w:pPr>
        <w:pStyle w:val="Heading2"/>
      </w:pPr>
      <w:bookmarkStart w:id="584" w:name="_Toc437357551"/>
      <w:bookmarkStart w:id="585" w:name="_Ref392153670"/>
      <w:r>
        <w:lastRenderedPageBreak/>
        <w:t>Critical Areas for Impaired Natural Aquatic Habitat</w:t>
      </w:r>
      <w:bookmarkEnd w:id="584"/>
    </w:p>
    <w:p w14:paraId="2E606921" w14:textId="77777777" w:rsidR="00C90C0F" w:rsidRDefault="00C90C0F" w:rsidP="00C90C0F">
      <w:pPr>
        <w:rPr>
          <w:rFonts w:asciiTheme="minorHAnsi" w:hAnsiTheme="minorHAnsi" w:cstheme="minorHAnsi"/>
          <w:sz w:val="22"/>
          <w:szCs w:val="22"/>
        </w:rPr>
      </w:pPr>
      <w:r>
        <w:rPr>
          <w:rFonts w:asciiTheme="minorHAnsi" w:hAnsiTheme="minorHAnsi" w:cstheme="minorHAnsi"/>
          <w:sz w:val="22"/>
          <w:szCs w:val="22"/>
        </w:rPr>
        <w:t xml:space="preserve">Based on </w:t>
      </w:r>
      <w:r w:rsidRPr="00C90C0F">
        <w:rPr>
          <w:rFonts w:asciiTheme="minorHAnsi" w:hAnsiTheme="minorHAnsi" w:cstheme="minorHAnsi"/>
          <w:sz w:val="22"/>
          <w:szCs w:val="22"/>
        </w:rPr>
        <w:t>water quality data collected in 2012</w:t>
      </w:r>
      <w:r>
        <w:rPr>
          <w:rFonts w:asciiTheme="minorHAnsi" w:hAnsiTheme="minorHAnsi" w:cstheme="minorHAnsi"/>
          <w:sz w:val="22"/>
          <w:szCs w:val="22"/>
        </w:rPr>
        <w:t xml:space="preserve">-2013, summarized in section </w:t>
      </w:r>
      <w:r>
        <w:rPr>
          <w:rFonts w:asciiTheme="minorHAnsi" w:hAnsiTheme="minorHAnsi" w:cstheme="minorHAnsi"/>
          <w:sz w:val="22"/>
          <w:szCs w:val="22"/>
        </w:rPr>
        <w:fldChar w:fldCharType="begin"/>
      </w:r>
      <w:r>
        <w:rPr>
          <w:rFonts w:asciiTheme="minorHAnsi" w:hAnsiTheme="minorHAnsi" w:cstheme="minorHAnsi"/>
          <w:sz w:val="22"/>
          <w:szCs w:val="22"/>
        </w:rPr>
        <w:instrText xml:space="preserve"> REF _Ref393197960 \r \h </w:instrText>
      </w:r>
      <w:r>
        <w:rPr>
          <w:rFonts w:asciiTheme="minorHAnsi" w:hAnsiTheme="minorHAnsi" w:cstheme="minorHAnsi"/>
          <w:sz w:val="22"/>
          <w:szCs w:val="22"/>
        </w:rPr>
      </w:r>
      <w:r>
        <w:rPr>
          <w:rFonts w:asciiTheme="minorHAnsi" w:hAnsiTheme="minorHAnsi" w:cstheme="minorHAnsi"/>
          <w:sz w:val="22"/>
          <w:szCs w:val="22"/>
        </w:rPr>
        <w:fldChar w:fldCharType="separate"/>
      </w:r>
      <w:r w:rsidR="00980875">
        <w:rPr>
          <w:rFonts w:asciiTheme="minorHAnsi" w:hAnsiTheme="minorHAnsi" w:cstheme="minorHAnsi"/>
          <w:sz w:val="22"/>
          <w:szCs w:val="22"/>
        </w:rPr>
        <w:t>3.3.9</w:t>
      </w:r>
      <w:r>
        <w:rPr>
          <w:rFonts w:asciiTheme="minorHAnsi" w:hAnsiTheme="minorHAnsi" w:cstheme="minorHAnsi"/>
          <w:sz w:val="22"/>
          <w:szCs w:val="22"/>
        </w:rPr>
        <w:fldChar w:fldCharType="end"/>
      </w:r>
      <w:r>
        <w:rPr>
          <w:rFonts w:asciiTheme="minorHAnsi" w:hAnsiTheme="minorHAnsi" w:cstheme="minorHAnsi"/>
          <w:sz w:val="22"/>
          <w:szCs w:val="22"/>
        </w:rPr>
        <w:t>, areas in the watershed most critically impaired natural habitat includes the Headwaters of Deer Creek, South Fork of Deer Creek, Deer Creek-McCloskey Ditch, and Buck Creek subwatersheds.</w:t>
      </w:r>
    </w:p>
    <w:p w14:paraId="43ADD182" w14:textId="77777777" w:rsidR="00C90C0F" w:rsidRPr="00C90C0F" w:rsidRDefault="00C90C0F" w:rsidP="00C90C0F">
      <w:pPr>
        <w:rPr>
          <w:rFonts w:asciiTheme="minorHAnsi" w:hAnsiTheme="minorHAnsi" w:cstheme="minorHAnsi"/>
          <w:sz w:val="22"/>
          <w:szCs w:val="22"/>
        </w:rPr>
      </w:pPr>
    </w:p>
    <w:p w14:paraId="7E4B3CBE" w14:textId="77777777" w:rsidR="00C44256" w:rsidRDefault="00C44256" w:rsidP="00AB4258">
      <w:pPr>
        <w:pStyle w:val="Heading2"/>
      </w:pPr>
      <w:bookmarkStart w:id="586" w:name="_Toc437357552"/>
      <w:r>
        <w:t>Critical Areas Summary</w:t>
      </w:r>
      <w:bookmarkEnd w:id="585"/>
      <w:bookmarkEnd w:id="586"/>
    </w:p>
    <w:p w14:paraId="27664108" w14:textId="78B86290" w:rsidR="00D455CF" w:rsidRDefault="00DB0CF3" w:rsidP="002912B5">
      <w:pPr>
        <w:jc w:val="both"/>
        <w:rPr>
          <w:rFonts w:asciiTheme="minorHAnsi" w:hAnsiTheme="minorHAnsi" w:cstheme="minorHAnsi"/>
          <w:sz w:val="22"/>
          <w:szCs w:val="22"/>
        </w:rPr>
      </w:pPr>
      <w:r>
        <w:rPr>
          <w:rFonts w:asciiTheme="minorHAnsi" w:hAnsiTheme="minorHAnsi" w:cstheme="minorHAnsi"/>
          <w:sz w:val="22"/>
          <w:szCs w:val="22"/>
        </w:rPr>
        <w:t xml:space="preserve">The steering committee elected to prioritize issues of water quality in an attempt to remedy sources of pollutants in the watershed before turning to natural habitat restoration. The combined extent of all areas critical for nutrients, </w:t>
      </w:r>
      <w:r w:rsidRPr="00F6040A">
        <w:rPr>
          <w:rFonts w:asciiTheme="minorHAnsi" w:hAnsiTheme="minorHAnsi" w:cstheme="minorHAnsi"/>
          <w:i/>
          <w:sz w:val="22"/>
          <w:szCs w:val="22"/>
        </w:rPr>
        <w:t>E. coli</w:t>
      </w:r>
      <w:r>
        <w:rPr>
          <w:rFonts w:asciiTheme="minorHAnsi" w:hAnsiTheme="minorHAnsi" w:cstheme="minorHAnsi"/>
          <w:sz w:val="22"/>
          <w:szCs w:val="22"/>
        </w:rPr>
        <w:t xml:space="preserve">, or sediment covers 8 of the 10 subwatersheds. In an effort to further prioritize and target an implementation plan, the three pollutant critical areas are stacked to create a tiered hierarchy of priority areas. Areas critical for all three parameters are considered high priority and will be the first to receive targeted actions. Implementation will then </w:t>
      </w:r>
      <w:r w:rsidR="00BC2F60">
        <w:rPr>
          <w:rFonts w:asciiTheme="minorHAnsi" w:hAnsiTheme="minorHAnsi" w:cstheme="minorHAnsi"/>
          <w:sz w:val="22"/>
          <w:szCs w:val="22"/>
        </w:rPr>
        <w:t>target</w:t>
      </w:r>
      <w:r>
        <w:rPr>
          <w:rFonts w:asciiTheme="minorHAnsi" w:hAnsiTheme="minorHAnsi" w:cstheme="minorHAnsi"/>
          <w:sz w:val="22"/>
          <w:szCs w:val="22"/>
        </w:rPr>
        <w:t xml:space="preserve"> areas critical for 2 parameters, and then areas critical for just 1 parameter. </w:t>
      </w:r>
      <w:r w:rsidR="004D185F">
        <w:rPr>
          <w:rFonts w:asciiTheme="minorHAnsi" w:hAnsiTheme="minorHAnsi" w:cstheme="minorHAnsi"/>
          <w:sz w:val="22"/>
          <w:szCs w:val="22"/>
        </w:rPr>
        <w:fldChar w:fldCharType="begin"/>
      </w:r>
      <w:r w:rsidR="004D185F">
        <w:rPr>
          <w:rFonts w:asciiTheme="minorHAnsi" w:hAnsiTheme="minorHAnsi" w:cstheme="minorHAnsi"/>
          <w:sz w:val="22"/>
          <w:szCs w:val="22"/>
        </w:rPr>
        <w:instrText xml:space="preserve"> REF _Ref419899564 \h  \* MERGEFORMAT </w:instrText>
      </w:r>
      <w:r w:rsidR="004D185F">
        <w:rPr>
          <w:rFonts w:asciiTheme="minorHAnsi" w:hAnsiTheme="minorHAnsi" w:cstheme="minorHAnsi"/>
          <w:sz w:val="22"/>
          <w:szCs w:val="22"/>
        </w:rPr>
      </w:r>
      <w:r w:rsidR="004D185F">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44</w:t>
      </w:r>
      <w:r w:rsidR="004D185F">
        <w:rPr>
          <w:rFonts w:asciiTheme="minorHAnsi" w:hAnsiTheme="minorHAnsi" w:cstheme="minorHAnsi"/>
          <w:sz w:val="22"/>
          <w:szCs w:val="22"/>
        </w:rPr>
        <w:fldChar w:fldCharType="end"/>
      </w:r>
      <w:r w:rsidR="00D455CF">
        <w:rPr>
          <w:rFonts w:asciiTheme="minorHAnsi" w:hAnsiTheme="minorHAnsi" w:cstheme="minorHAnsi"/>
          <w:sz w:val="22"/>
          <w:szCs w:val="22"/>
        </w:rPr>
        <w:t xml:space="preserve"> shows the combined tally of parameters for each subwatershed, and the final </w:t>
      </w:r>
      <w:r w:rsidR="00C44256" w:rsidRPr="00C44256">
        <w:rPr>
          <w:rFonts w:asciiTheme="minorHAnsi" w:hAnsiTheme="minorHAnsi" w:cstheme="minorHAnsi"/>
          <w:sz w:val="22"/>
          <w:szCs w:val="22"/>
        </w:rPr>
        <w:t xml:space="preserve">critical areas in the Deer Creek-Sugar Creek watershed are </w:t>
      </w:r>
      <w:r w:rsidR="00D8748C">
        <w:rPr>
          <w:rFonts w:asciiTheme="minorHAnsi" w:hAnsiTheme="minorHAnsi" w:cstheme="minorHAnsi"/>
          <w:sz w:val="22"/>
          <w:szCs w:val="22"/>
        </w:rPr>
        <w:t xml:space="preserve">mapped in </w:t>
      </w:r>
      <w:r w:rsidR="007A5540">
        <w:rPr>
          <w:rFonts w:asciiTheme="minorHAnsi" w:hAnsiTheme="minorHAnsi" w:cstheme="minorHAnsi"/>
          <w:sz w:val="22"/>
          <w:szCs w:val="22"/>
        </w:rPr>
        <w:fldChar w:fldCharType="begin"/>
      </w:r>
      <w:r w:rsidR="007A5540">
        <w:rPr>
          <w:rFonts w:asciiTheme="minorHAnsi" w:hAnsiTheme="minorHAnsi" w:cstheme="minorHAnsi"/>
          <w:sz w:val="22"/>
          <w:szCs w:val="22"/>
        </w:rPr>
        <w:instrText xml:space="preserve"> REF _Ref392426994 \h  \* MERGEFORMAT </w:instrText>
      </w:r>
      <w:r w:rsidR="007A5540">
        <w:rPr>
          <w:rFonts w:asciiTheme="minorHAnsi" w:hAnsiTheme="minorHAnsi" w:cstheme="minorHAnsi"/>
          <w:sz w:val="22"/>
          <w:szCs w:val="22"/>
        </w:rPr>
      </w:r>
      <w:r w:rsidR="007A5540">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Figure 102</w:t>
      </w:r>
      <w:r w:rsidR="007A5540">
        <w:rPr>
          <w:rFonts w:asciiTheme="minorHAnsi" w:hAnsiTheme="minorHAnsi" w:cstheme="minorHAnsi"/>
          <w:sz w:val="22"/>
          <w:szCs w:val="22"/>
        </w:rPr>
        <w:fldChar w:fldCharType="end"/>
      </w:r>
      <w:r w:rsidR="007A5540">
        <w:rPr>
          <w:rFonts w:asciiTheme="minorHAnsi" w:hAnsiTheme="minorHAnsi" w:cstheme="minorHAnsi"/>
          <w:sz w:val="22"/>
          <w:szCs w:val="22"/>
        </w:rPr>
        <w:t>.</w:t>
      </w:r>
      <w:r w:rsidR="00B36823">
        <w:rPr>
          <w:rFonts w:asciiTheme="minorHAnsi" w:hAnsiTheme="minorHAnsi" w:cstheme="minorHAnsi"/>
          <w:sz w:val="22"/>
          <w:szCs w:val="22"/>
        </w:rPr>
        <w:t xml:space="preserve"> </w:t>
      </w:r>
    </w:p>
    <w:p w14:paraId="4501BAEE" w14:textId="77777777" w:rsidR="005B171B" w:rsidRDefault="005B171B" w:rsidP="002912B5">
      <w:pPr>
        <w:jc w:val="both"/>
        <w:rPr>
          <w:rFonts w:asciiTheme="minorHAnsi" w:hAnsiTheme="minorHAnsi" w:cstheme="minorHAnsi"/>
          <w:sz w:val="22"/>
          <w:szCs w:val="22"/>
        </w:rPr>
      </w:pPr>
    </w:p>
    <w:p w14:paraId="18D99B10" w14:textId="77777777" w:rsidR="00BC2F60" w:rsidRDefault="004D185F" w:rsidP="00BC2F60">
      <w:pPr>
        <w:pStyle w:val="Caption"/>
        <w:keepNext/>
      </w:pPr>
      <w:bookmarkStart w:id="587" w:name="_Ref419899564"/>
      <w:bookmarkStart w:id="588" w:name="_Toc439415479"/>
      <w:r>
        <w:t xml:space="preserve">Table </w:t>
      </w:r>
      <w:r w:rsidR="007D3421">
        <w:fldChar w:fldCharType="begin"/>
      </w:r>
      <w:r w:rsidR="007D3421">
        <w:instrText xml:space="preserve"> SEQ Table \* ARABIC </w:instrText>
      </w:r>
      <w:r w:rsidR="007D3421">
        <w:fldChar w:fldCharType="separate"/>
      </w:r>
      <w:r w:rsidR="00980875">
        <w:rPr>
          <w:noProof/>
        </w:rPr>
        <w:t>44</w:t>
      </w:r>
      <w:r w:rsidR="007D3421">
        <w:rPr>
          <w:noProof/>
        </w:rPr>
        <w:fldChar w:fldCharType="end"/>
      </w:r>
      <w:bookmarkEnd w:id="587"/>
      <w:r>
        <w:t>. Stacked Parameters to Determine Highest Priority Critical Areas</w:t>
      </w:r>
      <w:bookmarkEnd w:id="588"/>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230"/>
        <w:gridCol w:w="540"/>
        <w:gridCol w:w="630"/>
        <w:gridCol w:w="630"/>
        <w:gridCol w:w="540"/>
        <w:gridCol w:w="540"/>
        <w:gridCol w:w="540"/>
        <w:gridCol w:w="540"/>
        <w:gridCol w:w="540"/>
        <w:gridCol w:w="540"/>
        <w:gridCol w:w="558"/>
      </w:tblGrid>
      <w:tr w:rsidR="00D455CF" w:rsidRPr="00407C38" w14:paraId="2C9BECD7" w14:textId="77777777" w:rsidTr="00CB5DAC">
        <w:trPr>
          <w:cantSplit/>
          <w:trHeight w:val="1520"/>
        </w:trPr>
        <w:tc>
          <w:tcPr>
            <w:tcW w:w="4230" w:type="dxa"/>
            <w:shd w:val="clear" w:color="auto" w:fill="auto"/>
          </w:tcPr>
          <w:p w14:paraId="6F1E6F67" w14:textId="77777777" w:rsidR="00CB5DAC" w:rsidRDefault="00CB5DAC" w:rsidP="00CB5DAC">
            <w:pPr>
              <w:jc w:val="center"/>
              <w:rPr>
                <w:rFonts w:asciiTheme="minorHAnsi" w:hAnsiTheme="minorHAnsi" w:cstheme="minorHAnsi"/>
                <w:sz w:val="18"/>
                <w:szCs w:val="18"/>
              </w:rPr>
            </w:pPr>
          </w:p>
          <w:p w14:paraId="7DA4C444" w14:textId="77777777" w:rsidR="00CB5DAC" w:rsidRDefault="00CB5DAC" w:rsidP="00CB5DAC">
            <w:pPr>
              <w:jc w:val="center"/>
              <w:rPr>
                <w:rFonts w:asciiTheme="minorHAnsi" w:hAnsiTheme="minorHAnsi" w:cstheme="minorHAnsi"/>
                <w:sz w:val="18"/>
                <w:szCs w:val="18"/>
              </w:rPr>
            </w:pPr>
          </w:p>
          <w:p w14:paraId="350A5CAA" w14:textId="77777777" w:rsidR="00CB5DAC" w:rsidRDefault="00CB5DAC" w:rsidP="00CB5DAC">
            <w:pPr>
              <w:jc w:val="center"/>
              <w:rPr>
                <w:rFonts w:asciiTheme="minorHAnsi" w:hAnsiTheme="minorHAnsi" w:cstheme="minorHAnsi"/>
                <w:sz w:val="18"/>
                <w:szCs w:val="18"/>
              </w:rPr>
            </w:pPr>
          </w:p>
          <w:p w14:paraId="6991B840" w14:textId="77777777" w:rsidR="00CB5DAC" w:rsidRDefault="00CB5DAC" w:rsidP="00CB5DAC">
            <w:pPr>
              <w:rPr>
                <w:rFonts w:asciiTheme="minorHAnsi" w:hAnsiTheme="minorHAnsi" w:cstheme="minorHAnsi"/>
                <w:sz w:val="18"/>
                <w:szCs w:val="18"/>
              </w:rPr>
            </w:pPr>
          </w:p>
          <w:p w14:paraId="16566EEE" w14:textId="77777777" w:rsidR="00CB5DAC" w:rsidRDefault="00CB5DAC" w:rsidP="00CB5DAC">
            <w:pPr>
              <w:rPr>
                <w:rFonts w:asciiTheme="minorHAnsi" w:hAnsiTheme="minorHAnsi" w:cstheme="minorHAnsi"/>
                <w:sz w:val="18"/>
                <w:szCs w:val="18"/>
              </w:rPr>
            </w:pPr>
          </w:p>
          <w:p w14:paraId="0CEA67B9" w14:textId="77777777" w:rsidR="00CB5DAC" w:rsidRDefault="00CB5DAC" w:rsidP="00CB5DAC">
            <w:pPr>
              <w:rPr>
                <w:rFonts w:asciiTheme="minorHAnsi" w:hAnsiTheme="minorHAnsi" w:cstheme="minorHAnsi"/>
                <w:sz w:val="18"/>
                <w:szCs w:val="18"/>
              </w:rPr>
            </w:pPr>
          </w:p>
          <w:p w14:paraId="1799CDB8" w14:textId="77777777" w:rsidR="00D455CF" w:rsidRPr="00CB5DAC" w:rsidRDefault="00CB5DAC" w:rsidP="00CB5DAC">
            <w:pPr>
              <w:jc w:val="right"/>
              <w:rPr>
                <w:rFonts w:asciiTheme="minorHAnsi" w:hAnsiTheme="minorHAnsi" w:cstheme="minorHAnsi"/>
                <w:b/>
                <w:sz w:val="18"/>
                <w:szCs w:val="18"/>
              </w:rPr>
            </w:pPr>
            <w:r w:rsidRPr="00CB5DAC">
              <w:rPr>
                <w:rFonts w:asciiTheme="minorHAnsi" w:hAnsiTheme="minorHAnsi" w:cstheme="minorHAnsi"/>
                <w:b/>
                <w:sz w:val="18"/>
                <w:szCs w:val="18"/>
              </w:rPr>
              <w:t>Subwatershed</w:t>
            </w:r>
          </w:p>
        </w:tc>
        <w:tc>
          <w:tcPr>
            <w:tcW w:w="540" w:type="dxa"/>
            <w:shd w:val="clear" w:color="auto" w:fill="FFEBBE"/>
            <w:textDirection w:val="btLr"/>
          </w:tcPr>
          <w:p w14:paraId="0275D773" w14:textId="77777777" w:rsidR="00D455CF" w:rsidRPr="00F640FB"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Headwaters of Deer Creek</w:t>
            </w:r>
          </w:p>
        </w:tc>
        <w:tc>
          <w:tcPr>
            <w:tcW w:w="630" w:type="dxa"/>
            <w:shd w:val="clear" w:color="auto" w:fill="FFEBBE"/>
            <w:textDirection w:val="btLr"/>
          </w:tcPr>
          <w:p w14:paraId="7DD714D1" w14:textId="77777777" w:rsidR="00D455CF" w:rsidRPr="00F640FB" w:rsidRDefault="00D455CF" w:rsidP="00D455CF">
            <w:pPr>
              <w:ind w:left="113" w:right="113"/>
              <w:rPr>
                <w:rFonts w:asciiTheme="minorHAnsi" w:hAnsiTheme="minorHAnsi" w:cstheme="minorHAnsi"/>
                <w:sz w:val="18"/>
                <w:szCs w:val="18"/>
              </w:rPr>
            </w:pPr>
            <w:r w:rsidRPr="00F640FB">
              <w:rPr>
                <w:rFonts w:asciiTheme="minorHAnsi" w:hAnsiTheme="minorHAnsi" w:cstheme="minorHAnsi"/>
                <w:sz w:val="18"/>
                <w:szCs w:val="18"/>
              </w:rPr>
              <w:t xml:space="preserve">South Fork of </w:t>
            </w:r>
            <w:r w:rsidRPr="00D455CF">
              <w:rPr>
                <w:rFonts w:asciiTheme="minorHAnsi" w:hAnsiTheme="minorHAnsi" w:cstheme="minorHAnsi"/>
                <w:sz w:val="18"/>
                <w:szCs w:val="18"/>
              </w:rPr>
              <w:t>Deer Creek</w:t>
            </w:r>
          </w:p>
        </w:tc>
        <w:tc>
          <w:tcPr>
            <w:tcW w:w="630" w:type="dxa"/>
            <w:shd w:val="clear" w:color="auto" w:fill="FFEBBE"/>
            <w:textDirection w:val="btLr"/>
          </w:tcPr>
          <w:p w14:paraId="3F467F0E" w14:textId="77777777" w:rsidR="00D455CF" w:rsidRPr="00407C38"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Deer Creek-McCloskey Ditch</w:t>
            </w:r>
          </w:p>
        </w:tc>
        <w:tc>
          <w:tcPr>
            <w:tcW w:w="540" w:type="dxa"/>
            <w:shd w:val="clear" w:color="auto" w:fill="FF0000"/>
            <w:textDirection w:val="btLr"/>
          </w:tcPr>
          <w:p w14:paraId="0E850080" w14:textId="77777777" w:rsidR="00D455CF" w:rsidRPr="00CB5DAC" w:rsidRDefault="00D455CF" w:rsidP="00D455CF">
            <w:pPr>
              <w:ind w:left="113" w:right="113"/>
              <w:rPr>
                <w:rFonts w:asciiTheme="minorHAnsi" w:hAnsiTheme="minorHAnsi" w:cstheme="minorHAnsi"/>
                <w:b/>
                <w:color w:val="FFFFFF" w:themeColor="background1"/>
                <w:sz w:val="18"/>
                <w:szCs w:val="18"/>
              </w:rPr>
            </w:pPr>
            <w:r w:rsidRPr="00CB5DAC">
              <w:rPr>
                <w:rFonts w:asciiTheme="minorHAnsi" w:hAnsiTheme="minorHAnsi" w:cstheme="minorHAnsi"/>
                <w:b/>
                <w:color w:val="FFFFFF" w:themeColor="background1"/>
                <w:sz w:val="18"/>
                <w:szCs w:val="18"/>
              </w:rPr>
              <w:t>Little Deer Creek</w:t>
            </w:r>
          </w:p>
        </w:tc>
        <w:tc>
          <w:tcPr>
            <w:tcW w:w="540" w:type="dxa"/>
            <w:shd w:val="clear" w:color="auto" w:fill="FFA77F"/>
            <w:textDirection w:val="btLr"/>
          </w:tcPr>
          <w:p w14:paraId="1F70DBC2" w14:textId="77777777" w:rsidR="00D455CF" w:rsidRPr="00407C38"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Paint Creek</w:t>
            </w:r>
          </w:p>
        </w:tc>
        <w:tc>
          <w:tcPr>
            <w:tcW w:w="540" w:type="dxa"/>
            <w:shd w:val="clear" w:color="auto" w:fill="FFEBBE"/>
            <w:textDirection w:val="btLr"/>
          </w:tcPr>
          <w:p w14:paraId="47AB703A" w14:textId="77777777" w:rsidR="00D455CF" w:rsidRPr="00407C38"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Bachelor Run</w:t>
            </w:r>
          </w:p>
        </w:tc>
        <w:tc>
          <w:tcPr>
            <w:tcW w:w="540" w:type="dxa"/>
            <w:shd w:val="clear" w:color="auto" w:fill="auto"/>
            <w:textDirection w:val="btLr"/>
          </w:tcPr>
          <w:p w14:paraId="16FD373E" w14:textId="77777777" w:rsidR="00D455CF" w:rsidRPr="00407C38"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Deer Creek</w:t>
            </w:r>
          </w:p>
        </w:tc>
        <w:tc>
          <w:tcPr>
            <w:tcW w:w="540" w:type="dxa"/>
            <w:shd w:val="clear" w:color="auto" w:fill="FF0000"/>
            <w:textDirection w:val="btLr"/>
          </w:tcPr>
          <w:p w14:paraId="0B3CF4A8" w14:textId="77777777" w:rsidR="00D455CF" w:rsidRPr="00CB5DAC" w:rsidRDefault="00D455CF" w:rsidP="00D455CF">
            <w:pPr>
              <w:ind w:left="113" w:right="113"/>
              <w:rPr>
                <w:rFonts w:asciiTheme="minorHAnsi" w:hAnsiTheme="minorHAnsi" w:cstheme="minorHAnsi"/>
                <w:b/>
                <w:color w:val="FFFFFF" w:themeColor="background1"/>
                <w:sz w:val="18"/>
                <w:szCs w:val="18"/>
              </w:rPr>
            </w:pPr>
            <w:r w:rsidRPr="00CB5DAC">
              <w:rPr>
                <w:rFonts w:asciiTheme="minorHAnsi" w:hAnsiTheme="minorHAnsi" w:cstheme="minorHAnsi"/>
                <w:b/>
                <w:color w:val="FFFFFF" w:themeColor="background1"/>
                <w:sz w:val="18"/>
                <w:szCs w:val="18"/>
              </w:rPr>
              <w:t>Sugar Creek</w:t>
            </w:r>
          </w:p>
        </w:tc>
        <w:tc>
          <w:tcPr>
            <w:tcW w:w="540" w:type="dxa"/>
            <w:shd w:val="clear" w:color="auto" w:fill="FFA77F"/>
            <w:textDirection w:val="btLr"/>
          </w:tcPr>
          <w:p w14:paraId="3C828E2C" w14:textId="77777777" w:rsidR="00D455CF" w:rsidRPr="00407C38"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Buck Creek</w:t>
            </w:r>
          </w:p>
        </w:tc>
        <w:tc>
          <w:tcPr>
            <w:tcW w:w="558" w:type="dxa"/>
            <w:shd w:val="clear" w:color="auto" w:fill="auto"/>
            <w:textDirection w:val="btLr"/>
          </w:tcPr>
          <w:p w14:paraId="77951036" w14:textId="77777777" w:rsidR="00D455CF" w:rsidRPr="00407C38" w:rsidRDefault="00D455CF" w:rsidP="00D455CF">
            <w:pPr>
              <w:ind w:left="113" w:right="113"/>
              <w:rPr>
                <w:rFonts w:asciiTheme="minorHAnsi" w:hAnsiTheme="minorHAnsi" w:cstheme="minorHAnsi"/>
                <w:sz w:val="18"/>
                <w:szCs w:val="18"/>
              </w:rPr>
            </w:pPr>
            <w:r>
              <w:rPr>
                <w:rFonts w:asciiTheme="minorHAnsi" w:hAnsiTheme="minorHAnsi" w:cstheme="minorHAnsi"/>
                <w:sz w:val="18"/>
                <w:szCs w:val="18"/>
              </w:rPr>
              <w:t>Wabash River</w:t>
            </w:r>
          </w:p>
        </w:tc>
      </w:tr>
      <w:tr w:rsidR="00CB5DAC" w:rsidRPr="00CB5DAC" w14:paraId="150BABF0" w14:textId="77777777" w:rsidTr="00CB5DAC">
        <w:trPr>
          <w:cantSplit/>
          <w:trHeight w:val="332"/>
        </w:trPr>
        <w:tc>
          <w:tcPr>
            <w:tcW w:w="4230" w:type="dxa"/>
            <w:shd w:val="clear" w:color="auto" w:fill="auto"/>
            <w:vAlign w:val="center"/>
          </w:tcPr>
          <w:p w14:paraId="74D9CC71" w14:textId="77777777" w:rsidR="00CB5DAC" w:rsidRPr="00CB5DAC" w:rsidRDefault="00CB5DAC" w:rsidP="00CB5DAC">
            <w:pPr>
              <w:jc w:val="right"/>
              <w:rPr>
                <w:rFonts w:asciiTheme="minorHAnsi" w:hAnsiTheme="minorHAnsi" w:cstheme="minorHAnsi"/>
                <w:i/>
                <w:sz w:val="20"/>
                <w:szCs w:val="20"/>
              </w:rPr>
            </w:pPr>
            <w:r w:rsidRPr="00CB5DAC">
              <w:rPr>
                <w:rFonts w:asciiTheme="minorHAnsi" w:hAnsiTheme="minorHAnsi" w:cstheme="minorHAnsi"/>
                <w:i/>
                <w:sz w:val="20"/>
                <w:szCs w:val="20"/>
              </w:rPr>
              <w:t>Priority</w:t>
            </w:r>
          </w:p>
        </w:tc>
        <w:tc>
          <w:tcPr>
            <w:tcW w:w="540" w:type="dxa"/>
            <w:shd w:val="clear" w:color="auto" w:fill="FFEBBE"/>
            <w:vAlign w:val="center"/>
          </w:tcPr>
          <w:p w14:paraId="6285112C"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Low</w:t>
            </w:r>
          </w:p>
        </w:tc>
        <w:tc>
          <w:tcPr>
            <w:tcW w:w="630" w:type="dxa"/>
            <w:shd w:val="clear" w:color="auto" w:fill="FFEBBE"/>
            <w:vAlign w:val="center"/>
          </w:tcPr>
          <w:p w14:paraId="25F0A438"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Low</w:t>
            </w:r>
          </w:p>
        </w:tc>
        <w:tc>
          <w:tcPr>
            <w:tcW w:w="630" w:type="dxa"/>
            <w:shd w:val="clear" w:color="auto" w:fill="FFEBBE"/>
            <w:vAlign w:val="center"/>
          </w:tcPr>
          <w:p w14:paraId="1BD8CD04"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Low</w:t>
            </w:r>
          </w:p>
        </w:tc>
        <w:tc>
          <w:tcPr>
            <w:tcW w:w="540" w:type="dxa"/>
            <w:shd w:val="clear" w:color="auto" w:fill="FF0000"/>
            <w:vAlign w:val="center"/>
          </w:tcPr>
          <w:p w14:paraId="673DCFAB" w14:textId="77777777" w:rsidR="00CB5DAC" w:rsidRPr="00CB5DAC" w:rsidRDefault="00CB5DAC" w:rsidP="00CB5DAC">
            <w:pPr>
              <w:jc w:val="center"/>
              <w:rPr>
                <w:rFonts w:asciiTheme="minorHAnsi" w:hAnsiTheme="minorHAnsi" w:cstheme="minorHAnsi"/>
                <w:b/>
                <w:i/>
                <w:color w:val="FFFFFF" w:themeColor="background1"/>
                <w:sz w:val="16"/>
                <w:szCs w:val="16"/>
              </w:rPr>
            </w:pPr>
            <w:r w:rsidRPr="00CB5DAC">
              <w:rPr>
                <w:rFonts w:asciiTheme="minorHAnsi" w:hAnsiTheme="minorHAnsi" w:cstheme="minorHAnsi"/>
                <w:b/>
                <w:i/>
                <w:color w:val="FFFFFF" w:themeColor="background1"/>
                <w:sz w:val="16"/>
                <w:szCs w:val="16"/>
              </w:rPr>
              <w:t>High</w:t>
            </w:r>
          </w:p>
        </w:tc>
        <w:tc>
          <w:tcPr>
            <w:tcW w:w="540" w:type="dxa"/>
            <w:shd w:val="clear" w:color="auto" w:fill="FFA77F"/>
            <w:vAlign w:val="center"/>
          </w:tcPr>
          <w:p w14:paraId="4954BC52"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Med</w:t>
            </w:r>
          </w:p>
        </w:tc>
        <w:tc>
          <w:tcPr>
            <w:tcW w:w="540" w:type="dxa"/>
            <w:shd w:val="clear" w:color="auto" w:fill="FFEBBE"/>
            <w:vAlign w:val="center"/>
          </w:tcPr>
          <w:p w14:paraId="52C97087"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Low</w:t>
            </w:r>
          </w:p>
        </w:tc>
        <w:tc>
          <w:tcPr>
            <w:tcW w:w="540" w:type="dxa"/>
            <w:shd w:val="clear" w:color="auto" w:fill="auto"/>
            <w:vAlign w:val="center"/>
          </w:tcPr>
          <w:p w14:paraId="14EEC39C"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0</w:t>
            </w:r>
          </w:p>
        </w:tc>
        <w:tc>
          <w:tcPr>
            <w:tcW w:w="540" w:type="dxa"/>
            <w:shd w:val="clear" w:color="auto" w:fill="FF0000"/>
            <w:vAlign w:val="center"/>
          </w:tcPr>
          <w:p w14:paraId="26D305F9" w14:textId="77777777" w:rsidR="00CB5DAC" w:rsidRPr="00CB5DAC" w:rsidRDefault="00CB5DAC" w:rsidP="00CB5DAC">
            <w:pPr>
              <w:jc w:val="center"/>
              <w:rPr>
                <w:rFonts w:asciiTheme="minorHAnsi" w:hAnsiTheme="minorHAnsi" w:cstheme="minorHAnsi"/>
                <w:b/>
                <w:i/>
                <w:color w:val="FFFFFF" w:themeColor="background1"/>
                <w:sz w:val="16"/>
                <w:szCs w:val="16"/>
              </w:rPr>
            </w:pPr>
            <w:r w:rsidRPr="00CB5DAC">
              <w:rPr>
                <w:rFonts w:asciiTheme="minorHAnsi" w:hAnsiTheme="minorHAnsi" w:cstheme="minorHAnsi"/>
                <w:b/>
                <w:i/>
                <w:color w:val="FFFFFF" w:themeColor="background1"/>
                <w:sz w:val="16"/>
                <w:szCs w:val="16"/>
              </w:rPr>
              <w:t>High</w:t>
            </w:r>
          </w:p>
        </w:tc>
        <w:tc>
          <w:tcPr>
            <w:tcW w:w="540" w:type="dxa"/>
            <w:shd w:val="clear" w:color="auto" w:fill="FFA77F"/>
            <w:vAlign w:val="center"/>
          </w:tcPr>
          <w:p w14:paraId="0898F42E"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Med</w:t>
            </w:r>
          </w:p>
        </w:tc>
        <w:tc>
          <w:tcPr>
            <w:tcW w:w="558" w:type="dxa"/>
            <w:shd w:val="clear" w:color="auto" w:fill="auto"/>
            <w:vAlign w:val="center"/>
          </w:tcPr>
          <w:p w14:paraId="6EDC5091" w14:textId="77777777" w:rsidR="00CB5DAC" w:rsidRPr="00CB5DAC" w:rsidRDefault="00CB5DAC" w:rsidP="00CB5DAC">
            <w:pPr>
              <w:jc w:val="center"/>
              <w:rPr>
                <w:rFonts w:asciiTheme="minorHAnsi" w:hAnsiTheme="minorHAnsi" w:cstheme="minorHAnsi"/>
                <w:i/>
                <w:sz w:val="16"/>
                <w:szCs w:val="16"/>
              </w:rPr>
            </w:pPr>
            <w:r w:rsidRPr="00CB5DAC">
              <w:rPr>
                <w:rFonts w:asciiTheme="minorHAnsi" w:hAnsiTheme="minorHAnsi" w:cstheme="minorHAnsi"/>
                <w:i/>
                <w:sz w:val="16"/>
                <w:szCs w:val="16"/>
              </w:rPr>
              <w:t>0</w:t>
            </w:r>
          </w:p>
        </w:tc>
      </w:tr>
      <w:tr w:rsidR="00D455CF" w:rsidRPr="00F640FB" w14:paraId="13C29CDF" w14:textId="77777777" w:rsidTr="00D455CF">
        <w:trPr>
          <w:cantSplit/>
          <w:trHeight w:val="215"/>
        </w:trPr>
        <w:tc>
          <w:tcPr>
            <w:tcW w:w="4230" w:type="dxa"/>
            <w:shd w:val="clear" w:color="auto" w:fill="auto"/>
            <w:vAlign w:val="center"/>
          </w:tcPr>
          <w:p w14:paraId="7BCFC0F8" w14:textId="77777777" w:rsidR="00D455CF" w:rsidRPr="00F640FB" w:rsidRDefault="00D455CF" w:rsidP="00D455CF">
            <w:pPr>
              <w:rPr>
                <w:rFonts w:asciiTheme="minorHAnsi" w:hAnsiTheme="minorHAnsi" w:cstheme="minorHAnsi"/>
                <w:sz w:val="18"/>
                <w:szCs w:val="18"/>
              </w:rPr>
            </w:pPr>
            <w:r>
              <w:rPr>
                <w:rFonts w:asciiTheme="minorHAnsi" w:hAnsiTheme="minorHAnsi" w:cstheme="minorHAnsi"/>
                <w:sz w:val="18"/>
                <w:szCs w:val="18"/>
              </w:rPr>
              <w:t>Areas Critical for Nitrogen and Phosphorus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_Ref387312248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41</w:t>
            </w:r>
            <w:r>
              <w:rPr>
                <w:rFonts w:asciiTheme="minorHAnsi" w:hAnsiTheme="minorHAnsi" w:cstheme="minorHAnsi"/>
                <w:sz w:val="18"/>
                <w:szCs w:val="18"/>
              </w:rPr>
              <w:fldChar w:fldCharType="end"/>
            </w:r>
            <w:r>
              <w:rPr>
                <w:rFonts w:asciiTheme="minorHAnsi" w:hAnsiTheme="minorHAnsi" w:cstheme="minorHAnsi"/>
                <w:sz w:val="18"/>
                <w:szCs w:val="18"/>
              </w:rPr>
              <w:t>)</w:t>
            </w:r>
          </w:p>
        </w:tc>
        <w:tc>
          <w:tcPr>
            <w:tcW w:w="540" w:type="dxa"/>
            <w:shd w:val="clear" w:color="auto" w:fill="auto"/>
            <w:vAlign w:val="center"/>
          </w:tcPr>
          <w:p w14:paraId="6C2ADF6E" w14:textId="77777777" w:rsidR="00D455CF" w:rsidRPr="00F640FB" w:rsidRDefault="00D455CF" w:rsidP="00D455CF">
            <w:pPr>
              <w:jc w:val="center"/>
              <w:rPr>
                <w:rFonts w:asciiTheme="minorHAnsi" w:hAnsiTheme="minorHAnsi" w:cstheme="minorHAnsi"/>
                <w:color w:val="4F81BD" w:themeColor="accent1"/>
                <w:sz w:val="32"/>
                <w:szCs w:val="32"/>
              </w:rPr>
            </w:pPr>
          </w:p>
        </w:tc>
        <w:tc>
          <w:tcPr>
            <w:tcW w:w="630" w:type="dxa"/>
            <w:shd w:val="clear" w:color="auto" w:fill="auto"/>
            <w:vAlign w:val="center"/>
          </w:tcPr>
          <w:p w14:paraId="43CA6A2F" w14:textId="77777777" w:rsidR="00D455CF" w:rsidRPr="00F640FB" w:rsidRDefault="00D455CF" w:rsidP="00D455CF">
            <w:pPr>
              <w:jc w:val="center"/>
              <w:rPr>
                <w:rFonts w:asciiTheme="minorHAnsi" w:hAnsiTheme="minorHAnsi" w:cstheme="minorHAnsi"/>
                <w:color w:val="4F81BD" w:themeColor="accent1"/>
                <w:sz w:val="32"/>
                <w:szCs w:val="32"/>
              </w:rPr>
            </w:pPr>
          </w:p>
        </w:tc>
        <w:tc>
          <w:tcPr>
            <w:tcW w:w="630" w:type="dxa"/>
            <w:shd w:val="clear" w:color="auto" w:fill="auto"/>
            <w:vAlign w:val="center"/>
          </w:tcPr>
          <w:p w14:paraId="47586437"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40" w:type="dxa"/>
            <w:shd w:val="clear" w:color="auto" w:fill="F2DB00"/>
            <w:vAlign w:val="center"/>
          </w:tcPr>
          <w:p w14:paraId="25097556"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40" w:type="dxa"/>
            <w:shd w:val="clear" w:color="auto" w:fill="F2DB00"/>
            <w:vAlign w:val="center"/>
          </w:tcPr>
          <w:p w14:paraId="76E73889"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1F70C6E0"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448A3074"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40" w:type="dxa"/>
            <w:shd w:val="clear" w:color="auto" w:fill="F2DB00"/>
            <w:vAlign w:val="center"/>
          </w:tcPr>
          <w:p w14:paraId="0471AB02"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40" w:type="dxa"/>
            <w:shd w:val="clear" w:color="auto" w:fill="F2DB00"/>
            <w:vAlign w:val="center"/>
          </w:tcPr>
          <w:p w14:paraId="17BA2F8A" w14:textId="77777777" w:rsidR="00D455CF" w:rsidRPr="00F640FB" w:rsidRDefault="00D455CF" w:rsidP="00D455CF">
            <w:pPr>
              <w:jc w:val="center"/>
              <w:rPr>
                <w:rFonts w:asciiTheme="minorHAnsi" w:hAnsiTheme="minorHAnsi" w:cstheme="minorHAnsi"/>
                <w:color w:val="4F81BD" w:themeColor="accent1"/>
                <w:sz w:val="32"/>
                <w:szCs w:val="32"/>
              </w:rPr>
            </w:pPr>
          </w:p>
        </w:tc>
        <w:tc>
          <w:tcPr>
            <w:tcW w:w="558" w:type="dxa"/>
            <w:shd w:val="clear" w:color="auto" w:fill="auto"/>
            <w:vAlign w:val="center"/>
          </w:tcPr>
          <w:p w14:paraId="5CBE835E" w14:textId="77777777" w:rsidR="00D455CF" w:rsidRPr="00F640FB" w:rsidRDefault="00D455CF" w:rsidP="00D455CF">
            <w:pPr>
              <w:jc w:val="center"/>
              <w:rPr>
                <w:rFonts w:asciiTheme="minorHAnsi" w:hAnsiTheme="minorHAnsi" w:cstheme="minorHAnsi"/>
                <w:color w:val="4F81BD" w:themeColor="accent1"/>
                <w:sz w:val="32"/>
                <w:szCs w:val="32"/>
              </w:rPr>
            </w:pPr>
          </w:p>
        </w:tc>
      </w:tr>
      <w:tr w:rsidR="00D455CF" w:rsidRPr="00407C38" w14:paraId="4702092E" w14:textId="77777777" w:rsidTr="00D455CF">
        <w:trPr>
          <w:cantSplit/>
          <w:trHeight w:val="260"/>
        </w:trPr>
        <w:tc>
          <w:tcPr>
            <w:tcW w:w="4230" w:type="dxa"/>
            <w:shd w:val="clear" w:color="auto" w:fill="auto"/>
            <w:vAlign w:val="center"/>
          </w:tcPr>
          <w:p w14:paraId="2C08C3D2" w14:textId="77777777" w:rsidR="00D455CF" w:rsidRPr="00D455CF" w:rsidRDefault="00D455CF" w:rsidP="00D455CF">
            <w:pPr>
              <w:rPr>
                <w:rFonts w:asciiTheme="minorHAnsi" w:hAnsiTheme="minorHAnsi" w:cstheme="minorHAnsi"/>
                <w:sz w:val="18"/>
                <w:szCs w:val="18"/>
              </w:rPr>
            </w:pPr>
            <w:r>
              <w:rPr>
                <w:rFonts w:asciiTheme="minorHAnsi" w:hAnsiTheme="minorHAnsi" w:cstheme="minorHAnsi"/>
                <w:sz w:val="18"/>
                <w:szCs w:val="18"/>
              </w:rPr>
              <w:t xml:space="preserve">Areas Critical for </w:t>
            </w:r>
            <w:r>
              <w:rPr>
                <w:rFonts w:asciiTheme="minorHAnsi" w:hAnsiTheme="minorHAnsi" w:cstheme="minorHAnsi"/>
                <w:i/>
                <w:sz w:val="18"/>
                <w:szCs w:val="18"/>
              </w:rPr>
              <w:t>E. coli</w:t>
            </w:r>
            <w:r>
              <w:rPr>
                <w:rFonts w:asciiTheme="minorHAnsi" w:hAnsiTheme="minorHAnsi" w:cstheme="minorHAnsi"/>
                <w:sz w:val="18"/>
                <w:szCs w:val="18"/>
              </w:rPr>
              <w:t xml:space="preserve">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_Ref387312813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42</w:t>
            </w:r>
            <w:r>
              <w:rPr>
                <w:rFonts w:asciiTheme="minorHAnsi" w:hAnsiTheme="minorHAnsi" w:cstheme="minorHAnsi"/>
                <w:sz w:val="18"/>
                <w:szCs w:val="18"/>
              </w:rPr>
              <w:fldChar w:fldCharType="end"/>
            </w:r>
            <w:r>
              <w:rPr>
                <w:rFonts w:asciiTheme="minorHAnsi" w:hAnsiTheme="minorHAnsi" w:cstheme="minorHAnsi"/>
                <w:sz w:val="18"/>
                <w:szCs w:val="18"/>
              </w:rPr>
              <w:t>)</w:t>
            </w:r>
          </w:p>
        </w:tc>
        <w:tc>
          <w:tcPr>
            <w:tcW w:w="540" w:type="dxa"/>
            <w:shd w:val="clear" w:color="auto" w:fill="98E600"/>
            <w:vAlign w:val="center"/>
          </w:tcPr>
          <w:p w14:paraId="674D1A97" w14:textId="77777777" w:rsidR="00D455CF" w:rsidRPr="00E01920" w:rsidRDefault="00D455CF" w:rsidP="00D455CF">
            <w:pPr>
              <w:jc w:val="center"/>
              <w:rPr>
                <w:rFonts w:asciiTheme="minorHAnsi" w:hAnsiTheme="minorHAnsi" w:cstheme="minorHAnsi"/>
                <w:color w:val="4F81BD" w:themeColor="accent1"/>
                <w:sz w:val="32"/>
                <w:szCs w:val="32"/>
              </w:rPr>
            </w:pPr>
          </w:p>
        </w:tc>
        <w:tc>
          <w:tcPr>
            <w:tcW w:w="630" w:type="dxa"/>
            <w:shd w:val="clear" w:color="auto" w:fill="auto"/>
            <w:vAlign w:val="center"/>
          </w:tcPr>
          <w:p w14:paraId="140201C1" w14:textId="77777777" w:rsidR="00D455CF" w:rsidRPr="00E01920" w:rsidRDefault="00D455CF" w:rsidP="00D455CF">
            <w:pPr>
              <w:jc w:val="center"/>
              <w:rPr>
                <w:rFonts w:asciiTheme="minorHAnsi" w:hAnsiTheme="minorHAnsi" w:cstheme="minorHAnsi"/>
                <w:color w:val="4F81BD" w:themeColor="accent1"/>
                <w:sz w:val="32"/>
                <w:szCs w:val="32"/>
              </w:rPr>
            </w:pPr>
          </w:p>
        </w:tc>
        <w:tc>
          <w:tcPr>
            <w:tcW w:w="630" w:type="dxa"/>
            <w:shd w:val="clear" w:color="auto" w:fill="98E600"/>
            <w:vAlign w:val="center"/>
          </w:tcPr>
          <w:p w14:paraId="2C09F5FF"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98E600"/>
            <w:vAlign w:val="center"/>
          </w:tcPr>
          <w:p w14:paraId="152F09E9"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98E600"/>
            <w:vAlign w:val="center"/>
          </w:tcPr>
          <w:p w14:paraId="489BF40E"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98E600"/>
            <w:vAlign w:val="center"/>
          </w:tcPr>
          <w:p w14:paraId="21EE90B5"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58323E81"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98E600"/>
            <w:vAlign w:val="center"/>
          </w:tcPr>
          <w:p w14:paraId="1A94B109"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98E600"/>
            <w:vAlign w:val="center"/>
          </w:tcPr>
          <w:p w14:paraId="55585566"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58" w:type="dxa"/>
            <w:shd w:val="clear" w:color="auto" w:fill="auto"/>
            <w:vAlign w:val="center"/>
          </w:tcPr>
          <w:p w14:paraId="38D10D8F" w14:textId="77777777" w:rsidR="00D455CF" w:rsidRPr="00E01920" w:rsidRDefault="00D455CF" w:rsidP="00D455CF">
            <w:pPr>
              <w:rPr>
                <w:rFonts w:asciiTheme="minorHAnsi" w:hAnsiTheme="minorHAnsi" w:cstheme="minorHAnsi"/>
                <w:color w:val="4F81BD" w:themeColor="accent1"/>
                <w:sz w:val="32"/>
                <w:szCs w:val="32"/>
              </w:rPr>
            </w:pPr>
          </w:p>
        </w:tc>
      </w:tr>
      <w:tr w:rsidR="00D455CF" w:rsidRPr="00407C38" w14:paraId="723005FC" w14:textId="77777777" w:rsidTr="00D455CF">
        <w:trPr>
          <w:cantSplit/>
          <w:trHeight w:val="287"/>
        </w:trPr>
        <w:tc>
          <w:tcPr>
            <w:tcW w:w="4230" w:type="dxa"/>
            <w:shd w:val="clear" w:color="auto" w:fill="auto"/>
            <w:vAlign w:val="center"/>
          </w:tcPr>
          <w:p w14:paraId="34270892" w14:textId="77777777" w:rsidR="00D455CF" w:rsidRDefault="00D455CF" w:rsidP="00D455CF">
            <w:pPr>
              <w:rPr>
                <w:rFonts w:asciiTheme="minorHAnsi" w:hAnsiTheme="minorHAnsi" w:cstheme="minorHAnsi"/>
                <w:sz w:val="18"/>
                <w:szCs w:val="18"/>
              </w:rPr>
            </w:pPr>
            <w:r>
              <w:rPr>
                <w:rFonts w:asciiTheme="minorHAnsi" w:hAnsiTheme="minorHAnsi" w:cstheme="minorHAnsi"/>
                <w:sz w:val="18"/>
                <w:szCs w:val="18"/>
              </w:rPr>
              <w:t>Areas Critical for Sediment (</w:t>
            </w:r>
            <w:r>
              <w:rPr>
                <w:rFonts w:asciiTheme="minorHAnsi" w:hAnsiTheme="minorHAnsi" w:cstheme="minorHAnsi"/>
                <w:sz w:val="18"/>
                <w:szCs w:val="18"/>
              </w:rPr>
              <w:fldChar w:fldCharType="begin"/>
            </w:r>
            <w:r>
              <w:rPr>
                <w:rFonts w:asciiTheme="minorHAnsi" w:hAnsiTheme="minorHAnsi" w:cstheme="minorHAnsi"/>
                <w:sz w:val="18"/>
                <w:szCs w:val="18"/>
              </w:rPr>
              <w:instrText xml:space="preserve"> REF _Ref387313083 \h  \* MERGEFORMAT </w:instrText>
            </w:r>
            <w:r>
              <w:rPr>
                <w:rFonts w:asciiTheme="minorHAnsi" w:hAnsiTheme="minorHAnsi" w:cstheme="minorHAnsi"/>
                <w:sz w:val="18"/>
                <w:szCs w:val="18"/>
              </w:rPr>
            </w:r>
            <w:r>
              <w:rPr>
                <w:rFonts w:asciiTheme="minorHAnsi" w:hAnsiTheme="minorHAnsi" w:cstheme="minorHAnsi"/>
                <w:sz w:val="18"/>
                <w:szCs w:val="18"/>
              </w:rPr>
              <w:fldChar w:fldCharType="separate"/>
            </w:r>
            <w:r w:rsidR="00980875" w:rsidRPr="00980875">
              <w:rPr>
                <w:rFonts w:asciiTheme="minorHAnsi" w:hAnsiTheme="minorHAnsi" w:cstheme="minorHAnsi"/>
                <w:sz w:val="18"/>
                <w:szCs w:val="18"/>
              </w:rPr>
              <w:t>Table 43</w:t>
            </w:r>
            <w:r>
              <w:rPr>
                <w:rFonts w:asciiTheme="minorHAnsi" w:hAnsiTheme="minorHAnsi" w:cstheme="minorHAnsi"/>
                <w:sz w:val="18"/>
                <w:szCs w:val="18"/>
              </w:rPr>
              <w:fldChar w:fldCharType="end"/>
            </w:r>
            <w:r>
              <w:rPr>
                <w:rFonts w:asciiTheme="minorHAnsi" w:hAnsiTheme="minorHAnsi" w:cstheme="minorHAnsi"/>
                <w:sz w:val="18"/>
                <w:szCs w:val="18"/>
              </w:rPr>
              <w:t>)</w:t>
            </w:r>
          </w:p>
        </w:tc>
        <w:tc>
          <w:tcPr>
            <w:tcW w:w="540" w:type="dxa"/>
            <w:shd w:val="clear" w:color="auto" w:fill="auto"/>
            <w:vAlign w:val="center"/>
          </w:tcPr>
          <w:p w14:paraId="5880A13A" w14:textId="77777777" w:rsidR="00D455CF" w:rsidRPr="00E01920" w:rsidRDefault="00D455CF" w:rsidP="00D455CF">
            <w:pPr>
              <w:jc w:val="center"/>
              <w:rPr>
                <w:rFonts w:asciiTheme="minorHAnsi" w:hAnsiTheme="minorHAnsi" w:cstheme="minorHAnsi"/>
                <w:color w:val="4F81BD" w:themeColor="accent1"/>
                <w:sz w:val="32"/>
                <w:szCs w:val="32"/>
              </w:rPr>
            </w:pPr>
          </w:p>
        </w:tc>
        <w:tc>
          <w:tcPr>
            <w:tcW w:w="630" w:type="dxa"/>
            <w:shd w:val="clear" w:color="auto" w:fill="CD8966"/>
            <w:vAlign w:val="center"/>
          </w:tcPr>
          <w:p w14:paraId="59B62641" w14:textId="77777777" w:rsidR="00D455CF" w:rsidRPr="00E01920" w:rsidRDefault="00D455CF" w:rsidP="00D455CF">
            <w:pPr>
              <w:jc w:val="center"/>
              <w:rPr>
                <w:rFonts w:asciiTheme="minorHAnsi" w:hAnsiTheme="minorHAnsi" w:cstheme="minorHAnsi"/>
                <w:color w:val="4F81BD" w:themeColor="accent1"/>
                <w:sz w:val="32"/>
                <w:szCs w:val="32"/>
              </w:rPr>
            </w:pPr>
          </w:p>
        </w:tc>
        <w:tc>
          <w:tcPr>
            <w:tcW w:w="630" w:type="dxa"/>
            <w:shd w:val="clear" w:color="auto" w:fill="auto"/>
            <w:vAlign w:val="center"/>
          </w:tcPr>
          <w:p w14:paraId="3BE672F1"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CD8966"/>
            <w:vAlign w:val="center"/>
          </w:tcPr>
          <w:p w14:paraId="12D44D89"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75AF4D45"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61343B5D"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2BD63CD2"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CD8966"/>
            <w:vAlign w:val="center"/>
          </w:tcPr>
          <w:p w14:paraId="54E81C8E"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40" w:type="dxa"/>
            <w:shd w:val="clear" w:color="auto" w:fill="auto"/>
            <w:vAlign w:val="center"/>
          </w:tcPr>
          <w:p w14:paraId="679C4C60" w14:textId="77777777" w:rsidR="00D455CF" w:rsidRPr="00E01920" w:rsidRDefault="00D455CF" w:rsidP="00D455CF">
            <w:pPr>
              <w:jc w:val="center"/>
              <w:rPr>
                <w:rFonts w:asciiTheme="minorHAnsi" w:hAnsiTheme="minorHAnsi" w:cstheme="minorHAnsi"/>
                <w:color w:val="4F81BD" w:themeColor="accent1"/>
                <w:sz w:val="32"/>
                <w:szCs w:val="32"/>
              </w:rPr>
            </w:pPr>
          </w:p>
        </w:tc>
        <w:tc>
          <w:tcPr>
            <w:tcW w:w="558" w:type="dxa"/>
            <w:shd w:val="clear" w:color="auto" w:fill="auto"/>
            <w:vAlign w:val="center"/>
          </w:tcPr>
          <w:p w14:paraId="722AE214" w14:textId="77777777" w:rsidR="00D455CF" w:rsidRPr="00E01920" w:rsidRDefault="00D455CF" w:rsidP="00D455CF">
            <w:pPr>
              <w:jc w:val="center"/>
              <w:rPr>
                <w:rFonts w:asciiTheme="minorHAnsi" w:hAnsiTheme="minorHAnsi" w:cstheme="minorHAnsi"/>
                <w:color w:val="4F81BD" w:themeColor="accent1"/>
                <w:sz w:val="32"/>
                <w:szCs w:val="32"/>
              </w:rPr>
            </w:pPr>
          </w:p>
        </w:tc>
      </w:tr>
    </w:tbl>
    <w:p w14:paraId="376283F7" w14:textId="77777777" w:rsidR="00D455CF" w:rsidRDefault="00D455CF" w:rsidP="00B36823">
      <w:pPr>
        <w:rPr>
          <w:rFonts w:asciiTheme="minorHAnsi" w:hAnsiTheme="minorHAnsi" w:cstheme="minorHAnsi"/>
          <w:sz w:val="22"/>
          <w:szCs w:val="22"/>
        </w:rPr>
      </w:pPr>
    </w:p>
    <w:p w14:paraId="596D7877" w14:textId="77777777" w:rsidR="007D41E4" w:rsidRDefault="007D41E4">
      <w:pPr>
        <w:rPr>
          <w:rFonts w:asciiTheme="minorHAnsi" w:hAnsiTheme="minorHAnsi" w:cstheme="minorHAnsi"/>
          <w:sz w:val="22"/>
          <w:szCs w:val="22"/>
        </w:rPr>
      </w:pPr>
    </w:p>
    <w:p w14:paraId="57B34FFC" w14:textId="77777777" w:rsidR="007F5EA7" w:rsidRDefault="007F5EA7" w:rsidP="007F5EA7">
      <w:pPr>
        <w:keepNext/>
      </w:pPr>
      <w:r>
        <w:rPr>
          <w:rFonts w:asciiTheme="minorHAnsi" w:hAnsiTheme="minorHAnsi" w:cstheme="minorHAnsi"/>
          <w:noProof/>
          <w:sz w:val="18"/>
          <w:szCs w:val="18"/>
        </w:rPr>
        <w:lastRenderedPageBreak/>
        <w:drawing>
          <wp:inline distT="0" distB="0" distL="0" distR="0" wp14:anchorId="5B6A7864" wp14:editId="1E9971C4">
            <wp:extent cx="8105775" cy="3954037"/>
            <wp:effectExtent l="38100" t="38100" r="28575" b="4699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6 Critical Areas.jpg"/>
                    <pic:cNvPicPr/>
                  </pic:nvPicPr>
                  <pic:blipFill rotWithShape="1">
                    <a:blip r:embed="rId127" cstate="screen">
                      <a:extLst>
                        <a:ext uri="{28A0092B-C50C-407E-A947-70E740481C1C}">
                          <a14:useLocalDpi xmlns:a14="http://schemas.microsoft.com/office/drawing/2010/main"/>
                        </a:ext>
                      </a:extLst>
                    </a:blip>
                    <a:srcRect/>
                    <a:stretch/>
                  </pic:blipFill>
                  <pic:spPr bwMode="auto">
                    <a:xfrm>
                      <a:off x="0" y="0"/>
                      <a:ext cx="8102020" cy="395220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105FD3" w14:textId="77777777" w:rsidR="00C9216D" w:rsidRDefault="00C9216D" w:rsidP="00C9216D">
      <w:pPr>
        <w:pStyle w:val="Caption"/>
      </w:pPr>
      <w:bookmarkStart w:id="589" w:name="_Ref392426994"/>
      <w:bookmarkStart w:id="590" w:name="_Toc437357719"/>
      <w:r>
        <w:t xml:space="preserve">Figure </w:t>
      </w:r>
      <w:r w:rsidR="007D3421">
        <w:fldChar w:fldCharType="begin"/>
      </w:r>
      <w:r w:rsidR="007D3421">
        <w:instrText xml:space="preserve"> SEQ Figure \* ARABIC </w:instrText>
      </w:r>
      <w:r w:rsidR="007D3421">
        <w:fldChar w:fldCharType="separate"/>
      </w:r>
      <w:r w:rsidR="00980875">
        <w:rPr>
          <w:noProof/>
        </w:rPr>
        <w:t>102</w:t>
      </w:r>
      <w:r w:rsidR="007D3421">
        <w:rPr>
          <w:noProof/>
        </w:rPr>
        <w:fldChar w:fldCharType="end"/>
      </w:r>
      <w:bookmarkEnd w:id="589"/>
      <w:r>
        <w:t>. Critical Areas in the Deer Creek-Sugar Creek watershed.</w:t>
      </w:r>
      <w:bookmarkEnd w:id="590"/>
    </w:p>
    <w:p w14:paraId="3038DCFF" w14:textId="77777777" w:rsidR="00C9216D" w:rsidRDefault="00C9216D" w:rsidP="00C9216D">
      <w:pPr>
        <w:rPr>
          <w:rFonts w:asciiTheme="minorHAnsi" w:hAnsiTheme="minorHAnsi" w:cstheme="minorHAnsi"/>
          <w:sz w:val="18"/>
          <w:szCs w:val="18"/>
        </w:rPr>
      </w:pPr>
      <w:r w:rsidRPr="009465A7">
        <w:rPr>
          <w:rFonts w:asciiTheme="minorHAnsi" w:hAnsiTheme="minorHAnsi" w:cstheme="minorHAnsi"/>
          <w:sz w:val="18"/>
          <w:szCs w:val="18"/>
        </w:rPr>
        <w:t>Data used to create this map are detailed in Appendix A.</w:t>
      </w:r>
    </w:p>
    <w:p w14:paraId="1082F716" w14:textId="77777777" w:rsidR="00C763E3" w:rsidRDefault="00C763E3" w:rsidP="0087118A">
      <w:pPr>
        <w:rPr>
          <w:rFonts w:asciiTheme="minorHAnsi" w:hAnsiTheme="minorHAnsi" w:cstheme="minorHAnsi"/>
          <w:sz w:val="18"/>
          <w:szCs w:val="18"/>
        </w:rPr>
      </w:pPr>
    </w:p>
    <w:p w14:paraId="0B4DAF4F" w14:textId="5E0C4C37" w:rsidR="00D511EE" w:rsidRDefault="0030512A" w:rsidP="001E7CD0">
      <w:pPr>
        <w:jc w:val="both"/>
        <w:rPr>
          <w:rFonts w:asciiTheme="minorHAnsi" w:hAnsiTheme="minorHAnsi" w:cstheme="minorHAnsi"/>
          <w:sz w:val="22"/>
          <w:szCs w:val="22"/>
        </w:rPr>
      </w:pPr>
      <w:r>
        <w:rPr>
          <w:rFonts w:asciiTheme="minorHAnsi" w:hAnsiTheme="minorHAnsi" w:cstheme="minorHAnsi"/>
          <w:sz w:val="22"/>
          <w:szCs w:val="22"/>
        </w:rPr>
        <w:t>Table 45</w:t>
      </w:r>
      <w:r w:rsidR="00D511EE" w:rsidRPr="005C6CD5">
        <w:rPr>
          <w:rFonts w:asciiTheme="minorHAnsi" w:hAnsiTheme="minorHAnsi" w:cstheme="minorHAnsi"/>
          <w:sz w:val="22"/>
          <w:szCs w:val="22"/>
        </w:rPr>
        <w:t xml:space="preserve"> summarizes data from </w:t>
      </w:r>
      <w:r w:rsidR="00D511EE" w:rsidRPr="005C6CD5">
        <w:rPr>
          <w:rFonts w:asciiTheme="minorHAnsi" w:hAnsiTheme="minorHAnsi" w:cstheme="minorHAnsi"/>
          <w:sz w:val="22"/>
          <w:szCs w:val="22"/>
        </w:rPr>
        <w:fldChar w:fldCharType="begin"/>
      </w:r>
      <w:r w:rsidR="00D511EE" w:rsidRPr="005C6CD5">
        <w:rPr>
          <w:rFonts w:asciiTheme="minorHAnsi" w:hAnsiTheme="minorHAnsi" w:cstheme="minorHAnsi"/>
          <w:sz w:val="22"/>
          <w:szCs w:val="22"/>
        </w:rPr>
        <w:instrText xml:space="preserve"> REF _Ref385944082 \h  \* MERGEFORMAT </w:instrText>
      </w:r>
      <w:r w:rsidR="00D511EE" w:rsidRPr="005C6CD5">
        <w:rPr>
          <w:rFonts w:asciiTheme="minorHAnsi" w:hAnsiTheme="minorHAnsi" w:cstheme="minorHAnsi"/>
          <w:sz w:val="22"/>
          <w:szCs w:val="22"/>
        </w:rPr>
      </w:r>
      <w:r w:rsidR="00D511EE" w:rsidRPr="005C6CD5">
        <w:rPr>
          <w:rFonts w:asciiTheme="minorHAnsi" w:hAnsiTheme="minorHAnsi" w:cstheme="minorHAnsi"/>
          <w:sz w:val="22"/>
          <w:szCs w:val="22"/>
        </w:rPr>
        <w:fldChar w:fldCharType="separate"/>
      </w:r>
      <w:r w:rsidR="00980875" w:rsidRPr="00980875">
        <w:rPr>
          <w:rFonts w:asciiTheme="minorHAnsi" w:hAnsiTheme="minorHAnsi" w:cstheme="minorHAnsi"/>
          <w:sz w:val="22"/>
          <w:szCs w:val="22"/>
        </w:rPr>
        <w:t>Table 33</w:t>
      </w:r>
      <w:r w:rsidR="00D511EE" w:rsidRPr="005C6CD5">
        <w:rPr>
          <w:rFonts w:asciiTheme="minorHAnsi" w:hAnsiTheme="minorHAnsi" w:cstheme="minorHAnsi"/>
          <w:sz w:val="22"/>
          <w:szCs w:val="22"/>
        </w:rPr>
        <w:fldChar w:fldCharType="end"/>
      </w:r>
      <w:r w:rsidR="00D511EE" w:rsidRPr="005C6CD5">
        <w:rPr>
          <w:rFonts w:asciiTheme="minorHAnsi" w:hAnsiTheme="minorHAnsi" w:cstheme="minorHAnsi"/>
          <w:sz w:val="22"/>
          <w:szCs w:val="22"/>
        </w:rPr>
        <w:t xml:space="preserve"> </w:t>
      </w:r>
      <w:r w:rsidR="005C4A49">
        <w:rPr>
          <w:rFonts w:asciiTheme="minorHAnsi" w:hAnsiTheme="minorHAnsi" w:cstheme="minorHAnsi"/>
          <w:sz w:val="22"/>
          <w:szCs w:val="22"/>
        </w:rPr>
        <w:t xml:space="preserve">through Table 39 </w:t>
      </w:r>
      <w:r w:rsidR="00D511EE" w:rsidRPr="005C6CD5">
        <w:rPr>
          <w:rFonts w:asciiTheme="minorHAnsi" w:hAnsiTheme="minorHAnsi" w:cstheme="minorHAnsi"/>
          <w:sz w:val="22"/>
          <w:szCs w:val="22"/>
        </w:rPr>
        <w:t xml:space="preserve">from Chapter </w:t>
      </w:r>
      <w:r w:rsidR="00D511EE" w:rsidRPr="005C6CD5">
        <w:rPr>
          <w:rFonts w:asciiTheme="minorHAnsi" w:hAnsiTheme="minorHAnsi" w:cstheme="minorHAnsi"/>
          <w:sz w:val="22"/>
          <w:szCs w:val="22"/>
        </w:rPr>
        <w:fldChar w:fldCharType="begin"/>
      </w:r>
      <w:r w:rsidR="00D511EE" w:rsidRPr="005C6CD5">
        <w:rPr>
          <w:rFonts w:asciiTheme="minorHAnsi" w:hAnsiTheme="minorHAnsi" w:cstheme="minorHAnsi"/>
          <w:sz w:val="22"/>
          <w:szCs w:val="22"/>
        </w:rPr>
        <w:instrText xml:space="preserve"> REF _Ref420053600 \r \h </w:instrText>
      </w:r>
      <w:r w:rsidR="005C6CD5" w:rsidRPr="005C6CD5">
        <w:rPr>
          <w:rFonts w:asciiTheme="minorHAnsi" w:hAnsiTheme="minorHAnsi" w:cstheme="minorHAnsi"/>
          <w:sz w:val="22"/>
          <w:szCs w:val="22"/>
        </w:rPr>
        <w:instrText xml:space="preserve"> \* MERGEFORMAT </w:instrText>
      </w:r>
      <w:r w:rsidR="00D511EE" w:rsidRPr="005C6CD5">
        <w:rPr>
          <w:rFonts w:asciiTheme="minorHAnsi" w:hAnsiTheme="minorHAnsi" w:cstheme="minorHAnsi"/>
          <w:sz w:val="22"/>
          <w:szCs w:val="22"/>
        </w:rPr>
      </w:r>
      <w:r w:rsidR="00D511EE" w:rsidRPr="005C6CD5">
        <w:rPr>
          <w:rFonts w:asciiTheme="minorHAnsi" w:hAnsiTheme="minorHAnsi" w:cstheme="minorHAnsi"/>
          <w:sz w:val="22"/>
          <w:szCs w:val="22"/>
        </w:rPr>
        <w:fldChar w:fldCharType="separate"/>
      </w:r>
      <w:r w:rsidR="00980875">
        <w:rPr>
          <w:rFonts w:asciiTheme="minorHAnsi" w:hAnsiTheme="minorHAnsi" w:cstheme="minorHAnsi"/>
          <w:sz w:val="22"/>
          <w:szCs w:val="22"/>
        </w:rPr>
        <w:t>7.0</w:t>
      </w:r>
      <w:r w:rsidR="00D511EE" w:rsidRPr="005C6CD5">
        <w:rPr>
          <w:rFonts w:asciiTheme="minorHAnsi" w:hAnsiTheme="minorHAnsi" w:cstheme="minorHAnsi"/>
          <w:sz w:val="22"/>
          <w:szCs w:val="22"/>
        </w:rPr>
        <w:fldChar w:fldCharType="end"/>
      </w:r>
      <w:r w:rsidR="00D511EE" w:rsidRPr="005C6CD5">
        <w:rPr>
          <w:rFonts w:asciiTheme="minorHAnsi" w:hAnsiTheme="minorHAnsi" w:cstheme="minorHAnsi"/>
          <w:sz w:val="22"/>
          <w:szCs w:val="22"/>
        </w:rPr>
        <w:t>,</w:t>
      </w:r>
      <w:r w:rsidR="00063713" w:rsidRPr="005C6CD5">
        <w:rPr>
          <w:rFonts w:asciiTheme="minorHAnsi" w:hAnsiTheme="minorHAnsi" w:cstheme="minorHAnsi"/>
          <w:sz w:val="22"/>
          <w:szCs w:val="22"/>
        </w:rPr>
        <w:t xml:space="preserve"> presenting current loads, reductions, and targets from the measured dataset, which the steering committee deemed to be a more conservative measure of current loading and needed reductions</w:t>
      </w:r>
      <w:r w:rsidR="00842C68" w:rsidRPr="005C6CD5">
        <w:rPr>
          <w:rFonts w:asciiTheme="minorHAnsi" w:hAnsiTheme="minorHAnsi" w:cstheme="minorHAnsi"/>
          <w:sz w:val="22"/>
          <w:szCs w:val="22"/>
        </w:rPr>
        <w:t>.</w:t>
      </w:r>
    </w:p>
    <w:p w14:paraId="1AA71DB2" w14:textId="77777777" w:rsidR="005B171B" w:rsidRDefault="005B171B" w:rsidP="001E7CD0">
      <w:pPr>
        <w:jc w:val="both"/>
        <w:rPr>
          <w:rFonts w:asciiTheme="minorHAnsi" w:hAnsiTheme="minorHAnsi" w:cstheme="minorHAnsi"/>
          <w:sz w:val="22"/>
          <w:szCs w:val="22"/>
        </w:rPr>
      </w:pPr>
    </w:p>
    <w:p w14:paraId="182B053E" w14:textId="77777777" w:rsidR="005B171B" w:rsidRDefault="005B171B" w:rsidP="001E7CD0">
      <w:pPr>
        <w:jc w:val="both"/>
        <w:rPr>
          <w:rFonts w:asciiTheme="minorHAnsi" w:hAnsiTheme="minorHAnsi" w:cstheme="minorHAnsi"/>
          <w:sz w:val="22"/>
          <w:szCs w:val="22"/>
        </w:rPr>
      </w:pPr>
    </w:p>
    <w:p w14:paraId="4574CB41" w14:textId="77777777" w:rsidR="005B171B" w:rsidRDefault="005B171B" w:rsidP="001E7CD0">
      <w:pPr>
        <w:jc w:val="both"/>
        <w:rPr>
          <w:rFonts w:asciiTheme="minorHAnsi" w:hAnsiTheme="minorHAnsi" w:cstheme="minorHAnsi"/>
          <w:sz w:val="22"/>
          <w:szCs w:val="22"/>
        </w:rPr>
      </w:pPr>
    </w:p>
    <w:p w14:paraId="2CA64B24" w14:textId="77777777" w:rsidR="005B171B" w:rsidRDefault="005B171B" w:rsidP="001E7CD0">
      <w:pPr>
        <w:jc w:val="both"/>
        <w:rPr>
          <w:rFonts w:asciiTheme="minorHAnsi" w:hAnsiTheme="minorHAnsi" w:cstheme="minorHAnsi"/>
          <w:sz w:val="22"/>
          <w:szCs w:val="22"/>
        </w:rPr>
      </w:pPr>
    </w:p>
    <w:p w14:paraId="029D6558" w14:textId="77777777" w:rsidR="005B171B" w:rsidRDefault="005B171B" w:rsidP="001E7CD0">
      <w:pPr>
        <w:jc w:val="both"/>
        <w:rPr>
          <w:rFonts w:asciiTheme="minorHAnsi" w:hAnsiTheme="minorHAnsi" w:cstheme="minorHAnsi"/>
          <w:sz w:val="22"/>
          <w:szCs w:val="22"/>
        </w:rPr>
      </w:pPr>
    </w:p>
    <w:p w14:paraId="6B459C76" w14:textId="77777777" w:rsidR="005B171B" w:rsidRDefault="005B171B" w:rsidP="001E7CD0">
      <w:pPr>
        <w:jc w:val="both"/>
        <w:rPr>
          <w:rFonts w:asciiTheme="minorHAnsi" w:hAnsiTheme="minorHAnsi" w:cstheme="minorHAnsi"/>
          <w:sz w:val="22"/>
          <w:szCs w:val="22"/>
        </w:rPr>
      </w:pPr>
    </w:p>
    <w:p w14:paraId="3E4B1289" w14:textId="34B95514" w:rsidR="00063713" w:rsidRPr="005B171B" w:rsidRDefault="005B171B" w:rsidP="005B171B">
      <w:pPr>
        <w:jc w:val="both"/>
        <w:rPr>
          <w:rFonts w:asciiTheme="minorHAnsi" w:hAnsiTheme="minorHAnsi" w:cstheme="minorHAnsi"/>
          <w:b/>
          <w:sz w:val="18"/>
          <w:szCs w:val="18"/>
        </w:rPr>
      </w:pPr>
      <w:r w:rsidRPr="005B171B">
        <w:rPr>
          <w:rFonts w:asciiTheme="minorHAnsi" w:hAnsiTheme="minorHAnsi" w:cstheme="minorHAnsi"/>
          <w:b/>
          <w:sz w:val="22"/>
          <w:szCs w:val="22"/>
        </w:rPr>
        <w:lastRenderedPageBreak/>
        <w:t>Table 45. Current loads, reductions and targets for high priority, medium priority and low priority subwatersheds.</w:t>
      </w:r>
    </w:p>
    <w:p w14:paraId="103278B1" w14:textId="77777777" w:rsidR="00C763E3" w:rsidRDefault="00063713">
      <w:pPr>
        <w:rPr>
          <w:rFonts w:asciiTheme="minorHAnsi" w:hAnsiTheme="minorHAnsi" w:cstheme="minorHAnsi"/>
          <w:b/>
          <w:caps/>
          <w:sz w:val="22"/>
          <w:szCs w:val="22"/>
          <w:u w:val="single"/>
        </w:rPr>
      </w:pPr>
      <w:r>
        <w:rPr>
          <w:noProof/>
        </w:rPr>
        <mc:AlternateContent>
          <mc:Choice Requires="wpg">
            <w:drawing>
              <wp:anchor distT="0" distB="0" distL="114300" distR="114300" simplePos="0" relativeHeight="251712512" behindDoc="0" locked="0" layoutInCell="1" allowOverlap="1" wp14:anchorId="7FAE3315" wp14:editId="58EAA663">
                <wp:simplePos x="0" y="0"/>
                <wp:positionH relativeFrom="column">
                  <wp:posOffset>-400050</wp:posOffset>
                </wp:positionH>
                <wp:positionV relativeFrom="paragraph">
                  <wp:posOffset>66675</wp:posOffset>
                </wp:positionV>
                <wp:extent cx="8410575" cy="5286375"/>
                <wp:effectExtent l="0" t="0" r="9525" b="9525"/>
                <wp:wrapSquare wrapText="bothSides"/>
                <wp:docPr id="448" name="Group 448"/>
                <wp:cNvGraphicFramePr/>
                <a:graphic xmlns:a="http://schemas.openxmlformats.org/drawingml/2006/main">
                  <a:graphicData uri="http://schemas.microsoft.com/office/word/2010/wordprocessingGroup">
                    <wpg:wgp>
                      <wpg:cNvGrpSpPr/>
                      <wpg:grpSpPr>
                        <a:xfrm>
                          <a:off x="0" y="0"/>
                          <a:ext cx="8410575" cy="5286375"/>
                          <a:chOff x="0" y="0"/>
                          <a:chExt cx="8410575" cy="5286375"/>
                        </a:xfrm>
                      </wpg:grpSpPr>
                      <pic:pic xmlns:pic="http://schemas.openxmlformats.org/drawingml/2006/picture">
                        <pic:nvPicPr>
                          <pic:cNvPr id="1" name="Picture 1"/>
                          <pic:cNvPicPr>
                            <a:picLocks noChangeAspect="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28575" y="0"/>
                            <a:ext cx="4219575" cy="2133600"/>
                          </a:xfrm>
                          <a:prstGeom prst="rect">
                            <a:avLst/>
                          </a:prstGeom>
                          <a:noFill/>
                          <a:ln>
                            <a:noFill/>
                          </a:ln>
                        </pic:spPr>
                      </pic:pic>
                      <pic:pic xmlns:pic="http://schemas.openxmlformats.org/drawingml/2006/picture">
                        <pic:nvPicPr>
                          <pic:cNvPr id="20" name="Picture 20"/>
                          <pic:cNvPicPr>
                            <a:picLocks noChangeAspect="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4305300" y="9525"/>
                            <a:ext cx="4105275" cy="2066925"/>
                          </a:xfrm>
                          <a:prstGeom prst="rect">
                            <a:avLst/>
                          </a:prstGeom>
                          <a:noFill/>
                          <a:ln>
                            <a:noFill/>
                          </a:ln>
                        </pic:spPr>
                      </pic:pic>
                      <pic:pic xmlns:pic="http://schemas.openxmlformats.org/drawingml/2006/picture">
                        <pic:nvPicPr>
                          <pic:cNvPr id="30" name="Picture 30"/>
                          <pic:cNvPicPr>
                            <a:picLocks noChangeAspect="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2200275"/>
                            <a:ext cx="4276725" cy="3086100"/>
                          </a:xfrm>
                          <a:prstGeom prst="rect">
                            <a:avLst/>
                          </a:prstGeom>
                          <a:noFill/>
                          <a:ln>
                            <a:noFill/>
                          </a:ln>
                        </pic:spPr>
                      </pic:pic>
                    </wpg:wgp>
                  </a:graphicData>
                </a:graphic>
              </wp:anchor>
            </w:drawing>
          </mc:Choice>
          <mc:Fallback xmlns:w15="http://schemas.microsoft.com/office/word/2012/wordml">
            <w:pict>
              <v:group w14:anchorId="71DBCC68" id="Group 448" o:spid="_x0000_s1026" style="position:absolute;margin-left:-31.5pt;margin-top:5.25pt;width:662.25pt;height:416.25pt;z-index:251712512" coordsize="84105,52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285;width:42196;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z/+8AAAA2gAAAA8AAABkcnMvZG93bnJldi54bWxET70KwjAQ3gXfIZzgpqkOotUoIgqii3+D&#10;49GcbbG51CZq9emNIDgdH9/vTWa1KcSDKpdbVtDrRiCIE6tzThWcjqvOEITzyBoLy6TgRQ5m02Zj&#10;grG2T97T4+BTEULYxagg876MpXRJRgZd15bEgbvYyqAPsEqlrvAZwk0h+1E0kAZzDg0ZlrTIKLke&#10;7kaB3Eb17YyX69q8/XK0m2N/oDdKtVv1fAzCU+3/4p97rcN8+L7yvXL6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t/s//vAAAANoAAAAPAAAAAAAAAAAAAAAAAJ8CAABkcnMv&#10;ZG93bnJldi54bWxQSwUGAAAAAAQABAD3AAAAiAMAAAAA&#10;">
                  <v:imagedata r:id="rId132" o:title=""/>
                  <v:path arrowok="t"/>
                </v:shape>
                <v:shape id="Picture 20" o:spid="_x0000_s1028" type="#_x0000_t75" style="position:absolute;left:43053;top:95;width:41052;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aE87AAAAA2wAAAA8AAABkcnMvZG93bnJldi54bWxET7tqwzAU3QP5B3EDXUItJ0NpXMshCSl0&#10;KtRp91vr1ja2royk+PH31VDoeDjv/DibXozkfGtZwS5JQRBXVrdcK/i8vT4+g/ABWWNvmRQs5OFY&#10;rFc5ZtpO/EFjGWoRQ9hnqKAJYcik9FVDBn1iB+LI/VhnMEToaqkdTjHc9HKfpk/SYMuxocGBLg1V&#10;XXk3Cqabvl/de7fF6rxcv8eD/urTg1IPm/n0AiLQHP7Ff+43rWAf18cv8QfI4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hoTzsAAAADbAAAADwAAAAAAAAAAAAAAAACfAgAA&#10;ZHJzL2Rvd25yZXYueG1sUEsFBgAAAAAEAAQA9wAAAIwDAAAAAA==&#10;">
                  <v:imagedata r:id="rId133" o:title=""/>
                  <v:path arrowok="t"/>
                </v:shape>
                <v:shape id="Picture 30" o:spid="_x0000_s1029" type="#_x0000_t75" style="position:absolute;top:22002;width:42767;height:30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mNvCAAAA2wAAAA8AAABkcnMvZG93bnJldi54bWxET8uKwjAU3Qv+Q7gD7jQdRRmqafGBoKMb&#10;dRYu7zR32mJzU5qodb7eLASXh/Oepa2pxI0aV1pW8DmIQBBnVpecK/g5rftfIJxH1lhZJgUPcpAm&#10;3c4MY23vfKDb0ecihLCLUUHhfR1L6bKCDLqBrYkD92cbgz7AJpe6wXsIN5UcRtFEGiw5NBRY07Kg&#10;7HK8GgW5XB+2o8V+9f+9G1f1eft7kvudUr2Pdj4F4an1b/HLvdEKRmF9+BJ+gEy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T5jbwgAAANsAAAAPAAAAAAAAAAAAAAAAAJ8C&#10;AABkcnMvZG93bnJldi54bWxQSwUGAAAAAAQABAD3AAAAjgMAAAAA&#10;">
                  <v:imagedata r:id="rId134" o:title=""/>
                  <v:path arrowok="t"/>
                </v:shape>
                <w10:wrap type="square"/>
              </v:group>
            </w:pict>
          </mc:Fallback>
        </mc:AlternateContent>
      </w:r>
      <w:r w:rsidR="00DB56CC" w:rsidRPr="00DB56CC">
        <w:rPr>
          <w:rFonts w:asciiTheme="minorHAnsi" w:hAnsiTheme="minorHAnsi" w:cstheme="minorHAnsi"/>
          <w:b/>
          <w:caps/>
          <w:sz w:val="22"/>
          <w:szCs w:val="22"/>
          <w:u w:val="single"/>
        </w:rPr>
        <w:t xml:space="preserve"> </w:t>
      </w:r>
      <w:r w:rsidR="0062417B" w:rsidRPr="0062417B">
        <w:rPr>
          <w:rFonts w:asciiTheme="minorHAnsi" w:hAnsiTheme="minorHAnsi" w:cstheme="minorHAnsi"/>
          <w:b/>
          <w:caps/>
          <w:sz w:val="22"/>
          <w:szCs w:val="22"/>
          <w:u w:val="single"/>
        </w:rPr>
        <w:t xml:space="preserve"> </w:t>
      </w:r>
      <w:r w:rsidR="00C763E3">
        <w:rPr>
          <w:rFonts w:asciiTheme="minorHAnsi" w:hAnsiTheme="minorHAnsi" w:cstheme="minorHAnsi"/>
          <w:b/>
          <w:caps/>
          <w:sz w:val="22"/>
          <w:szCs w:val="22"/>
          <w:u w:val="single"/>
        </w:rPr>
        <w:br w:type="page"/>
      </w:r>
    </w:p>
    <w:p w14:paraId="7B4CC509" w14:textId="77777777" w:rsidR="009E6C7F" w:rsidRPr="009465A7" w:rsidRDefault="009E6C7F" w:rsidP="009E6C7F">
      <w:pPr>
        <w:pStyle w:val="Heading1"/>
      </w:pPr>
      <w:bookmarkStart w:id="591" w:name="_Ref420054025"/>
      <w:bookmarkStart w:id="592" w:name="_Ref424639587"/>
      <w:bookmarkStart w:id="593" w:name="_Toc437357553"/>
      <w:r w:rsidRPr="009465A7">
        <w:lastRenderedPageBreak/>
        <w:t>Goal Setting</w:t>
      </w:r>
      <w:bookmarkEnd w:id="591"/>
      <w:bookmarkEnd w:id="592"/>
      <w:bookmarkEnd w:id="593"/>
    </w:p>
    <w:p w14:paraId="4B2FE6F3" w14:textId="33A16DE5" w:rsidR="00E7795D" w:rsidRDefault="009E6C7F" w:rsidP="009E6C7F">
      <w:pPr>
        <w:rPr>
          <w:rFonts w:asciiTheme="minorHAnsi" w:hAnsiTheme="minorHAnsi" w:cstheme="minorHAnsi"/>
          <w:sz w:val="22"/>
          <w:szCs w:val="22"/>
        </w:rPr>
      </w:pPr>
      <w:r w:rsidRPr="009465A7">
        <w:rPr>
          <w:rFonts w:asciiTheme="minorHAnsi" w:hAnsiTheme="minorHAnsi" w:cstheme="minorHAnsi"/>
          <w:sz w:val="22"/>
          <w:szCs w:val="22"/>
        </w:rPr>
        <w:t xml:space="preserve">Based on </w:t>
      </w:r>
      <w:r w:rsidR="00991550">
        <w:rPr>
          <w:rFonts w:asciiTheme="minorHAnsi" w:hAnsiTheme="minorHAnsi" w:cstheme="minorHAnsi"/>
          <w:sz w:val="22"/>
          <w:szCs w:val="22"/>
        </w:rPr>
        <w:t xml:space="preserve">thorough examination and comparison between </w:t>
      </w:r>
      <w:r w:rsidR="00E54BFE">
        <w:rPr>
          <w:rFonts w:asciiTheme="minorHAnsi" w:hAnsiTheme="minorHAnsi" w:cstheme="minorHAnsi"/>
          <w:sz w:val="22"/>
          <w:szCs w:val="22"/>
        </w:rPr>
        <w:t>water quality data</w:t>
      </w:r>
      <w:r w:rsidR="00991550">
        <w:rPr>
          <w:rFonts w:asciiTheme="minorHAnsi" w:hAnsiTheme="minorHAnsi" w:cstheme="minorHAnsi"/>
          <w:sz w:val="22"/>
          <w:szCs w:val="22"/>
        </w:rPr>
        <w:t xml:space="preserve"> measured results</w:t>
      </w:r>
      <w:r w:rsidR="00E54BFE">
        <w:rPr>
          <w:rFonts w:asciiTheme="minorHAnsi" w:hAnsiTheme="minorHAnsi" w:cstheme="minorHAnsi"/>
          <w:sz w:val="22"/>
          <w:szCs w:val="22"/>
        </w:rPr>
        <w:t xml:space="preserve"> and</w:t>
      </w:r>
      <w:r w:rsidR="00991550">
        <w:rPr>
          <w:rFonts w:asciiTheme="minorHAnsi" w:hAnsiTheme="minorHAnsi" w:cstheme="minorHAnsi"/>
          <w:sz w:val="22"/>
          <w:szCs w:val="22"/>
        </w:rPr>
        <w:t xml:space="preserve"> modeled</w:t>
      </w:r>
      <w:r w:rsidR="00E54BFE">
        <w:rPr>
          <w:rFonts w:asciiTheme="minorHAnsi" w:hAnsiTheme="minorHAnsi" w:cstheme="minorHAnsi"/>
          <w:sz w:val="22"/>
          <w:szCs w:val="22"/>
        </w:rPr>
        <w:t xml:space="preserve"> load estimates</w:t>
      </w:r>
      <w:r w:rsidRPr="009465A7">
        <w:rPr>
          <w:rFonts w:asciiTheme="minorHAnsi" w:hAnsiTheme="minorHAnsi" w:cstheme="minorHAnsi"/>
          <w:sz w:val="22"/>
          <w:szCs w:val="22"/>
        </w:rPr>
        <w:t xml:space="preserve">, </w:t>
      </w:r>
      <w:r w:rsidR="00991550">
        <w:rPr>
          <w:rFonts w:asciiTheme="minorHAnsi" w:hAnsiTheme="minorHAnsi" w:cstheme="minorHAnsi"/>
          <w:sz w:val="22"/>
          <w:szCs w:val="22"/>
        </w:rPr>
        <w:t xml:space="preserve">the steering committee developed </w:t>
      </w:r>
      <w:r w:rsidRPr="009465A7">
        <w:rPr>
          <w:rFonts w:asciiTheme="minorHAnsi" w:hAnsiTheme="minorHAnsi" w:cstheme="minorHAnsi"/>
          <w:sz w:val="22"/>
          <w:szCs w:val="22"/>
        </w:rPr>
        <w:t xml:space="preserve">goals </w:t>
      </w:r>
      <w:r w:rsidR="00E54BFE">
        <w:rPr>
          <w:rFonts w:asciiTheme="minorHAnsi" w:hAnsiTheme="minorHAnsi" w:cstheme="minorHAnsi"/>
          <w:sz w:val="22"/>
          <w:szCs w:val="22"/>
        </w:rPr>
        <w:t>to address key pollutants of concern within the identified critical areas</w:t>
      </w:r>
      <w:r w:rsidRPr="009465A7">
        <w:rPr>
          <w:rFonts w:asciiTheme="minorHAnsi" w:hAnsiTheme="minorHAnsi" w:cstheme="minorHAnsi"/>
          <w:sz w:val="22"/>
          <w:szCs w:val="22"/>
        </w:rPr>
        <w:t>.</w:t>
      </w:r>
      <w:r w:rsidR="00E54BFE">
        <w:rPr>
          <w:rFonts w:asciiTheme="minorHAnsi" w:hAnsiTheme="minorHAnsi" w:cstheme="minorHAnsi"/>
          <w:sz w:val="22"/>
          <w:szCs w:val="22"/>
        </w:rPr>
        <w:t xml:space="preserve"> </w:t>
      </w:r>
      <w:r w:rsidR="00063713">
        <w:rPr>
          <w:rFonts w:asciiTheme="minorHAnsi" w:hAnsiTheme="minorHAnsi" w:cstheme="minorHAnsi"/>
          <w:sz w:val="22"/>
          <w:szCs w:val="22"/>
        </w:rPr>
        <w:t xml:space="preserve">Scaled goals </w:t>
      </w:r>
      <w:r w:rsidR="00991550">
        <w:rPr>
          <w:rFonts w:asciiTheme="minorHAnsi" w:hAnsiTheme="minorHAnsi" w:cstheme="minorHAnsi"/>
          <w:sz w:val="22"/>
          <w:szCs w:val="22"/>
        </w:rPr>
        <w:t xml:space="preserve">serve as </w:t>
      </w:r>
      <w:r w:rsidR="00243FE3">
        <w:rPr>
          <w:rFonts w:asciiTheme="minorHAnsi" w:hAnsiTheme="minorHAnsi" w:cstheme="minorHAnsi"/>
          <w:sz w:val="22"/>
          <w:szCs w:val="22"/>
        </w:rPr>
        <w:t>means for measuring progress towards the long-term goal</w:t>
      </w:r>
      <w:r w:rsidRPr="009465A7">
        <w:rPr>
          <w:rFonts w:asciiTheme="minorHAnsi" w:hAnsiTheme="minorHAnsi" w:cstheme="minorHAnsi"/>
          <w:sz w:val="22"/>
          <w:szCs w:val="22"/>
        </w:rPr>
        <w:t xml:space="preserve">. </w:t>
      </w:r>
      <w:r w:rsidR="00E7795D">
        <w:rPr>
          <w:rFonts w:asciiTheme="minorHAnsi" w:hAnsiTheme="minorHAnsi" w:cstheme="minorHAnsi"/>
          <w:sz w:val="22"/>
          <w:szCs w:val="22"/>
        </w:rPr>
        <w:t xml:space="preserve">Because measurements were taken in partially low flow, drought conditions, the data </w:t>
      </w:r>
      <w:r w:rsidR="007C334E">
        <w:rPr>
          <w:rFonts w:asciiTheme="minorHAnsi" w:hAnsiTheme="minorHAnsi" w:cstheme="minorHAnsi"/>
          <w:sz w:val="22"/>
          <w:szCs w:val="22"/>
        </w:rPr>
        <w:t>in Table 45</w:t>
      </w:r>
      <w:r w:rsidR="00E7795D">
        <w:rPr>
          <w:rFonts w:asciiTheme="minorHAnsi" w:hAnsiTheme="minorHAnsi" w:cstheme="minorHAnsi"/>
          <w:sz w:val="22"/>
          <w:szCs w:val="22"/>
        </w:rPr>
        <w:t xml:space="preserve"> suggest that no phosphorus reductions are needed in the short </w:t>
      </w:r>
      <w:r w:rsidR="00063713">
        <w:rPr>
          <w:rFonts w:asciiTheme="minorHAnsi" w:hAnsiTheme="minorHAnsi" w:cstheme="minorHAnsi"/>
          <w:sz w:val="22"/>
          <w:szCs w:val="22"/>
        </w:rPr>
        <w:t xml:space="preserve">and long </w:t>
      </w:r>
      <w:r w:rsidR="00E7795D">
        <w:rPr>
          <w:rFonts w:asciiTheme="minorHAnsi" w:hAnsiTheme="minorHAnsi" w:cstheme="minorHAnsi"/>
          <w:sz w:val="22"/>
          <w:szCs w:val="22"/>
        </w:rPr>
        <w:t xml:space="preserve">term. However, actions taken to reduce both nitrogen and sediment loading will necessarily have a positive impact on phosphorus loading as well and </w:t>
      </w:r>
      <w:r w:rsidR="001210F0">
        <w:rPr>
          <w:rFonts w:asciiTheme="minorHAnsi" w:hAnsiTheme="minorHAnsi" w:cstheme="minorHAnsi"/>
          <w:sz w:val="22"/>
          <w:szCs w:val="22"/>
        </w:rPr>
        <w:t xml:space="preserve">advance water quality towards </w:t>
      </w:r>
      <w:r w:rsidR="00E7795D">
        <w:rPr>
          <w:rFonts w:asciiTheme="minorHAnsi" w:hAnsiTheme="minorHAnsi" w:cstheme="minorHAnsi"/>
          <w:sz w:val="22"/>
          <w:szCs w:val="22"/>
        </w:rPr>
        <w:t>the long term phosphorus reduction goal.</w:t>
      </w:r>
    </w:p>
    <w:p w14:paraId="07BBDBB6" w14:textId="77777777" w:rsidR="00243FE3" w:rsidRPr="009465A7" w:rsidRDefault="00243FE3" w:rsidP="009E6C7F">
      <w:pPr>
        <w:rPr>
          <w:rFonts w:asciiTheme="minorHAnsi" w:hAnsiTheme="minorHAnsi" w:cstheme="minorHAnsi"/>
          <w:sz w:val="22"/>
          <w:szCs w:val="22"/>
        </w:rPr>
      </w:pPr>
    </w:p>
    <w:p w14:paraId="4CE88A04" w14:textId="77777777" w:rsidR="00243FE3" w:rsidRPr="009465A7" w:rsidRDefault="009E6C7F" w:rsidP="007A5540">
      <w:pPr>
        <w:pStyle w:val="Heading2"/>
      </w:pPr>
      <w:bookmarkStart w:id="594" w:name="_Toc437357554"/>
      <w:r w:rsidRPr="009465A7">
        <w:t>Reduce Nutrient Loading</w:t>
      </w:r>
      <w:bookmarkEnd w:id="594"/>
    </w:p>
    <w:p w14:paraId="10039E70" w14:textId="77777777" w:rsidR="002A1957" w:rsidRPr="0043297B" w:rsidRDefault="002A1957" w:rsidP="002A1957">
      <w:pPr>
        <w:rPr>
          <w:rFonts w:asciiTheme="minorHAnsi" w:hAnsiTheme="minorHAnsi" w:cstheme="minorHAnsi"/>
          <w:i/>
          <w:sz w:val="22"/>
          <w:szCs w:val="22"/>
        </w:rPr>
      </w:pPr>
      <w:r w:rsidRPr="0043297B">
        <w:rPr>
          <w:rFonts w:asciiTheme="minorHAnsi" w:hAnsiTheme="minorHAnsi" w:cstheme="minorHAnsi"/>
          <w:i/>
          <w:sz w:val="22"/>
          <w:szCs w:val="22"/>
        </w:rPr>
        <w:t>Nitrogen Goals:</w:t>
      </w:r>
    </w:p>
    <w:p w14:paraId="75E1E023"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In the short term, by 2025, reduce nitrate-nitrogen loading from 2 million lb/yr to just under 190,000 lb/yr (a 91% reduction) in the high priority critical areas: the Little Deer Creek and Sugar Creek subwatersheds.</w:t>
      </w:r>
    </w:p>
    <w:p w14:paraId="75609A6B" w14:textId="77777777" w:rsidR="002A1957" w:rsidRDefault="002A1957" w:rsidP="002A1957">
      <w:pPr>
        <w:rPr>
          <w:rFonts w:asciiTheme="minorHAnsi" w:hAnsiTheme="minorHAnsi" w:cstheme="minorHAnsi"/>
          <w:sz w:val="22"/>
          <w:szCs w:val="22"/>
        </w:rPr>
      </w:pPr>
    </w:p>
    <w:p w14:paraId="1610F6E1"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In the medium term, by 2035, reduce nitrate-nitrogen loading from 1.1 million lb/yr to 74,000 lb/yr (a 93% reduction) in the medium priority critical areas: the Paint Creek and Buck Creek subwatersheds.</w:t>
      </w:r>
    </w:p>
    <w:p w14:paraId="23DBE0E5" w14:textId="77777777" w:rsidR="002A1957" w:rsidRDefault="002A1957" w:rsidP="002A1957">
      <w:pPr>
        <w:rPr>
          <w:rFonts w:asciiTheme="minorHAnsi" w:hAnsiTheme="minorHAnsi" w:cstheme="minorHAnsi"/>
          <w:sz w:val="22"/>
          <w:szCs w:val="22"/>
        </w:rPr>
      </w:pPr>
    </w:p>
    <w:p w14:paraId="454F6BC9"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In the long term, by 2045, reduce nitrate-nitrogen loading from 3.2 million lb/yr to 400,000 lb/yr (an 88% reduction) in the low priority critical areas: the Headwaters of Deer Creek, the South Fork of Deer Creek, the Deer Creek-McCloskey Ditch, and the Bachelor Run subwatersheds.</w:t>
      </w:r>
    </w:p>
    <w:p w14:paraId="12E6D983" w14:textId="77777777" w:rsidR="002A1957" w:rsidRDefault="002A1957" w:rsidP="002A1957">
      <w:pPr>
        <w:rPr>
          <w:rFonts w:asciiTheme="minorHAnsi" w:hAnsiTheme="minorHAnsi" w:cstheme="minorHAnsi"/>
          <w:sz w:val="22"/>
          <w:szCs w:val="22"/>
        </w:rPr>
      </w:pPr>
    </w:p>
    <w:p w14:paraId="3D3321C0" w14:textId="77777777" w:rsidR="002A1957" w:rsidRPr="0043297B" w:rsidRDefault="002A1957" w:rsidP="002A1957">
      <w:pPr>
        <w:rPr>
          <w:rFonts w:asciiTheme="minorHAnsi" w:hAnsiTheme="minorHAnsi" w:cstheme="minorHAnsi"/>
          <w:i/>
          <w:sz w:val="22"/>
          <w:szCs w:val="22"/>
        </w:rPr>
      </w:pPr>
      <w:r w:rsidRPr="0043297B">
        <w:rPr>
          <w:rFonts w:asciiTheme="minorHAnsi" w:hAnsiTheme="minorHAnsi" w:cstheme="minorHAnsi"/>
          <w:i/>
          <w:sz w:val="22"/>
          <w:szCs w:val="22"/>
        </w:rPr>
        <w:t>Phosphorus Goals</w:t>
      </w:r>
    </w:p>
    <w:p w14:paraId="6DA28E33"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No short term goal for 2025, except for the reduction of phosphorus as a by-product of the implementation of nitrogen and sediment –reducing  best management practices in the high priority critical areas: the Little Deer Creek and Sugar Creek subwatersheds.</w:t>
      </w:r>
    </w:p>
    <w:p w14:paraId="1036375C" w14:textId="77777777" w:rsidR="002A1957" w:rsidRDefault="002A1957" w:rsidP="002A1957">
      <w:pPr>
        <w:rPr>
          <w:rFonts w:asciiTheme="minorHAnsi" w:hAnsiTheme="minorHAnsi" w:cstheme="minorHAnsi"/>
          <w:sz w:val="22"/>
          <w:szCs w:val="22"/>
        </w:rPr>
      </w:pPr>
    </w:p>
    <w:p w14:paraId="0AF68F94"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In the medium term, by 2035, reduce phosphorus loading from 30,000 lb/yr to 22,000 lb/yr (a 25% reduction) in the medium priority critical areas: the Paint Creek and Buck Creek Subwatersheds.</w:t>
      </w:r>
    </w:p>
    <w:p w14:paraId="2FEEDB5C" w14:textId="77777777" w:rsidR="002A1957" w:rsidRDefault="002A1957" w:rsidP="002A1957">
      <w:pPr>
        <w:rPr>
          <w:rFonts w:asciiTheme="minorHAnsi" w:hAnsiTheme="minorHAnsi" w:cstheme="minorHAnsi"/>
          <w:sz w:val="22"/>
          <w:szCs w:val="22"/>
        </w:rPr>
      </w:pPr>
    </w:p>
    <w:p w14:paraId="796233E8"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No long term goal for 2045, except for the reduction of phosphorus as a by-product of the implementation of nitrogen and sediment –reducing  best management practices in the low priority critical areas: the Headwaters of Deer Creek, the South Fork of Deer Creek, the Deer Creek-McCloskey Ditch, and the Bachelor Run subwatersheds.</w:t>
      </w:r>
    </w:p>
    <w:p w14:paraId="476E432B" w14:textId="77777777" w:rsidR="0031636C" w:rsidRPr="009465A7" w:rsidRDefault="0031636C" w:rsidP="009E6C7F">
      <w:pPr>
        <w:rPr>
          <w:rFonts w:asciiTheme="minorHAnsi" w:hAnsiTheme="minorHAnsi" w:cstheme="minorHAnsi"/>
          <w:sz w:val="22"/>
          <w:szCs w:val="22"/>
        </w:rPr>
      </w:pPr>
    </w:p>
    <w:p w14:paraId="6C139412" w14:textId="77777777" w:rsidR="009E6C7F" w:rsidRPr="009465A7" w:rsidRDefault="009E6C7F" w:rsidP="00E54BFE">
      <w:pPr>
        <w:pStyle w:val="Heading2"/>
      </w:pPr>
      <w:bookmarkStart w:id="595" w:name="_Toc437357555"/>
      <w:r w:rsidRPr="009465A7">
        <w:t>Reduce Sediment Loading</w:t>
      </w:r>
      <w:bookmarkEnd w:id="595"/>
    </w:p>
    <w:p w14:paraId="4624735F"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In the short term, by 2025, reduce sediment loading from nearly 24 million lb/yr to 3 million lb/yr (an 88% reduction</w:t>
      </w:r>
      <w:r w:rsidR="0012517B">
        <w:rPr>
          <w:rFonts w:asciiTheme="minorHAnsi" w:hAnsiTheme="minorHAnsi" w:cstheme="minorHAnsi"/>
          <w:sz w:val="22"/>
          <w:szCs w:val="22"/>
        </w:rPr>
        <w:t>)</w:t>
      </w:r>
      <w:r>
        <w:rPr>
          <w:rFonts w:asciiTheme="minorHAnsi" w:hAnsiTheme="minorHAnsi" w:cstheme="minorHAnsi"/>
          <w:sz w:val="22"/>
          <w:szCs w:val="22"/>
        </w:rPr>
        <w:t xml:space="preserve"> in the high priority critical areas: the Little Deer Creek and Sugar Creek subwatersheds.</w:t>
      </w:r>
    </w:p>
    <w:p w14:paraId="7F6ACEA9" w14:textId="77777777" w:rsidR="002A1957" w:rsidRDefault="002A1957" w:rsidP="002A1957">
      <w:pPr>
        <w:rPr>
          <w:rFonts w:asciiTheme="minorHAnsi" w:hAnsiTheme="minorHAnsi" w:cstheme="minorHAnsi"/>
          <w:sz w:val="22"/>
          <w:szCs w:val="22"/>
        </w:rPr>
      </w:pPr>
    </w:p>
    <w:p w14:paraId="3F8730B7"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lastRenderedPageBreak/>
        <w:t>In the medium term, by 2035, reduce sediment loading from 4.4 million lb/yr to 1.1 million lb/yr (a 75% reduction) in the medium priority critical areas: the Paint Creek and Buck Creek subwatersheds.</w:t>
      </w:r>
    </w:p>
    <w:p w14:paraId="4064B81E" w14:textId="77777777" w:rsidR="002A1957" w:rsidRDefault="002A1957" w:rsidP="002A1957">
      <w:pPr>
        <w:rPr>
          <w:rFonts w:asciiTheme="minorHAnsi" w:hAnsiTheme="minorHAnsi" w:cstheme="minorHAnsi"/>
          <w:sz w:val="22"/>
          <w:szCs w:val="22"/>
        </w:rPr>
      </w:pPr>
    </w:p>
    <w:p w14:paraId="72F8365B" w14:textId="77777777" w:rsidR="002A1957" w:rsidRDefault="002A1957" w:rsidP="002A1957">
      <w:pPr>
        <w:rPr>
          <w:rFonts w:asciiTheme="minorHAnsi" w:hAnsiTheme="minorHAnsi" w:cstheme="minorHAnsi"/>
          <w:sz w:val="22"/>
          <w:szCs w:val="22"/>
        </w:rPr>
      </w:pPr>
      <w:r>
        <w:rPr>
          <w:rFonts w:asciiTheme="minorHAnsi" w:hAnsiTheme="minorHAnsi" w:cstheme="minorHAnsi"/>
          <w:sz w:val="22"/>
          <w:szCs w:val="22"/>
        </w:rPr>
        <w:t>In the long term, by 2045, reduce sediment loading from 42 million lb/yr to 6 million lb/yr (an 85% reduction) in the low priority critical areas: the Headwaters of Deer Creek, the South Fork of Deer Creek, the Deer Creek-McCloskey Ditch, and the Bachelor Run subwatersheds.</w:t>
      </w:r>
    </w:p>
    <w:p w14:paraId="374A2AA2" w14:textId="77777777" w:rsidR="0002688D" w:rsidRDefault="0002688D" w:rsidP="002A1957">
      <w:pPr>
        <w:rPr>
          <w:rFonts w:asciiTheme="minorHAnsi" w:hAnsiTheme="minorHAnsi" w:cstheme="minorHAnsi"/>
          <w:sz w:val="22"/>
          <w:szCs w:val="22"/>
        </w:rPr>
      </w:pPr>
    </w:p>
    <w:p w14:paraId="33526025" w14:textId="77777777" w:rsidR="001436CA" w:rsidRPr="009465A7" w:rsidRDefault="001436CA" w:rsidP="001436CA">
      <w:pPr>
        <w:pStyle w:val="Heading2"/>
      </w:pPr>
      <w:bookmarkStart w:id="596" w:name="_Toc437357556"/>
      <w:r w:rsidRPr="009465A7">
        <w:t>Improve Biological Communities</w:t>
      </w:r>
      <w:bookmarkEnd w:id="596"/>
    </w:p>
    <w:p w14:paraId="7A3F365E" w14:textId="77777777" w:rsidR="001436CA" w:rsidRDefault="001436CA" w:rsidP="001436CA">
      <w:pPr>
        <w:rPr>
          <w:rFonts w:asciiTheme="minorHAnsi" w:hAnsiTheme="minorHAnsi" w:cstheme="minorHAnsi"/>
          <w:sz w:val="22"/>
          <w:szCs w:val="22"/>
        </w:rPr>
      </w:pPr>
      <w:r w:rsidRPr="009465A7">
        <w:rPr>
          <w:rFonts w:asciiTheme="minorHAnsi" w:hAnsiTheme="minorHAnsi" w:cstheme="minorHAnsi"/>
          <w:sz w:val="22"/>
          <w:szCs w:val="22"/>
        </w:rPr>
        <w:t xml:space="preserve">Goal: </w:t>
      </w:r>
      <w:r>
        <w:rPr>
          <w:rFonts w:asciiTheme="minorHAnsi" w:hAnsiTheme="minorHAnsi" w:cstheme="minorHAnsi"/>
          <w:sz w:val="22"/>
          <w:szCs w:val="22"/>
        </w:rPr>
        <w:t>Improve water quality and r</w:t>
      </w:r>
      <w:r w:rsidRPr="009465A7">
        <w:rPr>
          <w:rFonts w:asciiTheme="minorHAnsi" w:hAnsiTheme="minorHAnsi" w:cstheme="minorHAnsi"/>
          <w:sz w:val="22"/>
          <w:szCs w:val="22"/>
        </w:rPr>
        <w:t xml:space="preserve">estore natural aquatic habitat in the Deer Creek-Sugar Creek watershed so that streams meet their aquatic life use designation by </w:t>
      </w:r>
      <w:r>
        <w:rPr>
          <w:rFonts w:asciiTheme="minorHAnsi" w:hAnsiTheme="minorHAnsi" w:cstheme="minorHAnsi"/>
          <w:sz w:val="22"/>
          <w:szCs w:val="22"/>
        </w:rPr>
        <w:t>the year 203</w:t>
      </w:r>
      <w:r w:rsidR="001210F0">
        <w:rPr>
          <w:rFonts w:asciiTheme="minorHAnsi" w:hAnsiTheme="minorHAnsi" w:cstheme="minorHAnsi"/>
          <w:sz w:val="22"/>
          <w:szCs w:val="22"/>
        </w:rPr>
        <w:t>5</w:t>
      </w:r>
      <w:r w:rsidRPr="009465A7">
        <w:rPr>
          <w:rFonts w:asciiTheme="minorHAnsi" w:hAnsiTheme="minorHAnsi" w:cstheme="minorHAnsi"/>
          <w:sz w:val="22"/>
          <w:szCs w:val="22"/>
        </w:rPr>
        <w:t>.</w:t>
      </w:r>
    </w:p>
    <w:p w14:paraId="6615A690" w14:textId="77777777" w:rsidR="001436CA" w:rsidRDefault="001436CA" w:rsidP="001436CA">
      <w:pPr>
        <w:rPr>
          <w:rFonts w:asciiTheme="minorHAnsi" w:hAnsiTheme="minorHAnsi" w:cstheme="minorHAnsi"/>
          <w:sz w:val="22"/>
          <w:szCs w:val="22"/>
        </w:rPr>
      </w:pPr>
    </w:p>
    <w:p w14:paraId="67A3CA3C" w14:textId="77777777" w:rsidR="001436CA" w:rsidRPr="009465A7" w:rsidRDefault="001436CA" w:rsidP="001436CA">
      <w:pPr>
        <w:rPr>
          <w:rFonts w:asciiTheme="minorHAnsi" w:hAnsiTheme="minorHAnsi" w:cstheme="minorHAnsi"/>
          <w:sz w:val="22"/>
          <w:szCs w:val="22"/>
        </w:rPr>
      </w:pPr>
      <w:r>
        <w:rPr>
          <w:rFonts w:asciiTheme="minorHAnsi" w:hAnsiTheme="minorHAnsi" w:cstheme="minorHAnsi"/>
          <w:sz w:val="22"/>
          <w:szCs w:val="22"/>
        </w:rPr>
        <w:t>Scaled Goal: Implement goals 9.1, 9.2 and 9.</w:t>
      </w:r>
      <w:r w:rsidR="002173E5">
        <w:rPr>
          <w:rFonts w:asciiTheme="minorHAnsi" w:hAnsiTheme="minorHAnsi" w:cstheme="minorHAnsi"/>
          <w:sz w:val="22"/>
          <w:szCs w:val="22"/>
        </w:rPr>
        <w:t>4</w:t>
      </w:r>
      <w:r>
        <w:rPr>
          <w:rFonts w:asciiTheme="minorHAnsi" w:hAnsiTheme="minorHAnsi" w:cstheme="minorHAnsi"/>
          <w:sz w:val="22"/>
          <w:szCs w:val="22"/>
        </w:rPr>
        <w:t xml:space="preserve"> to improve water quality before addressing natural aquatic habitat issues.</w:t>
      </w:r>
    </w:p>
    <w:p w14:paraId="11925D88" w14:textId="77777777" w:rsidR="009E6C7F" w:rsidRPr="009465A7" w:rsidRDefault="009E6C7F" w:rsidP="009E6C7F">
      <w:pPr>
        <w:rPr>
          <w:rFonts w:asciiTheme="minorHAnsi" w:hAnsiTheme="minorHAnsi" w:cstheme="minorHAnsi"/>
          <w:sz w:val="22"/>
          <w:szCs w:val="22"/>
        </w:rPr>
      </w:pPr>
    </w:p>
    <w:p w14:paraId="371AD5F1" w14:textId="77777777" w:rsidR="002173E5" w:rsidRPr="009465A7" w:rsidRDefault="002173E5" w:rsidP="002173E5">
      <w:pPr>
        <w:pStyle w:val="Heading2"/>
      </w:pPr>
      <w:bookmarkStart w:id="597" w:name="_Toc437357557"/>
      <w:r w:rsidRPr="009465A7">
        <w:t>Reduce E. coli Loading</w:t>
      </w:r>
      <w:bookmarkEnd w:id="597"/>
    </w:p>
    <w:p w14:paraId="1B8E467C" w14:textId="77777777" w:rsidR="002173E5" w:rsidRPr="009465A7" w:rsidRDefault="002173E5" w:rsidP="002173E5">
      <w:pPr>
        <w:rPr>
          <w:rFonts w:asciiTheme="minorHAnsi" w:hAnsiTheme="minorHAnsi" w:cstheme="minorHAnsi"/>
          <w:sz w:val="22"/>
          <w:szCs w:val="22"/>
        </w:rPr>
      </w:pPr>
      <w:r>
        <w:rPr>
          <w:rFonts w:asciiTheme="minorHAnsi" w:hAnsiTheme="minorHAnsi" w:cstheme="minorHAnsi"/>
          <w:sz w:val="22"/>
          <w:szCs w:val="22"/>
        </w:rPr>
        <w:t>Long-term</w:t>
      </w:r>
      <w:r w:rsidRPr="009465A7">
        <w:rPr>
          <w:rFonts w:asciiTheme="minorHAnsi" w:hAnsiTheme="minorHAnsi" w:cstheme="minorHAnsi"/>
          <w:sz w:val="22"/>
          <w:szCs w:val="22"/>
        </w:rPr>
        <w:t xml:space="preserve"> Goal: Reduce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in the Deer Creek-Sugar Creek watershed </w:t>
      </w:r>
      <w:r>
        <w:rPr>
          <w:rFonts w:asciiTheme="minorHAnsi" w:hAnsiTheme="minorHAnsi" w:cstheme="minorHAnsi"/>
          <w:sz w:val="22"/>
          <w:szCs w:val="22"/>
        </w:rPr>
        <w:t xml:space="preserve">critical areas </w:t>
      </w:r>
      <w:r w:rsidRPr="009465A7">
        <w:rPr>
          <w:rFonts w:asciiTheme="minorHAnsi" w:hAnsiTheme="minorHAnsi" w:cstheme="minorHAnsi"/>
          <w:sz w:val="22"/>
          <w:szCs w:val="22"/>
        </w:rPr>
        <w:t xml:space="preserve">by </w:t>
      </w:r>
      <w:r>
        <w:rPr>
          <w:rFonts w:asciiTheme="minorHAnsi" w:hAnsiTheme="minorHAnsi" w:cstheme="minorHAnsi"/>
          <w:sz w:val="22"/>
          <w:szCs w:val="22"/>
        </w:rPr>
        <w:t>87%</w:t>
      </w:r>
      <w:r w:rsidRPr="009465A7">
        <w:rPr>
          <w:rFonts w:asciiTheme="minorHAnsi" w:hAnsiTheme="minorHAnsi" w:cstheme="minorHAnsi"/>
          <w:sz w:val="22"/>
          <w:szCs w:val="22"/>
        </w:rPr>
        <w:t xml:space="preserve"> by </w:t>
      </w:r>
      <w:r>
        <w:rPr>
          <w:rFonts w:asciiTheme="minorHAnsi" w:hAnsiTheme="minorHAnsi" w:cstheme="minorHAnsi"/>
          <w:sz w:val="22"/>
          <w:szCs w:val="22"/>
        </w:rPr>
        <w:t>the year 203</w:t>
      </w:r>
      <w:r w:rsidR="001210F0">
        <w:rPr>
          <w:rFonts w:asciiTheme="minorHAnsi" w:hAnsiTheme="minorHAnsi" w:cstheme="minorHAnsi"/>
          <w:sz w:val="22"/>
          <w:szCs w:val="22"/>
        </w:rPr>
        <w:t>5</w:t>
      </w:r>
      <w:r>
        <w:rPr>
          <w:rFonts w:asciiTheme="minorHAnsi" w:hAnsiTheme="minorHAnsi" w:cstheme="minorHAnsi"/>
          <w:sz w:val="22"/>
          <w:szCs w:val="22"/>
        </w:rPr>
        <w:t>.</w:t>
      </w:r>
    </w:p>
    <w:p w14:paraId="3C32C4E9" w14:textId="77777777" w:rsidR="002173E5" w:rsidRDefault="002173E5" w:rsidP="002173E5">
      <w:pPr>
        <w:rPr>
          <w:rFonts w:asciiTheme="minorHAnsi" w:hAnsiTheme="minorHAnsi" w:cstheme="minorHAnsi"/>
          <w:sz w:val="22"/>
          <w:szCs w:val="22"/>
        </w:rPr>
      </w:pPr>
    </w:p>
    <w:p w14:paraId="02B8EB86" w14:textId="77777777" w:rsidR="002173E5" w:rsidRDefault="002173E5" w:rsidP="002173E5">
      <w:pPr>
        <w:rPr>
          <w:rFonts w:asciiTheme="minorHAnsi" w:hAnsiTheme="minorHAnsi" w:cstheme="minorHAnsi"/>
          <w:sz w:val="22"/>
          <w:szCs w:val="22"/>
        </w:rPr>
      </w:pPr>
      <w:r w:rsidRPr="009465A7">
        <w:rPr>
          <w:rFonts w:asciiTheme="minorHAnsi" w:hAnsiTheme="minorHAnsi" w:cstheme="minorHAnsi"/>
          <w:sz w:val="22"/>
          <w:szCs w:val="22"/>
        </w:rPr>
        <w:t xml:space="preserve">Scaled Goal: Reduce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concentrations such that the watershed streams exceed the state standard </w:t>
      </w:r>
      <w:r w:rsidRPr="00CA00CC">
        <w:rPr>
          <w:rFonts w:asciiTheme="minorHAnsi" w:hAnsiTheme="minorHAnsi" w:cstheme="minorHAnsi"/>
          <w:sz w:val="22"/>
          <w:szCs w:val="22"/>
        </w:rPr>
        <w:t xml:space="preserve">(235 cfu/100 mL) </w:t>
      </w:r>
      <w:r>
        <w:rPr>
          <w:rFonts w:asciiTheme="minorHAnsi" w:hAnsiTheme="minorHAnsi" w:cstheme="minorHAnsi"/>
          <w:sz w:val="22"/>
          <w:szCs w:val="22"/>
        </w:rPr>
        <w:t>in</w:t>
      </w:r>
      <w:r w:rsidRPr="00CA00CC">
        <w:rPr>
          <w:rFonts w:asciiTheme="minorHAnsi" w:hAnsiTheme="minorHAnsi" w:cstheme="minorHAnsi"/>
          <w:sz w:val="22"/>
          <w:szCs w:val="22"/>
        </w:rPr>
        <w:t xml:space="preserve"> no more than 20% of samples in 20</w:t>
      </w:r>
      <w:r w:rsidR="001210F0">
        <w:rPr>
          <w:rFonts w:asciiTheme="minorHAnsi" w:hAnsiTheme="minorHAnsi" w:cstheme="minorHAnsi"/>
          <w:sz w:val="22"/>
          <w:szCs w:val="22"/>
        </w:rPr>
        <w:t>20</w:t>
      </w:r>
      <w:r w:rsidRPr="00CA00CC">
        <w:rPr>
          <w:rFonts w:asciiTheme="minorHAnsi" w:hAnsiTheme="minorHAnsi" w:cstheme="minorHAnsi"/>
          <w:sz w:val="22"/>
          <w:szCs w:val="22"/>
        </w:rPr>
        <w:t>, particularly during storm events.</w:t>
      </w:r>
    </w:p>
    <w:p w14:paraId="0B303518" w14:textId="77777777" w:rsidR="002173E5" w:rsidRDefault="002173E5" w:rsidP="002173E5">
      <w:pPr>
        <w:rPr>
          <w:rFonts w:asciiTheme="minorHAnsi" w:hAnsiTheme="minorHAnsi" w:cstheme="minorHAnsi"/>
          <w:sz w:val="22"/>
          <w:szCs w:val="22"/>
        </w:rPr>
      </w:pPr>
    </w:p>
    <w:p w14:paraId="5371A326" w14:textId="77777777" w:rsidR="009E6C7F" w:rsidRPr="009465A7" w:rsidRDefault="009E6C7F" w:rsidP="00E54BFE">
      <w:pPr>
        <w:pStyle w:val="Heading2"/>
      </w:pPr>
      <w:bookmarkStart w:id="598" w:name="_Toc437357558"/>
      <w:r w:rsidRPr="009465A7">
        <w:t>Increase Public Awareness and Participation</w:t>
      </w:r>
      <w:bookmarkEnd w:id="598"/>
    </w:p>
    <w:p w14:paraId="498CD9F0" w14:textId="77777777" w:rsidR="00B06B19" w:rsidRDefault="00B06B19">
      <w:pPr>
        <w:rPr>
          <w:rFonts w:asciiTheme="minorHAnsi" w:hAnsiTheme="minorHAnsi" w:cstheme="minorHAnsi"/>
          <w:sz w:val="22"/>
          <w:szCs w:val="22"/>
        </w:rPr>
      </w:pPr>
      <w:r>
        <w:rPr>
          <w:rFonts w:asciiTheme="minorHAnsi" w:hAnsiTheme="minorHAnsi" w:cstheme="minorHAnsi"/>
          <w:sz w:val="22"/>
          <w:szCs w:val="22"/>
        </w:rPr>
        <w:t xml:space="preserve">Long-Term </w:t>
      </w:r>
      <w:r w:rsidR="009E6C7F" w:rsidRPr="009465A7">
        <w:rPr>
          <w:rFonts w:asciiTheme="minorHAnsi" w:hAnsiTheme="minorHAnsi" w:cstheme="minorHAnsi"/>
          <w:sz w:val="22"/>
          <w:szCs w:val="22"/>
        </w:rPr>
        <w:t xml:space="preserve">Goal: Increase public awareness and knowledge about the waterways in the Deer Creek-Sugar Creek watershed and what individuals and communities can do to improve the quality of those waterways by </w:t>
      </w:r>
      <w:r w:rsidR="002D142D">
        <w:rPr>
          <w:rFonts w:asciiTheme="minorHAnsi" w:hAnsiTheme="minorHAnsi" w:cstheme="minorHAnsi"/>
          <w:sz w:val="22"/>
          <w:szCs w:val="22"/>
        </w:rPr>
        <w:t>the year 203</w:t>
      </w:r>
      <w:r w:rsidR="001210F0">
        <w:rPr>
          <w:rFonts w:asciiTheme="minorHAnsi" w:hAnsiTheme="minorHAnsi" w:cstheme="minorHAnsi"/>
          <w:sz w:val="22"/>
          <w:szCs w:val="22"/>
        </w:rPr>
        <w:t>5</w:t>
      </w:r>
      <w:r w:rsidR="009E6C7F" w:rsidRPr="009465A7">
        <w:rPr>
          <w:rFonts w:asciiTheme="minorHAnsi" w:hAnsiTheme="minorHAnsi" w:cstheme="minorHAnsi"/>
          <w:sz w:val="22"/>
          <w:szCs w:val="22"/>
        </w:rPr>
        <w:t>.</w:t>
      </w:r>
    </w:p>
    <w:p w14:paraId="3B91A162" w14:textId="77777777" w:rsidR="00AD02FF" w:rsidRDefault="00AD02FF">
      <w:pPr>
        <w:rPr>
          <w:rFonts w:asciiTheme="minorHAnsi" w:hAnsiTheme="minorHAnsi" w:cstheme="minorHAnsi"/>
          <w:sz w:val="22"/>
          <w:szCs w:val="22"/>
        </w:rPr>
      </w:pPr>
    </w:p>
    <w:p w14:paraId="5CE8F43B" w14:textId="77777777" w:rsidR="009E6C7F" w:rsidRPr="00246254" w:rsidRDefault="00B06B19">
      <w:pPr>
        <w:rPr>
          <w:rFonts w:asciiTheme="minorHAnsi" w:hAnsiTheme="minorHAnsi" w:cstheme="minorHAnsi"/>
          <w:sz w:val="22"/>
          <w:szCs w:val="22"/>
        </w:rPr>
      </w:pPr>
      <w:r>
        <w:rPr>
          <w:rFonts w:asciiTheme="minorHAnsi" w:hAnsiTheme="minorHAnsi" w:cstheme="minorHAnsi"/>
          <w:sz w:val="22"/>
          <w:szCs w:val="22"/>
        </w:rPr>
        <w:t xml:space="preserve">Scaled Goal: </w:t>
      </w:r>
      <w:r w:rsidR="00246254">
        <w:rPr>
          <w:rFonts w:asciiTheme="minorHAnsi" w:hAnsiTheme="minorHAnsi" w:cstheme="minorHAnsi"/>
          <w:sz w:val="22"/>
          <w:szCs w:val="22"/>
        </w:rPr>
        <w:t>By 20</w:t>
      </w:r>
      <w:r w:rsidR="001210F0">
        <w:rPr>
          <w:rFonts w:asciiTheme="minorHAnsi" w:hAnsiTheme="minorHAnsi" w:cstheme="minorHAnsi"/>
          <w:sz w:val="22"/>
          <w:szCs w:val="22"/>
        </w:rPr>
        <w:t>20</w:t>
      </w:r>
      <w:r w:rsidR="00246254">
        <w:rPr>
          <w:rFonts w:asciiTheme="minorHAnsi" w:hAnsiTheme="minorHAnsi" w:cstheme="minorHAnsi"/>
          <w:sz w:val="22"/>
          <w:szCs w:val="22"/>
        </w:rPr>
        <w:t>, i</w:t>
      </w:r>
      <w:r>
        <w:rPr>
          <w:rFonts w:asciiTheme="minorHAnsi" w:hAnsiTheme="minorHAnsi" w:cstheme="minorHAnsi"/>
          <w:sz w:val="22"/>
          <w:szCs w:val="22"/>
        </w:rPr>
        <w:t xml:space="preserve">mprove </w:t>
      </w:r>
      <w:r w:rsidR="003B12D8">
        <w:rPr>
          <w:rFonts w:asciiTheme="minorHAnsi" w:hAnsiTheme="minorHAnsi" w:cstheme="minorHAnsi"/>
          <w:sz w:val="22"/>
          <w:szCs w:val="22"/>
        </w:rPr>
        <w:t xml:space="preserve">community awareness of water quality issues </w:t>
      </w:r>
      <w:r w:rsidR="00246254">
        <w:rPr>
          <w:rFonts w:asciiTheme="minorHAnsi" w:hAnsiTheme="minorHAnsi" w:cstheme="minorHAnsi"/>
          <w:sz w:val="22"/>
          <w:szCs w:val="22"/>
        </w:rPr>
        <w:t xml:space="preserve">specifically </w:t>
      </w:r>
      <w:r w:rsidR="003B12D8">
        <w:rPr>
          <w:rFonts w:asciiTheme="minorHAnsi" w:hAnsiTheme="minorHAnsi" w:cstheme="minorHAnsi"/>
          <w:sz w:val="22"/>
          <w:szCs w:val="22"/>
        </w:rPr>
        <w:t>related to nutrient loading a</w:t>
      </w:r>
      <w:r w:rsidR="00246254">
        <w:rPr>
          <w:rFonts w:asciiTheme="minorHAnsi" w:hAnsiTheme="minorHAnsi" w:cstheme="minorHAnsi"/>
          <w:sz w:val="22"/>
          <w:szCs w:val="22"/>
        </w:rPr>
        <w:t xml:space="preserve">nd aquatic habitat alteration; </w:t>
      </w:r>
      <w:r w:rsidR="003B12D8">
        <w:rPr>
          <w:rFonts w:asciiTheme="minorHAnsi" w:hAnsiTheme="minorHAnsi" w:cstheme="minorHAnsi"/>
          <w:sz w:val="22"/>
          <w:szCs w:val="22"/>
        </w:rPr>
        <w:t xml:space="preserve">close the gap between watershed </w:t>
      </w:r>
      <w:r w:rsidR="00246254">
        <w:rPr>
          <w:rFonts w:asciiTheme="minorHAnsi" w:hAnsiTheme="minorHAnsi" w:cstheme="minorHAnsi"/>
          <w:sz w:val="22"/>
          <w:szCs w:val="22"/>
        </w:rPr>
        <w:t>producers and landowners</w:t>
      </w:r>
      <w:r w:rsidR="003B12D8">
        <w:rPr>
          <w:rFonts w:asciiTheme="minorHAnsi" w:hAnsiTheme="minorHAnsi" w:cstheme="minorHAnsi"/>
          <w:sz w:val="22"/>
          <w:szCs w:val="22"/>
        </w:rPr>
        <w:t xml:space="preserve"> who are familiar with and would like to try conservation practic</w:t>
      </w:r>
      <w:r w:rsidR="00246254">
        <w:rPr>
          <w:rFonts w:asciiTheme="minorHAnsi" w:hAnsiTheme="minorHAnsi" w:cstheme="minorHAnsi"/>
          <w:sz w:val="22"/>
          <w:szCs w:val="22"/>
        </w:rPr>
        <w:t>es and those who put them into practice; and target established crop and animal producers and leaders in the farming community and foster farmer-to-farmer mentorship.</w:t>
      </w:r>
      <w:r w:rsidR="009E6C7F">
        <w:br w:type="page"/>
      </w:r>
    </w:p>
    <w:p w14:paraId="6FEE6E25" w14:textId="77777777" w:rsidR="003C3542" w:rsidRPr="009465A7" w:rsidRDefault="00256A2E" w:rsidP="0000073C">
      <w:pPr>
        <w:pStyle w:val="Heading1"/>
      </w:pPr>
      <w:bookmarkStart w:id="599" w:name="_Ref393203781"/>
      <w:bookmarkStart w:id="600" w:name="_Toc437357559"/>
      <w:r>
        <w:lastRenderedPageBreak/>
        <w:t>I</w:t>
      </w:r>
      <w:r w:rsidR="003C3542" w:rsidRPr="009465A7">
        <w:t>mprovement measure selection</w:t>
      </w:r>
      <w:bookmarkEnd w:id="599"/>
      <w:bookmarkEnd w:id="600"/>
    </w:p>
    <w:p w14:paraId="2904852B" w14:textId="77777777" w:rsidR="003C3542" w:rsidRPr="009465A7" w:rsidRDefault="003C3542"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A wide variety of practices are available for on-the-ground implementation. Many of these practices will result in the reduction of sediment, nutrient, and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loading into the Wabash River and its tributaries in the Deer Creek-Sugar Creek Watershed. A list of potential best management practices was reviewed by the steering committee with technical assistance from local NRCS agents. From this list, the practices which were deemed most appropriate and most likely to successfully meet loading reduction targets were identified. It should be noted that no practice list is exhaustive and that additional techniques may be both possible and necessary to reach water quality goals.</w:t>
      </w:r>
    </w:p>
    <w:p w14:paraId="2D7582B0" w14:textId="77777777" w:rsidR="003C3542" w:rsidRPr="009465A7" w:rsidRDefault="003C3542" w:rsidP="003C3542">
      <w:pPr>
        <w:rPr>
          <w:rFonts w:asciiTheme="minorHAnsi" w:hAnsiTheme="minorHAnsi" w:cstheme="minorHAnsi"/>
          <w:sz w:val="22"/>
          <w:szCs w:val="22"/>
        </w:rPr>
      </w:pPr>
    </w:p>
    <w:p w14:paraId="10235908" w14:textId="77777777" w:rsidR="003C3542" w:rsidRPr="009465A7" w:rsidRDefault="003C3542" w:rsidP="003C3542">
      <w:pPr>
        <w:pStyle w:val="Heading2"/>
      </w:pPr>
      <w:bookmarkStart w:id="601" w:name="_Toc437357560"/>
      <w:r w:rsidRPr="009465A7">
        <w:t>Best Management Practices</w:t>
      </w:r>
      <w:bookmarkEnd w:id="601"/>
    </w:p>
    <w:p w14:paraId="371B3923" w14:textId="77777777" w:rsidR="006F6B31" w:rsidRPr="009465A7" w:rsidRDefault="006F6B31" w:rsidP="006F6B31">
      <w:pPr>
        <w:pStyle w:val="Heading3"/>
      </w:pPr>
      <w:r w:rsidRPr="009465A7">
        <w:t>Agricultural Best Management Practices</w:t>
      </w:r>
    </w:p>
    <w:p w14:paraId="2A6BB428" w14:textId="77777777" w:rsidR="006F6B31" w:rsidRPr="009465A7" w:rsidRDefault="006F6B31" w:rsidP="000F46C4">
      <w:pPr>
        <w:jc w:val="both"/>
        <w:rPr>
          <w:rFonts w:asciiTheme="minorHAnsi" w:hAnsiTheme="minorHAnsi" w:cstheme="minorHAnsi"/>
          <w:sz w:val="22"/>
          <w:szCs w:val="22"/>
        </w:rPr>
      </w:pPr>
      <w:r w:rsidRPr="009465A7">
        <w:rPr>
          <w:rFonts w:asciiTheme="minorHAnsi" w:hAnsiTheme="minorHAnsi" w:cstheme="minorHAnsi"/>
          <w:sz w:val="22"/>
          <w:szCs w:val="22"/>
        </w:rPr>
        <w:t>Agricultural best management practices are implemented on agricultural lands, including row crop and animal feed lot facilities, in order to protect water resources and aquatic habitat while improving land resources and quality. These practices control nonpoint source pollutants, reducing their loading to the Wabash River by minimizing the volume of available pollutants. Potential agricultural best management practices designed to control and trap agricultural nonpoint sources of pollution include:</w:t>
      </w:r>
    </w:p>
    <w:p w14:paraId="00EB1E1A" w14:textId="77777777" w:rsidR="00A21453" w:rsidRPr="00A8799F" w:rsidRDefault="00A21453"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Alternate Watering Systems</w:t>
      </w:r>
    </w:p>
    <w:p w14:paraId="56EE8E6E"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Animal Mortality Facility</w:t>
      </w:r>
    </w:p>
    <w:p w14:paraId="18DAFAA4" w14:textId="77777777" w:rsidR="006F6B31" w:rsidRPr="00A8799F" w:rsidRDefault="006F6B31"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Bioreactors</w:t>
      </w:r>
    </w:p>
    <w:p w14:paraId="23CE1B01"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Composting Facility</w:t>
      </w:r>
    </w:p>
    <w:p w14:paraId="34EEBC65" w14:textId="77777777" w:rsidR="006F6B31" w:rsidRPr="00A8799F" w:rsidRDefault="006F6B31"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Conservation Tillage</w:t>
      </w:r>
    </w:p>
    <w:p w14:paraId="45BE5006"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Cover Crop</w:t>
      </w:r>
    </w:p>
    <w:p w14:paraId="3110CE26" w14:textId="77777777" w:rsidR="00212F0C" w:rsidRPr="00A8799F" w:rsidRDefault="00212F0C"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Drainage Water Management</w:t>
      </w:r>
    </w:p>
    <w:p w14:paraId="6CC144B8"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Field Border</w:t>
      </w:r>
      <w:r w:rsidR="00A21453" w:rsidRPr="00A8799F">
        <w:rPr>
          <w:rFonts w:asciiTheme="minorHAnsi" w:hAnsiTheme="minorHAnsi" w:cstheme="minorHAnsi"/>
          <w:sz w:val="22"/>
          <w:szCs w:val="22"/>
        </w:rPr>
        <w:t xml:space="preserve"> or </w:t>
      </w:r>
      <w:r w:rsidRPr="00A8799F">
        <w:rPr>
          <w:rFonts w:asciiTheme="minorHAnsi" w:hAnsiTheme="minorHAnsi" w:cstheme="minorHAnsi"/>
          <w:sz w:val="22"/>
          <w:szCs w:val="22"/>
        </w:rPr>
        <w:t>Filter Strip</w:t>
      </w:r>
    </w:p>
    <w:p w14:paraId="4D763A88"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Forage and Biomass Planting</w:t>
      </w:r>
    </w:p>
    <w:p w14:paraId="4BB05EA1"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Grade Stabilization Structure</w:t>
      </w:r>
    </w:p>
    <w:p w14:paraId="482B1D8E" w14:textId="77777777" w:rsidR="003C3542" w:rsidRPr="00A8799F" w:rsidRDefault="003C354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Grassed Waterway</w:t>
      </w:r>
    </w:p>
    <w:p w14:paraId="3919ACF9" w14:textId="77777777" w:rsidR="00D53020" w:rsidRPr="00A8799F" w:rsidRDefault="00D53020"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 xml:space="preserve">Livestock Restriction or </w:t>
      </w:r>
      <w:r w:rsidR="0031598D" w:rsidRPr="00A8799F">
        <w:rPr>
          <w:rFonts w:asciiTheme="minorHAnsi" w:hAnsiTheme="minorHAnsi" w:cstheme="minorHAnsi"/>
          <w:sz w:val="22"/>
          <w:szCs w:val="22"/>
        </w:rPr>
        <w:t>Prescribed</w:t>
      </w:r>
      <w:r w:rsidRPr="00A8799F">
        <w:rPr>
          <w:rFonts w:asciiTheme="minorHAnsi" w:hAnsiTheme="minorHAnsi" w:cstheme="minorHAnsi"/>
          <w:sz w:val="22"/>
          <w:szCs w:val="22"/>
        </w:rPr>
        <w:t xml:space="preserve"> Grazing</w:t>
      </w:r>
    </w:p>
    <w:p w14:paraId="290DA4E0" w14:textId="77777777" w:rsidR="005009E2" w:rsidRPr="00A8799F" w:rsidRDefault="005009E2"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Manure Management Planning</w:t>
      </w:r>
    </w:p>
    <w:p w14:paraId="0B7AE5BE" w14:textId="77777777" w:rsidR="003C3542" w:rsidRPr="00A8799F" w:rsidRDefault="006F6B31"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Mulching</w:t>
      </w:r>
    </w:p>
    <w:p w14:paraId="04CC5EA1" w14:textId="77777777" w:rsidR="003C3542" w:rsidRPr="00A8799F" w:rsidRDefault="006F6B31"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 xml:space="preserve">Nutrient </w:t>
      </w:r>
      <w:r w:rsidR="00EF420C" w:rsidRPr="00A8799F">
        <w:rPr>
          <w:rFonts w:asciiTheme="minorHAnsi" w:hAnsiTheme="minorHAnsi" w:cstheme="minorHAnsi"/>
          <w:sz w:val="22"/>
          <w:szCs w:val="22"/>
        </w:rPr>
        <w:t xml:space="preserve">and Pest </w:t>
      </w:r>
      <w:r w:rsidRPr="00A8799F">
        <w:rPr>
          <w:rFonts w:asciiTheme="minorHAnsi" w:hAnsiTheme="minorHAnsi" w:cstheme="minorHAnsi"/>
          <w:sz w:val="22"/>
          <w:szCs w:val="22"/>
        </w:rPr>
        <w:t>Management</w:t>
      </w:r>
    </w:p>
    <w:p w14:paraId="2F56E73C" w14:textId="77777777" w:rsidR="00D00599" w:rsidRPr="00A8799F" w:rsidRDefault="00D00599"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Streambank Stabilization</w:t>
      </w:r>
    </w:p>
    <w:p w14:paraId="33F1AABC" w14:textId="77777777" w:rsidR="006F6B31" w:rsidRPr="00A8799F" w:rsidRDefault="006F6B31" w:rsidP="00F6040A">
      <w:pPr>
        <w:pStyle w:val="ListParagraph"/>
        <w:numPr>
          <w:ilvl w:val="0"/>
          <w:numId w:val="54"/>
        </w:numPr>
        <w:rPr>
          <w:rFonts w:asciiTheme="minorHAnsi" w:hAnsiTheme="minorHAnsi" w:cstheme="minorHAnsi"/>
          <w:sz w:val="22"/>
          <w:szCs w:val="22"/>
        </w:rPr>
      </w:pPr>
      <w:r w:rsidRPr="00A8799F">
        <w:rPr>
          <w:rFonts w:asciiTheme="minorHAnsi" w:hAnsiTheme="minorHAnsi" w:cstheme="minorHAnsi"/>
          <w:sz w:val="22"/>
          <w:szCs w:val="22"/>
        </w:rPr>
        <w:t>Tree &amp; Shrub Establishment</w:t>
      </w:r>
    </w:p>
    <w:p w14:paraId="592FC224" w14:textId="77777777" w:rsidR="006F6B31" w:rsidRPr="009465A7" w:rsidRDefault="006F6B31" w:rsidP="00F6040A">
      <w:pPr>
        <w:pStyle w:val="ListParagraph"/>
        <w:numPr>
          <w:ilvl w:val="0"/>
          <w:numId w:val="54"/>
        </w:numPr>
        <w:rPr>
          <w:rFonts w:asciiTheme="minorHAnsi" w:hAnsiTheme="minorHAnsi" w:cstheme="minorHAnsi"/>
          <w:sz w:val="22"/>
          <w:szCs w:val="22"/>
        </w:rPr>
      </w:pPr>
      <w:r w:rsidRPr="009465A7">
        <w:rPr>
          <w:rFonts w:asciiTheme="minorHAnsi" w:hAnsiTheme="minorHAnsi" w:cstheme="minorHAnsi"/>
          <w:sz w:val="22"/>
          <w:szCs w:val="22"/>
        </w:rPr>
        <w:t>Two Stage Ditch</w:t>
      </w:r>
    </w:p>
    <w:p w14:paraId="1837C2BC" w14:textId="77777777" w:rsidR="006F6B31" w:rsidRPr="009465A7" w:rsidRDefault="006F6B31" w:rsidP="00F6040A">
      <w:pPr>
        <w:pStyle w:val="ListParagraph"/>
        <w:numPr>
          <w:ilvl w:val="0"/>
          <w:numId w:val="54"/>
        </w:numPr>
        <w:rPr>
          <w:rFonts w:asciiTheme="minorHAnsi" w:hAnsiTheme="minorHAnsi" w:cstheme="minorHAnsi"/>
          <w:sz w:val="22"/>
          <w:szCs w:val="22"/>
        </w:rPr>
      </w:pPr>
      <w:r w:rsidRPr="009465A7">
        <w:rPr>
          <w:rFonts w:asciiTheme="minorHAnsi" w:hAnsiTheme="minorHAnsi" w:cstheme="minorHAnsi"/>
          <w:sz w:val="22"/>
          <w:szCs w:val="22"/>
        </w:rPr>
        <w:t>Water and Sediment Control Basin</w:t>
      </w:r>
    </w:p>
    <w:p w14:paraId="2E36701A" w14:textId="77777777" w:rsidR="006F6B31" w:rsidRPr="009465A7" w:rsidRDefault="006F6B31" w:rsidP="00F6040A">
      <w:pPr>
        <w:pStyle w:val="ListParagraph"/>
        <w:numPr>
          <w:ilvl w:val="0"/>
          <w:numId w:val="54"/>
        </w:numPr>
        <w:rPr>
          <w:rFonts w:asciiTheme="minorHAnsi" w:hAnsiTheme="minorHAnsi" w:cstheme="minorHAnsi"/>
          <w:sz w:val="22"/>
          <w:szCs w:val="22"/>
        </w:rPr>
      </w:pPr>
      <w:r w:rsidRPr="009465A7">
        <w:rPr>
          <w:rFonts w:asciiTheme="minorHAnsi" w:hAnsiTheme="minorHAnsi" w:cstheme="minorHAnsi"/>
          <w:sz w:val="22"/>
          <w:szCs w:val="22"/>
        </w:rPr>
        <w:t>Wetland Creation, Enhancement, and Restoration</w:t>
      </w:r>
    </w:p>
    <w:p w14:paraId="79776C0F" w14:textId="77777777" w:rsidR="006F6B31" w:rsidRDefault="006F6B31" w:rsidP="006F6B31">
      <w:pPr>
        <w:rPr>
          <w:rFonts w:asciiTheme="minorHAnsi" w:hAnsiTheme="minorHAnsi" w:cstheme="minorHAnsi"/>
          <w:sz w:val="22"/>
          <w:szCs w:val="22"/>
        </w:rPr>
      </w:pPr>
    </w:p>
    <w:p w14:paraId="75797AC0" w14:textId="77777777" w:rsidR="00683584" w:rsidRPr="009465A7" w:rsidRDefault="00683584" w:rsidP="006F6B31">
      <w:pPr>
        <w:rPr>
          <w:rFonts w:asciiTheme="minorHAnsi" w:hAnsiTheme="minorHAnsi" w:cstheme="minorHAnsi"/>
          <w:sz w:val="22"/>
          <w:szCs w:val="22"/>
        </w:rPr>
      </w:pPr>
    </w:p>
    <w:p w14:paraId="506708F7" w14:textId="77777777" w:rsidR="00A21453" w:rsidRPr="009465A7" w:rsidRDefault="00A21453" w:rsidP="00505119">
      <w:pPr>
        <w:rPr>
          <w:rFonts w:asciiTheme="minorHAnsi" w:hAnsiTheme="minorHAnsi" w:cstheme="minorHAnsi"/>
          <w:b/>
          <w:sz w:val="22"/>
          <w:szCs w:val="22"/>
        </w:rPr>
      </w:pPr>
      <w:r w:rsidRPr="009465A7">
        <w:rPr>
          <w:rFonts w:asciiTheme="minorHAnsi" w:hAnsiTheme="minorHAnsi" w:cstheme="minorHAnsi"/>
          <w:b/>
          <w:sz w:val="22"/>
          <w:szCs w:val="22"/>
        </w:rPr>
        <w:t>Alternate Watering Systems</w:t>
      </w:r>
    </w:p>
    <w:p w14:paraId="1BCFD741" w14:textId="77777777" w:rsidR="00A21453" w:rsidRPr="009465A7" w:rsidRDefault="00A21453"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Alternative watering systems provide an alternate location for livestock to seek water rather than using a surface water source. This removes the negative impacts of livestock access to streams including direct deposit of manure and bank erosion and destabilization, while improving the health of livestock by providing a clean water source and better footing while drinking. This results in less </w:t>
      </w:r>
      <w:r w:rsidRPr="009465A7">
        <w:rPr>
          <w:rFonts w:asciiTheme="minorHAnsi" w:hAnsiTheme="minorHAnsi" w:cstheme="minorHAnsi"/>
          <w:i/>
          <w:sz w:val="22"/>
          <w:szCs w:val="22"/>
        </w:rPr>
        <w:t>E. coli</w:t>
      </w:r>
      <w:r w:rsidRPr="009465A7">
        <w:rPr>
          <w:rFonts w:asciiTheme="minorHAnsi" w:hAnsiTheme="minorHAnsi" w:cstheme="minorHAnsi"/>
          <w:sz w:val="22"/>
          <w:szCs w:val="22"/>
        </w:rPr>
        <w:t>, phosphorus, nitrogen, and sediment entering a surface waterbody. Two main types of alternative watering systems are used including pump systems and gravity systems. Livestock pipelines and lined waterways or outlets can also be included in this practice.</w:t>
      </w:r>
    </w:p>
    <w:p w14:paraId="0F81A531" w14:textId="77777777" w:rsidR="00A21453" w:rsidRPr="009465A7" w:rsidRDefault="00A21453" w:rsidP="00505119">
      <w:pPr>
        <w:rPr>
          <w:rFonts w:asciiTheme="minorHAnsi" w:hAnsiTheme="minorHAnsi" w:cstheme="minorHAnsi"/>
          <w:b/>
          <w:sz w:val="22"/>
          <w:szCs w:val="22"/>
        </w:rPr>
      </w:pPr>
    </w:p>
    <w:p w14:paraId="7BAB14B3" w14:textId="77777777" w:rsidR="00505119" w:rsidRPr="009465A7" w:rsidRDefault="00505119" w:rsidP="00505119">
      <w:pPr>
        <w:rPr>
          <w:rFonts w:asciiTheme="minorHAnsi" w:hAnsiTheme="minorHAnsi" w:cstheme="minorHAnsi"/>
          <w:b/>
          <w:sz w:val="22"/>
          <w:szCs w:val="22"/>
        </w:rPr>
      </w:pPr>
      <w:r w:rsidRPr="009465A7">
        <w:rPr>
          <w:rFonts w:asciiTheme="minorHAnsi" w:hAnsiTheme="minorHAnsi" w:cstheme="minorHAnsi"/>
          <w:b/>
          <w:sz w:val="22"/>
          <w:szCs w:val="22"/>
        </w:rPr>
        <w:t>Animal Mortality Facility</w:t>
      </w:r>
    </w:p>
    <w:p w14:paraId="6D46174D" w14:textId="77777777" w:rsidR="000E2A49" w:rsidRPr="009465A7" w:rsidRDefault="000E2A49" w:rsidP="000F46C4">
      <w:pPr>
        <w:jc w:val="both"/>
        <w:rPr>
          <w:rFonts w:asciiTheme="minorHAnsi" w:hAnsiTheme="minorHAnsi" w:cstheme="minorHAnsi"/>
          <w:sz w:val="22"/>
          <w:szCs w:val="22"/>
        </w:rPr>
      </w:pPr>
      <w:r w:rsidRPr="009465A7">
        <w:rPr>
          <w:rFonts w:asciiTheme="minorHAnsi" w:hAnsiTheme="minorHAnsi" w:cstheme="minorHAnsi"/>
          <w:sz w:val="22"/>
          <w:szCs w:val="22"/>
        </w:rPr>
        <w:t>An animal mortality facility is an on-farm facility for the treatment or disposal of livestock and poultry carcasses for routine and catastrophic mortality events. This practice can reduce impacts to surface and groundwater resources and decrease the spread of pathogens.</w:t>
      </w:r>
      <w:r w:rsidR="002E2048" w:rsidRPr="009465A7">
        <w:rPr>
          <w:rFonts w:asciiTheme="minorHAnsi" w:hAnsiTheme="minorHAnsi" w:cstheme="minorHAnsi"/>
          <w:sz w:val="22"/>
          <w:szCs w:val="22"/>
        </w:rPr>
        <w:t xml:space="preserve"> This practice is applicable to operations where animal carcass treatment or disposal is needed. However, these facilities may not be used for catastrophic mortality resulting from disease. All runoff is diverted away from such facilities, which should be located down gradient from springs and wells and above the 100-year floodplain if pos</w:t>
      </w:r>
      <w:r w:rsidR="00212F0C" w:rsidRPr="009465A7">
        <w:rPr>
          <w:rFonts w:asciiTheme="minorHAnsi" w:hAnsiTheme="minorHAnsi" w:cstheme="minorHAnsi"/>
          <w:sz w:val="22"/>
          <w:szCs w:val="22"/>
        </w:rPr>
        <w:t xml:space="preserve">sible to prevent contamination </w:t>
      </w:r>
      <w:r w:rsidR="002E2048" w:rsidRPr="009465A7">
        <w:rPr>
          <w:rFonts w:asciiTheme="minorHAnsi" w:hAnsiTheme="minorHAnsi" w:cstheme="minorHAnsi"/>
          <w:sz w:val="22"/>
          <w:szCs w:val="22"/>
        </w:rPr>
        <w:t xml:space="preserve">(FOTG Code 316, NRCS, </w:t>
      </w:r>
      <w:r w:rsidR="00212F0C" w:rsidRPr="009465A7">
        <w:rPr>
          <w:rFonts w:asciiTheme="minorHAnsi" w:hAnsiTheme="minorHAnsi" w:cstheme="minorHAnsi"/>
          <w:sz w:val="22"/>
          <w:szCs w:val="22"/>
        </w:rPr>
        <w:t>2011).</w:t>
      </w:r>
    </w:p>
    <w:p w14:paraId="34F8E3FA" w14:textId="77777777" w:rsidR="00401DB3" w:rsidRPr="009465A7" w:rsidRDefault="00401DB3" w:rsidP="00505119">
      <w:pPr>
        <w:rPr>
          <w:rFonts w:asciiTheme="minorHAnsi" w:hAnsiTheme="minorHAnsi" w:cstheme="minorHAnsi"/>
          <w:b/>
          <w:sz w:val="22"/>
          <w:szCs w:val="22"/>
        </w:rPr>
      </w:pPr>
    </w:p>
    <w:p w14:paraId="4B4EC32A" w14:textId="77777777" w:rsidR="00505119" w:rsidRPr="009465A7" w:rsidRDefault="00505119" w:rsidP="00505119">
      <w:pPr>
        <w:rPr>
          <w:rFonts w:asciiTheme="minorHAnsi" w:hAnsiTheme="minorHAnsi" w:cstheme="minorHAnsi"/>
          <w:b/>
          <w:sz w:val="22"/>
          <w:szCs w:val="22"/>
        </w:rPr>
      </w:pPr>
      <w:r w:rsidRPr="009465A7">
        <w:rPr>
          <w:rFonts w:asciiTheme="minorHAnsi" w:hAnsiTheme="minorHAnsi" w:cstheme="minorHAnsi"/>
          <w:b/>
          <w:sz w:val="22"/>
          <w:szCs w:val="22"/>
        </w:rPr>
        <w:t>Bioreactors</w:t>
      </w:r>
    </w:p>
    <w:p w14:paraId="27A1F7D4" w14:textId="77777777" w:rsidR="00505119" w:rsidRPr="009465A7" w:rsidRDefault="00505119" w:rsidP="000F46C4">
      <w:pPr>
        <w:jc w:val="both"/>
        <w:rPr>
          <w:rFonts w:asciiTheme="minorHAnsi" w:hAnsiTheme="minorHAnsi" w:cstheme="minorHAnsi"/>
          <w:sz w:val="22"/>
          <w:szCs w:val="22"/>
        </w:rPr>
      </w:pPr>
      <w:r w:rsidRPr="009465A7">
        <w:rPr>
          <w:rFonts w:asciiTheme="minorHAnsi" w:hAnsiTheme="minorHAnsi" w:cstheme="minorHAnsi"/>
          <w:sz w:val="22"/>
          <w:szCs w:val="22"/>
        </w:rPr>
        <w:t>Bioreactors use bacteria to digest organic materials, including manure, remnant plant material, and woody debris. Bioreactors typically generate energy, water, and fertilizer. Bioreactors use a series of tanks and treatment processes to separate cellulose-based materials from oils and gases. Materials are then broken down into carbon dioxide or methane gas and ethanol.</w:t>
      </w:r>
    </w:p>
    <w:p w14:paraId="0BAD4421" w14:textId="77777777" w:rsidR="00505119" w:rsidRPr="009465A7" w:rsidRDefault="00505119" w:rsidP="00505119">
      <w:pPr>
        <w:rPr>
          <w:rFonts w:asciiTheme="minorHAnsi" w:hAnsiTheme="minorHAnsi" w:cstheme="minorHAnsi"/>
          <w:b/>
          <w:sz w:val="22"/>
          <w:szCs w:val="22"/>
        </w:rPr>
      </w:pPr>
    </w:p>
    <w:p w14:paraId="111B5DBD" w14:textId="77777777" w:rsidR="00505119" w:rsidRPr="009465A7" w:rsidRDefault="00505119" w:rsidP="00505119">
      <w:pPr>
        <w:rPr>
          <w:rFonts w:asciiTheme="minorHAnsi" w:hAnsiTheme="minorHAnsi" w:cstheme="minorHAnsi"/>
          <w:b/>
          <w:sz w:val="22"/>
          <w:szCs w:val="22"/>
        </w:rPr>
      </w:pPr>
      <w:r w:rsidRPr="009465A7">
        <w:rPr>
          <w:rFonts w:asciiTheme="minorHAnsi" w:hAnsiTheme="minorHAnsi" w:cstheme="minorHAnsi"/>
          <w:b/>
          <w:sz w:val="22"/>
          <w:szCs w:val="22"/>
        </w:rPr>
        <w:t>Composting Facility</w:t>
      </w:r>
    </w:p>
    <w:p w14:paraId="61E7D487" w14:textId="77777777" w:rsidR="00401DB3" w:rsidRPr="009465A7" w:rsidRDefault="002E2048" w:rsidP="000F46C4">
      <w:pPr>
        <w:jc w:val="both"/>
        <w:rPr>
          <w:rFonts w:asciiTheme="minorHAnsi" w:hAnsiTheme="minorHAnsi" w:cstheme="minorHAnsi"/>
          <w:sz w:val="22"/>
          <w:szCs w:val="22"/>
        </w:rPr>
      </w:pPr>
      <w:r w:rsidRPr="009465A7">
        <w:rPr>
          <w:rFonts w:asciiTheme="minorHAnsi" w:hAnsiTheme="minorHAnsi" w:cstheme="minorHAnsi"/>
          <w:sz w:val="22"/>
          <w:szCs w:val="22"/>
        </w:rPr>
        <w:t>A composting facility is a structure to facilitate the controlled anaerobic decomposition of manure or other organic material by microorganisms into a biologically stable organic material that is suitable for use as a soil amendment. It can reduce the pollution potential and improve the handling characteristics of organic waste solids and produce a soil amendment that adds organic matter and beneficial organisms, provides slow-release plant-available nutrient</w:t>
      </w:r>
      <w:r w:rsidR="00212F0C" w:rsidRPr="009465A7">
        <w:rPr>
          <w:rFonts w:asciiTheme="minorHAnsi" w:hAnsiTheme="minorHAnsi" w:cstheme="minorHAnsi"/>
          <w:sz w:val="22"/>
          <w:szCs w:val="22"/>
        </w:rPr>
        <w:t xml:space="preserve">s, and improves soil </w:t>
      </w:r>
      <w:r w:rsidR="00EF420C" w:rsidRPr="009465A7">
        <w:rPr>
          <w:rFonts w:asciiTheme="minorHAnsi" w:hAnsiTheme="minorHAnsi" w:cstheme="minorHAnsi"/>
          <w:sz w:val="22"/>
          <w:szCs w:val="22"/>
        </w:rPr>
        <w:t>conditions (</w:t>
      </w:r>
      <w:r w:rsidRPr="009465A7">
        <w:rPr>
          <w:rFonts w:asciiTheme="minorHAnsi" w:hAnsiTheme="minorHAnsi" w:cstheme="minorHAnsi"/>
          <w:sz w:val="22"/>
          <w:szCs w:val="22"/>
        </w:rPr>
        <w:t>FOTG Code 317, NRCS, 2011)</w:t>
      </w:r>
      <w:r w:rsidR="00212F0C" w:rsidRPr="009465A7">
        <w:rPr>
          <w:rFonts w:asciiTheme="minorHAnsi" w:hAnsiTheme="minorHAnsi" w:cstheme="minorHAnsi"/>
          <w:sz w:val="22"/>
          <w:szCs w:val="22"/>
        </w:rPr>
        <w:t>.</w:t>
      </w:r>
    </w:p>
    <w:p w14:paraId="15D13A14" w14:textId="77777777" w:rsidR="002E2048" w:rsidRPr="009465A7" w:rsidRDefault="002E2048" w:rsidP="00505119">
      <w:pPr>
        <w:rPr>
          <w:rFonts w:asciiTheme="minorHAnsi" w:hAnsiTheme="minorHAnsi" w:cstheme="minorHAnsi"/>
          <w:b/>
          <w:sz w:val="22"/>
          <w:szCs w:val="22"/>
        </w:rPr>
      </w:pPr>
    </w:p>
    <w:p w14:paraId="16ADCE7C" w14:textId="77777777" w:rsidR="00505119" w:rsidRPr="009465A7" w:rsidRDefault="00505119" w:rsidP="00505119">
      <w:pPr>
        <w:rPr>
          <w:rFonts w:asciiTheme="minorHAnsi" w:hAnsiTheme="minorHAnsi" w:cstheme="minorHAnsi"/>
          <w:b/>
          <w:sz w:val="22"/>
          <w:szCs w:val="22"/>
        </w:rPr>
      </w:pPr>
      <w:r w:rsidRPr="009465A7">
        <w:rPr>
          <w:rFonts w:asciiTheme="minorHAnsi" w:hAnsiTheme="minorHAnsi" w:cstheme="minorHAnsi"/>
          <w:b/>
          <w:sz w:val="22"/>
          <w:szCs w:val="22"/>
        </w:rPr>
        <w:t>Conservation Tillage</w:t>
      </w:r>
    </w:p>
    <w:p w14:paraId="24D72DE3"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Conservation tillage refers to several different tillage methods or systems that leave at least 30% of the soil covered with crop residue after planting (Holdren et al., 2001). Tillage methods encompassed by conservation tillage include no-till, mulch-till, ridge-till, zero till, slot plant, row till, direct seeding, or strip till. The purpose of conservation tillage is to reduce sheet an</w:t>
      </w:r>
      <w:r w:rsidR="00A636D1" w:rsidRPr="009465A7">
        <w:rPr>
          <w:rFonts w:asciiTheme="minorHAnsi" w:hAnsiTheme="minorHAnsi" w:cstheme="minorHAnsi"/>
          <w:sz w:val="22"/>
          <w:szCs w:val="22"/>
        </w:rPr>
        <w:t>d</w:t>
      </w:r>
      <w:r w:rsidRPr="009465A7">
        <w:rPr>
          <w:rFonts w:asciiTheme="minorHAnsi" w:hAnsiTheme="minorHAnsi" w:cstheme="minorHAnsi"/>
          <w:sz w:val="22"/>
          <w:szCs w:val="22"/>
        </w:rPr>
        <w:t xml:space="preserve"> rill erosion, maintain or improve soil organic matter content, conserve soil moisture, increase available moisture, reduce plant damage, and provide habitat and cover for wildlife. The remaining crop residue helps reduce soil erosion and runoff volume. </w:t>
      </w:r>
    </w:p>
    <w:p w14:paraId="6E0811D6" w14:textId="77777777" w:rsidR="00401DB3" w:rsidRPr="009465A7" w:rsidRDefault="00401DB3" w:rsidP="007A6E54">
      <w:pPr>
        <w:rPr>
          <w:rFonts w:asciiTheme="minorHAnsi" w:hAnsiTheme="minorHAnsi" w:cstheme="minorHAnsi"/>
          <w:sz w:val="22"/>
          <w:szCs w:val="22"/>
        </w:rPr>
      </w:pPr>
    </w:p>
    <w:p w14:paraId="46A13DAC"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lastRenderedPageBreak/>
        <w:t xml:space="preserve">Several researchers have demonstrated the benefits of conservation tillage in reducing pollutant loading to streams and lakes. A comprehensive comparison of tillage systems showed that no-till results in 70% less herbicide runoff, 93% less erosion, and 69% less water runoff volume when compared to conventional tillage (Conservation Technology Information Center, 2000). Reductions in pesticide loading have also been reported (Olem and Flock, 1990). Conservation tillage is widely used throughout the watershed with </w:t>
      </w:r>
      <w:r w:rsidR="00C975A2" w:rsidRPr="009465A7">
        <w:rPr>
          <w:rFonts w:asciiTheme="minorHAnsi" w:hAnsiTheme="minorHAnsi" w:cstheme="minorHAnsi"/>
          <w:sz w:val="22"/>
          <w:szCs w:val="22"/>
        </w:rPr>
        <w:t>47</w:t>
      </w:r>
      <w:r w:rsidRPr="009465A7">
        <w:rPr>
          <w:rFonts w:asciiTheme="minorHAnsi" w:hAnsiTheme="minorHAnsi" w:cstheme="minorHAnsi"/>
          <w:sz w:val="22"/>
          <w:szCs w:val="22"/>
        </w:rPr>
        <w:t xml:space="preserve">% of survey respondents indicating that they currently </w:t>
      </w:r>
      <w:r w:rsidR="00C975A2" w:rsidRPr="009465A7">
        <w:rPr>
          <w:rFonts w:asciiTheme="minorHAnsi" w:hAnsiTheme="minorHAnsi" w:cstheme="minorHAnsi"/>
          <w:sz w:val="22"/>
          <w:szCs w:val="22"/>
        </w:rPr>
        <w:t>use conservation tillage. Less than 1</w:t>
      </w:r>
      <w:r w:rsidRPr="009465A7">
        <w:rPr>
          <w:rFonts w:asciiTheme="minorHAnsi" w:hAnsiTheme="minorHAnsi" w:cstheme="minorHAnsi"/>
          <w:sz w:val="22"/>
          <w:szCs w:val="22"/>
        </w:rPr>
        <w:t>% of respondents indicate that they are unfamiliar with conservation tillage.</w:t>
      </w:r>
    </w:p>
    <w:p w14:paraId="32C7BDEF" w14:textId="77777777" w:rsidR="00401DB3" w:rsidRPr="009465A7" w:rsidRDefault="00401DB3" w:rsidP="000F46C4">
      <w:pPr>
        <w:jc w:val="both"/>
        <w:rPr>
          <w:rFonts w:asciiTheme="minorHAnsi" w:hAnsiTheme="minorHAnsi" w:cstheme="minorHAnsi"/>
          <w:b/>
          <w:sz w:val="22"/>
          <w:szCs w:val="22"/>
        </w:rPr>
      </w:pPr>
    </w:p>
    <w:p w14:paraId="33CE5A7C"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Cover Crop</w:t>
      </w:r>
    </w:p>
    <w:p w14:paraId="0E7206AA"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Cover crops include legumes, such as clover, hairy vetch, field peas, </w:t>
      </w:r>
      <w:r w:rsidR="009E468B" w:rsidRPr="009465A7">
        <w:rPr>
          <w:rFonts w:asciiTheme="minorHAnsi" w:hAnsiTheme="minorHAnsi" w:cstheme="minorHAnsi"/>
          <w:sz w:val="22"/>
          <w:szCs w:val="22"/>
        </w:rPr>
        <w:t xml:space="preserve">and alfalfa </w:t>
      </w:r>
      <w:r w:rsidRPr="009465A7">
        <w:rPr>
          <w:rFonts w:asciiTheme="minorHAnsi" w:hAnsiTheme="minorHAnsi" w:cstheme="minorHAnsi"/>
          <w:sz w:val="22"/>
          <w:szCs w:val="22"/>
        </w:rPr>
        <w:t xml:space="preserve">and non-legumes, such as rye, oats, wheat, radishes, turnips, and buckwheat which are planted prior to or following crop harvest. Cover crops typically grow for one season to one year and are typically grown in non-cropping seasons. Cover crops are used to improve soil quality and future crop harvest by improving soil tilth, reducing wind and water erosion, increasing available nitrogen, suppressing weed cover, and encouraging beneficial insect growth. Cover crops reduce phosphorus transport by reducing soil erosion and runoff. Both wind and water erosion move soil particles that have phosphorus attached. Sediment that reaches water bodies may release phosphorus into the water. The cover crop vegetation recovers plant‐available phosphorus in the soil and recycles it through the plant biomass for succeeding crops. Runoff water can wash soluble phosphorus from the surface soil and crop residue and carry it off the field. Cover crops are a </w:t>
      </w:r>
      <w:r w:rsidR="00C975A2" w:rsidRPr="009465A7">
        <w:rPr>
          <w:rFonts w:asciiTheme="minorHAnsi" w:hAnsiTheme="minorHAnsi" w:cstheme="minorHAnsi"/>
          <w:sz w:val="22"/>
          <w:szCs w:val="22"/>
        </w:rPr>
        <w:t xml:space="preserve">fairly </w:t>
      </w:r>
      <w:r w:rsidRPr="009465A7">
        <w:rPr>
          <w:rFonts w:asciiTheme="minorHAnsi" w:hAnsiTheme="minorHAnsi" w:cstheme="minorHAnsi"/>
          <w:sz w:val="22"/>
          <w:szCs w:val="22"/>
        </w:rPr>
        <w:t>familiar conservation practice t</w:t>
      </w:r>
      <w:r w:rsidR="00C975A2" w:rsidRPr="009465A7">
        <w:rPr>
          <w:rFonts w:asciiTheme="minorHAnsi" w:hAnsiTheme="minorHAnsi" w:cstheme="minorHAnsi"/>
          <w:sz w:val="22"/>
          <w:szCs w:val="22"/>
        </w:rPr>
        <w:t>hroughout the watershed with 30</w:t>
      </w:r>
      <w:r w:rsidRPr="009465A7">
        <w:rPr>
          <w:rFonts w:asciiTheme="minorHAnsi" w:hAnsiTheme="minorHAnsi" w:cstheme="minorHAnsi"/>
          <w:sz w:val="22"/>
          <w:szCs w:val="22"/>
        </w:rPr>
        <w:t xml:space="preserve">% of </w:t>
      </w:r>
      <w:r w:rsidR="00C975A2" w:rsidRPr="009465A7">
        <w:rPr>
          <w:rFonts w:asciiTheme="minorHAnsi" w:hAnsiTheme="minorHAnsi" w:cstheme="minorHAnsi"/>
          <w:sz w:val="22"/>
          <w:szCs w:val="22"/>
        </w:rPr>
        <w:t xml:space="preserve">survey respondents indicating </w:t>
      </w:r>
      <w:r w:rsidRPr="009465A7">
        <w:rPr>
          <w:rFonts w:asciiTheme="minorHAnsi" w:hAnsiTheme="minorHAnsi" w:cstheme="minorHAnsi"/>
          <w:sz w:val="22"/>
          <w:szCs w:val="22"/>
        </w:rPr>
        <w:t>that they a</w:t>
      </w:r>
      <w:r w:rsidR="00C975A2" w:rsidRPr="009465A7">
        <w:rPr>
          <w:rFonts w:asciiTheme="minorHAnsi" w:hAnsiTheme="minorHAnsi" w:cstheme="minorHAnsi"/>
          <w:sz w:val="22"/>
          <w:szCs w:val="22"/>
        </w:rPr>
        <w:t xml:space="preserve">re currently using cover crops; however, 26% </w:t>
      </w:r>
      <w:r w:rsidRPr="009465A7">
        <w:rPr>
          <w:rFonts w:asciiTheme="minorHAnsi" w:hAnsiTheme="minorHAnsi" w:cstheme="minorHAnsi"/>
          <w:sz w:val="22"/>
          <w:szCs w:val="22"/>
        </w:rPr>
        <w:t xml:space="preserve">of </w:t>
      </w:r>
      <w:r w:rsidR="00C975A2" w:rsidRPr="009465A7">
        <w:rPr>
          <w:rFonts w:asciiTheme="minorHAnsi" w:hAnsiTheme="minorHAnsi" w:cstheme="minorHAnsi"/>
          <w:sz w:val="22"/>
          <w:szCs w:val="22"/>
        </w:rPr>
        <w:t>survey respondents</w:t>
      </w:r>
      <w:r w:rsidRPr="009465A7">
        <w:rPr>
          <w:rFonts w:asciiTheme="minorHAnsi" w:hAnsiTheme="minorHAnsi" w:cstheme="minorHAnsi"/>
          <w:sz w:val="22"/>
          <w:szCs w:val="22"/>
        </w:rPr>
        <w:t xml:space="preserve"> indicate </w:t>
      </w:r>
      <w:r w:rsidR="00C975A2" w:rsidRPr="009465A7">
        <w:rPr>
          <w:rFonts w:asciiTheme="minorHAnsi" w:hAnsiTheme="minorHAnsi" w:cstheme="minorHAnsi"/>
          <w:sz w:val="22"/>
          <w:szCs w:val="22"/>
        </w:rPr>
        <w:t>that they are only somewhat familiar with this practice</w:t>
      </w:r>
      <w:r w:rsidRPr="009465A7">
        <w:rPr>
          <w:rFonts w:asciiTheme="minorHAnsi" w:hAnsiTheme="minorHAnsi" w:cstheme="minorHAnsi"/>
          <w:sz w:val="22"/>
          <w:szCs w:val="22"/>
        </w:rPr>
        <w:t>.</w:t>
      </w:r>
    </w:p>
    <w:p w14:paraId="47766367" w14:textId="77777777" w:rsidR="00401DB3" w:rsidRPr="009465A7" w:rsidRDefault="00401DB3" w:rsidP="000F46C4">
      <w:pPr>
        <w:jc w:val="both"/>
        <w:rPr>
          <w:rFonts w:asciiTheme="minorHAnsi" w:hAnsiTheme="minorHAnsi" w:cstheme="minorHAnsi"/>
          <w:b/>
          <w:sz w:val="22"/>
          <w:szCs w:val="22"/>
        </w:rPr>
      </w:pPr>
    </w:p>
    <w:p w14:paraId="23D03060" w14:textId="77777777" w:rsidR="00F84846" w:rsidRPr="009465A7" w:rsidRDefault="00F84846" w:rsidP="000F46C4">
      <w:pPr>
        <w:jc w:val="both"/>
        <w:rPr>
          <w:rFonts w:asciiTheme="minorHAnsi" w:hAnsiTheme="minorHAnsi" w:cstheme="minorHAnsi"/>
          <w:b/>
          <w:sz w:val="22"/>
          <w:szCs w:val="22"/>
        </w:rPr>
      </w:pPr>
      <w:r w:rsidRPr="009465A7">
        <w:rPr>
          <w:rFonts w:asciiTheme="minorHAnsi" w:hAnsiTheme="minorHAnsi" w:cstheme="minorHAnsi"/>
          <w:b/>
          <w:sz w:val="22"/>
          <w:szCs w:val="22"/>
        </w:rPr>
        <w:t xml:space="preserve">Drainage Water </w:t>
      </w:r>
      <w:r w:rsidR="00212F0C" w:rsidRPr="009465A7">
        <w:rPr>
          <w:rFonts w:asciiTheme="minorHAnsi" w:hAnsiTheme="minorHAnsi" w:cstheme="minorHAnsi"/>
          <w:b/>
          <w:sz w:val="22"/>
          <w:szCs w:val="22"/>
        </w:rPr>
        <w:t>Management</w:t>
      </w:r>
    </w:p>
    <w:p w14:paraId="04DC9112" w14:textId="77777777" w:rsidR="00F84846" w:rsidRPr="009465A7" w:rsidRDefault="00F84846" w:rsidP="000F46C4">
      <w:pPr>
        <w:jc w:val="both"/>
        <w:rPr>
          <w:rFonts w:asciiTheme="minorHAnsi" w:hAnsiTheme="minorHAnsi" w:cstheme="minorHAnsi"/>
          <w:sz w:val="22"/>
          <w:szCs w:val="22"/>
        </w:rPr>
      </w:pPr>
      <w:r w:rsidRPr="009465A7">
        <w:rPr>
          <w:rFonts w:asciiTheme="minorHAnsi" w:hAnsiTheme="minorHAnsi" w:cstheme="minorHAnsi"/>
          <w:sz w:val="22"/>
          <w:szCs w:val="22"/>
        </w:rPr>
        <w:t>Subsurface tile drainage is an essential water management practice on highly productive fields. As a result of tile drainage, nitrate carried in drainage water enters adjacent surface waterbodies. Drainage water management is necessary to reduce nitrate loads entering adjacent surface waterbodies from tile drainage networks. Drainage water management uses water control structures within lateral drains to vary the depth of tile outlets. Typically, the outlet is raised after harvest to limit outflow from the tile and reduce nitrate transport to adjacent waterbodies; lowered in the spring and fall to allow tile water to flow freely from the field to adjacent waterbodies; and raised in the summer to help store water making it available for crops (Frankenberger et al., 2006). Drainage water management can be used in concert with a suite of other conservation practices including cover crops and conservation tillage.</w:t>
      </w:r>
    </w:p>
    <w:p w14:paraId="1CB609E0" w14:textId="77777777" w:rsidR="00D53020" w:rsidRPr="009465A7" w:rsidRDefault="00D53020" w:rsidP="00505119">
      <w:pPr>
        <w:rPr>
          <w:rFonts w:asciiTheme="minorHAnsi" w:hAnsiTheme="minorHAnsi" w:cstheme="minorHAnsi"/>
          <w:b/>
          <w:sz w:val="22"/>
          <w:szCs w:val="22"/>
        </w:rPr>
      </w:pPr>
    </w:p>
    <w:p w14:paraId="0340F85C"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Field Border</w:t>
      </w:r>
      <w:r w:rsidR="00D53020" w:rsidRPr="009465A7">
        <w:rPr>
          <w:rFonts w:asciiTheme="minorHAnsi" w:hAnsiTheme="minorHAnsi" w:cstheme="minorHAnsi"/>
          <w:b/>
          <w:sz w:val="22"/>
          <w:szCs w:val="22"/>
        </w:rPr>
        <w:t xml:space="preserve">s </w:t>
      </w:r>
      <w:r w:rsidRPr="009465A7">
        <w:rPr>
          <w:rFonts w:asciiTheme="minorHAnsi" w:hAnsiTheme="minorHAnsi" w:cstheme="minorHAnsi"/>
          <w:b/>
          <w:sz w:val="22"/>
          <w:szCs w:val="22"/>
        </w:rPr>
        <w:t>and Filter Strip</w:t>
      </w:r>
    </w:p>
    <w:p w14:paraId="6E8481F0" w14:textId="77777777" w:rsidR="00505119" w:rsidRPr="009465A7" w:rsidRDefault="00400C8A" w:rsidP="000F46C4">
      <w:pPr>
        <w:jc w:val="both"/>
        <w:rPr>
          <w:rFonts w:asciiTheme="minorHAnsi" w:hAnsiTheme="minorHAnsi" w:cstheme="minorHAnsi"/>
          <w:sz w:val="22"/>
          <w:szCs w:val="22"/>
        </w:rPr>
      </w:pPr>
      <w:r w:rsidRPr="009465A7">
        <w:rPr>
          <w:rFonts w:asciiTheme="minorHAnsi" w:hAnsiTheme="minorHAnsi" w:cstheme="minorHAnsi"/>
          <w:sz w:val="22"/>
          <w:szCs w:val="22"/>
        </w:rPr>
        <w:t>Installing natural buffers or filters along major and minor drainages in the watershed helps reduce the nutrient and sediment loads r</w:t>
      </w:r>
      <w:r w:rsidR="00401DB3" w:rsidRPr="009465A7">
        <w:rPr>
          <w:rFonts w:asciiTheme="minorHAnsi" w:hAnsiTheme="minorHAnsi" w:cstheme="minorHAnsi"/>
          <w:sz w:val="22"/>
          <w:szCs w:val="22"/>
        </w:rPr>
        <w:t>eaching surface water</w:t>
      </w:r>
      <w:r w:rsidRPr="009465A7">
        <w:rPr>
          <w:rFonts w:asciiTheme="minorHAnsi" w:hAnsiTheme="minorHAnsi" w:cstheme="minorHAnsi"/>
          <w:sz w:val="22"/>
          <w:szCs w:val="22"/>
        </w:rPr>
        <w:t xml:space="preserve">bodies. These practices are used throughout the Deer Creek-Sugar Creek Watershed with nearly </w:t>
      </w:r>
      <w:r w:rsidR="00C975A2" w:rsidRPr="009465A7">
        <w:rPr>
          <w:rFonts w:asciiTheme="minorHAnsi" w:hAnsiTheme="minorHAnsi" w:cstheme="minorHAnsi"/>
          <w:sz w:val="22"/>
          <w:szCs w:val="22"/>
        </w:rPr>
        <w:t>35</w:t>
      </w:r>
      <w:r w:rsidRPr="009465A7">
        <w:rPr>
          <w:rFonts w:asciiTheme="minorHAnsi" w:hAnsiTheme="minorHAnsi" w:cstheme="minorHAnsi"/>
          <w:sz w:val="22"/>
          <w:szCs w:val="22"/>
        </w:rPr>
        <w:t xml:space="preserve">% of survey respondents indicating that they currently use </w:t>
      </w:r>
      <w:r w:rsidR="00C975A2" w:rsidRPr="009465A7">
        <w:rPr>
          <w:rFonts w:asciiTheme="minorHAnsi" w:hAnsiTheme="minorHAnsi" w:cstheme="minorHAnsi"/>
          <w:sz w:val="22"/>
          <w:szCs w:val="22"/>
        </w:rPr>
        <w:t>vegetated riparian buffers</w:t>
      </w:r>
      <w:r w:rsidR="00D53020" w:rsidRPr="009465A7">
        <w:rPr>
          <w:rFonts w:asciiTheme="minorHAnsi" w:hAnsiTheme="minorHAnsi" w:cstheme="minorHAnsi"/>
          <w:sz w:val="22"/>
          <w:szCs w:val="22"/>
        </w:rPr>
        <w:t xml:space="preserve"> for</w:t>
      </w:r>
      <w:r w:rsidRPr="009465A7">
        <w:rPr>
          <w:rFonts w:asciiTheme="minorHAnsi" w:hAnsiTheme="minorHAnsi" w:cstheme="minorHAnsi"/>
          <w:sz w:val="22"/>
          <w:szCs w:val="22"/>
        </w:rPr>
        <w:t xml:space="preserve"> agricultural operations. Buffers provide many benefits including restoring hydrologic connectivity, reduction nutrient and sediment transport, improving recreational opportunities and aesthetics, and providing wildlife habitat. Sediment, </w:t>
      </w:r>
      <w:r w:rsidR="00523F86">
        <w:rPr>
          <w:rFonts w:asciiTheme="minorHAnsi" w:hAnsiTheme="minorHAnsi" w:cstheme="minorHAnsi"/>
          <w:sz w:val="22"/>
          <w:szCs w:val="22"/>
        </w:rPr>
        <w:t>phosphorus</w:t>
      </w:r>
      <w:r w:rsidRPr="009465A7">
        <w:rPr>
          <w:rFonts w:asciiTheme="minorHAnsi" w:hAnsiTheme="minorHAnsi" w:cstheme="minorHAnsi"/>
          <w:sz w:val="22"/>
          <w:szCs w:val="22"/>
        </w:rPr>
        <w:t xml:space="preserve">, nitrogen, and </w:t>
      </w:r>
      <w:r w:rsidRPr="009465A7">
        <w:rPr>
          <w:rFonts w:asciiTheme="minorHAnsi" w:hAnsiTheme="minorHAnsi" w:cstheme="minorHAnsi"/>
          <w:i/>
          <w:sz w:val="22"/>
          <w:szCs w:val="22"/>
        </w:rPr>
        <w:t>E. coli</w:t>
      </w:r>
      <w:r w:rsidRPr="009465A7">
        <w:rPr>
          <w:rFonts w:asciiTheme="minorHAnsi" w:hAnsiTheme="minorHAnsi" w:cstheme="minorHAnsi"/>
          <w:sz w:val="22"/>
          <w:szCs w:val="22"/>
        </w:rPr>
        <w:t xml:space="preserve"> are at least partly removed from water passing through a naturally vegetated buffer. The percentage of pollutants removed depends on the pollutant load, the type of vegetation, the amount of runoff, and the character of the buffer </w:t>
      </w:r>
      <w:r w:rsidRPr="009465A7">
        <w:rPr>
          <w:rFonts w:asciiTheme="minorHAnsi" w:hAnsiTheme="minorHAnsi" w:cstheme="minorHAnsi"/>
          <w:sz w:val="22"/>
          <w:szCs w:val="22"/>
        </w:rPr>
        <w:lastRenderedPageBreak/>
        <w:t>area. The most effective buffer width can vary along the length of a channel. Adjacent land uses, topography, runoff velocity, and soil and vegetation types are all factors used to determine the optimum buffer width.</w:t>
      </w:r>
    </w:p>
    <w:p w14:paraId="6C79CDF2" w14:textId="77777777" w:rsidR="00400C8A" w:rsidRPr="009465A7" w:rsidRDefault="00400C8A" w:rsidP="000F46C4">
      <w:pPr>
        <w:jc w:val="both"/>
        <w:rPr>
          <w:rFonts w:asciiTheme="minorHAnsi" w:hAnsiTheme="minorHAnsi" w:cstheme="minorHAnsi"/>
          <w:sz w:val="22"/>
          <w:szCs w:val="22"/>
        </w:rPr>
      </w:pPr>
    </w:p>
    <w:p w14:paraId="17DEB421" w14:textId="77777777" w:rsidR="00400C8A" w:rsidRPr="009465A7" w:rsidRDefault="00400C8A"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Many researchers have verified the effectiveness of filter strips in removing sediment from runoff with reductions ranging from 56-97% </w:t>
      </w:r>
      <w:r w:rsidR="000C37B5" w:rsidRPr="009465A7">
        <w:rPr>
          <w:rFonts w:asciiTheme="minorHAnsi" w:hAnsiTheme="minorHAnsi" w:cstheme="minorHAnsi"/>
          <w:sz w:val="22"/>
          <w:szCs w:val="22"/>
        </w:rPr>
        <w:t>(Arora et al., 1993</w:t>
      </w:r>
      <w:r w:rsidRPr="009465A7">
        <w:rPr>
          <w:rFonts w:asciiTheme="minorHAnsi" w:hAnsiTheme="minorHAnsi" w:cstheme="minorHAnsi"/>
          <w:sz w:val="22"/>
          <w:szCs w:val="22"/>
        </w:rPr>
        <w:t xml:space="preserve">; Mickelson and Baker, 1993; Schmitt et al., 1999; Lee et al, 2000; Lee et al., 2003). Most of the reduction in sediment load occurs within the first 15 feet of installed </w:t>
      </w:r>
      <w:r w:rsidR="000C37B5" w:rsidRPr="009465A7">
        <w:rPr>
          <w:rFonts w:asciiTheme="minorHAnsi" w:hAnsiTheme="minorHAnsi" w:cstheme="minorHAnsi"/>
          <w:sz w:val="22"/>
          <w:szCs w:val="22"/>
        </w:rPr>
        <w:t>border</w:t>
      </w:r>
      <w:r w:rsidRPr="009465A7">
        <w:rPr>
          <w:rFonts w:asciiTheme="minorHAnsi" w:hAnsiTheme="minorHAnsi" w:cstheme="minorHAnsi"/>
          <w:sz w:val="22"/>
          <w:szCs w:val="22"/>
        </w:rPr>
        <w:t>. Smaller additional amounts of sediment are retained and infiltration is increased by increasing the width of the strip (Dillaha et al., 1989). Filter strips have been found to reduce sediment-bound nutrients like total phosphorus but to a lesser extent than they reduce sediment load itself. Phosphorus predominately associates with finer particles like silt and clay that remain suspended longer and are more likely to reach the strip’s outfall (Hayes et al., 1984). Filter strips are least effective at reducing dissolved nutrients like those of nitrate and phosphorus, and atrazine and alachlor, although reductions of dissolved phosphorus, atrazine, and alachlor of up to 50% have been documented (Conservation Technology Information Center, 2000). Simpkins et al. (2003) demonstrated 20-93% nitrate-nitrogen removal in multispecies riparian buffers. Short groundwater flow paths, long residence times, and contact with fine-textured sediments favorably increased nitrate-nitrogen removal rates. Additionally, up to 60% of pathogens contained in runoff may be effectively removed. Computer modeling also indicates that over the long run (30 years), filter strips significantly reduce amounts of pollutants entering waterways.</w:t>
      </w:r>
    </w:p>
    <w:p w14:paraId="55B1092A" w14:textId="77777777" w:rsidR="00400C8A" w:rsidRPr="009465A7" w:rsidRDefault="00400C8A" w:rsidP="000F46C4">
      <w:pPr>
        <w:jc w:val="both"/>
        <w:rPr>
          <w:rFonts w:asciiTheme="minorHAnsi" w:hAnsiTheme="minorHAnsi" w:cstheme="minorHAnsi"/>
          <w:sz w:val="22"/>
          <w:szCs w:val="22"/>
        </w:rPr>
      </w:pPr>
    </w:p>
    <w:p w14:paraId="03B96C6C" w14:textId="77777777" w:rsidR="00505119" w:rsidRPr="009465A7" w:rsidRDefault="00400C8A"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Both filter strips and </w:t>
      </w:r>
      <w:r w:rsidR="00D53020" w:rsidRPr="009465A7">
        <w:rPr>
          <w:rFonts w:asciiTheme="minorHAnsi" w:hAnsiTheme="minorHAnsi" w:cstheme="minorHAnsi"/>
          <w:sz w:val="22"/>
          <w:szCs w:val="22"/>
        </w:rPr>
        <w:t>field borders</w:t>
      </w:r>
      <w:r w:rsidRPr="009465A7">
        <w:rPr>
          <w:rFonts w:asciiTheme="minorHAnsi" w:hAnsiTheme="minorHAnsi" w:cstheme="minorHAnsi"/>
          <w:sz w:val="22"/>
          <w:szCs w:val="22"/>
        </w:rPr>
        <w:t xml:space="preserve"> should be designed as permanent plantings to treat runoff and should not be considered part of the annual rotation of adjacent cropland. Filter strips should receive only sheet flow and should be installed on stable banks. A mixture of grasses, forbs, and herbaceous plants should be used. In more permanent plantings, shrubs and trees should be intermingled to form a stable riparian community.</w:t>
      </w:r>
    </w:p>
    <w:p w14:paraId="7B812EBE" w14:textId="77777777" w:rsidR="00401DB3" w:rsidRPr="009465A7" w:rsidRDefault="00401DB3" w:rsidP="000F46C4">
      <w:pPr>
        <w:jc w:val="both"/>
        <w:rPr>
          <w:rFonts w:asciiTheme="minorHAnsi" w:hAnsiTheme="minorHAnsi" w:cstheme="minorHAnsi"/>
          <w:b/>
          <w:sz w:val="22"/>
          <w:szCs w:val="22"/>
        </w:rPr>
      </w:pPr>
    </w:p>
    <w:p w14:paraId="25EB221D"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Forage and Biomass Planting</w:t>
      </w:r>
    </w:p>
    <w:p w14:paraId="48888C60" w14:textId="77777777" w:rsidR="00D53020" w:rsidRPr="009465A7" w:rsidRDefault="00D53020" w:rsidP="000F46C4">
      <w:pPr>
        <w:jc w:val="both"/>
        <w:rPr>
          <w:rFonts w:asciiTheme="minorHAnsi" w:hAnsiTheme="minorHAnsi" w:cstheme="minorHAnsi"/>
          <w:sz w:val="22"/>
          <w:szCs w:val="22"/>
        </w:rPr>
      </w:pPr>
      <w:r w:rsidRPr="009465A7">
        <w:rPr>
          <w:rFonts w:asciiTheme="minorHAnsi" w:hAnsiTheme="minorHAnsi" w:cstheme="minorHAnsi"/>
          <w:sz w:val="22"/>
          <w:szCs w:val="22"/>
        </w:rPr>
        <w:t>Th</w:t>
      </w:r>
      <w:r w:rsidR="002D5398" w:rsidRPr="009465A7">
        <w:rPr>
          <w:rFonts w:asciiTheme="minorHAnsi" w:hAnsiTheme="minorHAnsi" w:cstheme="minorHAnsi"/>
          <w:sz w:val="22"/>
          <w:szCs w:val="22"/>
        </w:rPr>
        <w:t>is practice establishes pasture, hay, or biomass production. In addition to maintaining livestock nutrition and health, it can reduce soil erosion and improve soil and water quality (FOTG Code 512, NRCS, 2011).</w:t>
      </w:r>
    </w:p>
    <w:p w14:paraId="397E108C" w14:textId="77777777" w:rsidR="00401DB3" w:rsidRPr="009465A7" w:rsidRDefault="00401DB3" w:rsidP="000F46C4">
      <w:pPr>
        <w:jc w:val="both"/>
        <w:rPr>
          <w:rFonts w:asciiTheme="minorHAnsi" w:hAnsiTheme="minorHAnsi" w:cstheme="minorHAnsi"/>
          <w:b/>
          <w:sz w:val="22"/>
          <w:szCs w:val="22"/>
        </w:rPr>
      </w:pPr>
    </w:p>
    <w:p w14:paraId="21A2F97A"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Grade Stabilization Structure</w:t>
      </w:r>
    </w:p>
    <w:p w14:paraId="04498914" w14:textId="77777777" w:rsidR="00401DB3" w:rsidRPr="009465A7" w:rsidRDefault="002D5398" w:rsidP="000F46C4">
      <w:pPr>
        <w:jc w:val="both"/>
        <w:rPr>
          <w:rFonts w:asciiTheme="minorHAnsi" w:hAnsiTheme="minorHAnsi" w:cstheme="minorHAnsi"/>
          <w:sz w:val="22"/>
          <w:szCs w:val="22"/>
        </w:rPr>
      </w:pPr>
      <w:r w:rsidRPr="009465A7">
        <w:rPr>
          <w:rFonts w:asciiTheme="minorHAnsi" w:hAnsiTheme="minorHAnsi" w:cstheme="minorHAnsi"/>
          <w:sz w:val="22"/>
          <w:szCs w:val="22"/>
        </w:rPr>
        <w:t>A grade stabilization structure is used to stabilize and control soil erosion in natural and artificial channels. It can prevent the formation or advance of gullies, enhance environmental quality, and reduce pollution hazards. Special attention is given to maintaining or improving habitat for fish and wildlife (FOTG Code 410, NRCS, 2011).</w:t>
      </w:r>
    </w:p>
    <w:p w14:paraId="141C69E2" w14:textId="77777777" w:rsidR="002D5398" w:rsidRPr="009465A7" w:rsidRDefault="002D5398" w:rsidP="000F46C4">
      <w:pPr>
        <w:jc w:val="both"/>
        <w:rPr>
          <w:rFonts w:asciiTheme="minorHAnsi" w:hAnsiTheme="minorHAnsi" w:cstheme="minorHAnsi"/>
          <w:b/>
          <w:sz w:val="22"/>
          <w:szCs w:val="22"/>
        </w:rPr>
      </w:pPr>
    </w:p>
    <w:p w14:paraId="2116BD9F"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Grassed Waterway</w:t>
      </w:r>
    </w:p>
    <w:p w14:paraId="00755149"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Grassed waterways are natural or constructed channels established for transport of concentrated flow at safe velocities using adequate channel dimensions and proper vegetation. They are generally broad and shallow by design to move surface water across farmland without causing soil erosion. Grassed waterways are used as outlets to prevent rill and gully formation. The vegetative cover slows the water flow, minimizing channel surface erosion. When properly constructed, grassed waterways can safely transport large water flows downslope. These waterways </w:t>
      </w:r>
      <w:r w:rsidRPr="009465A7">
        <w:rPr>
          <w:rFonts w:asciiTheme="minorHAnsi" w:hAnsiTheme="minorHAnsi" w:cstheme="minorHAnsi"/>
          <w:sz w:val="22"/>
          <w:szCs w:val="22"/>
        </w:rPr>
        <w:lastRenderedPageBreak/>
        <w:t>can also be used as outlets for water released from contoured and terraced systems and from diverted channels. This BMP can reduce sediment concentrations of nearby waterbodies and pollutants in runoff. The vegetation improves the soil aeration and water quality due to its nutrient removal through plant uptake and absorption by soil. The waterways can also provide wildlife corridors and allows more land to be natural areas.</w:t>
      </w:r>
    </w:p>
    <w:p w14:paraId="2FBC0CCD" w14:textId="77777777" w:rsidR="00401DB3" w:rsidRPr="009465A7" w:rsidRDefault="00401DB3" w:rsidP="000F46C4">
      <w:pPr>
        <w:jc w:val="both"/>
        <w:rPr>
          <w:rFonts w:asciiTheme="minorHAnsi" w:hAnsiTheme="minorHAnsi" w:cstheme="minorHAnsi"/>
          <w:b/>
          <w:sz w:val="22"/>
          <w:szCs w:val="22"/>
        </w:rPr>
      </w:pPr>
    </w:p>
    <w:p w14:paraId="5C43DF8D" w14:textId="77777777" w:rsidR="00D53020" w:rsidRPr="009465A7" w:rsidRDefault="00D53020" w:rsidP="000F46C4">
      <w:pPr>
        <w:jc w:val="both"/>
        <w:rPr>
          <w:rFonts w:asciiTheme="minorHAnsi" w:hAnsiTheme="minorHAnsi" w:cstheme="minorHAnsi"/>
          <w:b/>
          <w:sz w:val="22"/>
          <w:szCs w:val="22"/>
        </w:rPr>
      </w:pPr>
      <w:r w:rsidRPr="009465A7">
        <w:rPr>
          <w:rFonts w:asciiTheme="minorHAnsi" w:hAnsiTheme="minorHAnsi" w:cstheme="minorHAnsi"/>
          <w:b/>
          <w:sz w:val="22"/>
          <w:szCs w:val="22"/>
        </w:rPr>
        <w:t xml:space="preserve">Livestock Restriction or </w:t>
      </w:r>
      <w:r w:rsidR="0031598D">
        <w:rPr>
          <w:rFonts w:asciiTheme="minorHAnsi" w:hAnsiTheme="minorHAnsi" w:cstheme="minorHAnsi"/>
          <w:b/>
          <w:sz w:val="22"/>
          <w:szCs w:val="22"/>
        </w:rPr>
        <w:t>Prescribed (</w:t>
      </w:r>
      <w:r w:rsidRPr="009465A7">
        <w:rPr>
          <w:rFonts w:asciiTheme="minorHAnsi" w:hAnsiTheme="minorHAnsi" w:cstheme="minorHAnsi"/>
          <w:b/>
          <w:sz w:val="22"/>
          <w:szCs w:val="22"/>
        </w:rPr>
        <w:t>Rotational</w:t>
      </w:r>
      <w:r w:rsidR="0031598D">
        <w:rPr>
          <w:rFonts w:asciiTheme="minorHAnsi" w:hAnsiTheme="minorHAnsi" w:cstheme="minorHAnsi"/>
          <w:b/>
          <w:sz w:val="22"/>
          <w:szCs w:val="22"/>
        </w:rPr>
        <w:t>)</w:t>
      </w:r>
      <w:r w:rsidRPr="009465A7">
        <w:rPr>
          <w:rFonts w:asciiTheme="minorHAnsi" w:hAnsiTheme="minorHAnsi" w:cstheme="minorHAnsi"/>
          <w:b/>
          <w:sz w:val="22"/>
          <w:szCs w:val="22"/>
        </w:rPr>
        <w:t xml:space="preserve"> Grazing</w:t>
      </w:r>
    </w:p>
    <w:p w14:paraId="32E409B7" w14:textId="77777777" w:rsidR="00D53020" w:rsidRPr="009465A7" w:rsidRDefault="00D53020" w:rsidP="000F46C4">
      <w:pPr>
        <w:jc w:val="both"/>
        <w:rPr>
          <w:rFonts w:asciiTheme="minorHAnsi" w:hAnsiTheme="minorHAnsi" w:cstheme="minorHAnsi"/>
          <w:sz w:val="22"/>
          <w:szCs w:val="22"/>
        </w:rPr>
      </w:pPr>
      <w:r w:rsidRPr="009465A7">
        <w:rPr>
          <w:rFonts w:asciiTheme="minorHAnsi" w:hAnsiTheme="minorHAnsi" w:cstheme="minorHAnsi"/>
          <w:sz w:val="22"/>
          <w:szCs w:val="22"/>
        </w:rPr>
        <w:t>Livestock that have unrestricted access to a stream or wetland have the potential to degrade the waterbody’s water quality and biotic integrity. Only 30% of agricultural landowners responding to the social indicator survey indicate that they have livestock. Livestock can deliver nutrients and pathogens directly to a waterbody through defecation. Livestock also degrade stream ecosystems indirectly. Trampling and removal of vegetation through grazing of riparian zones can weaken banks and increase the potential for bank erosion. Trampling can also compact soils in a wetland or riparian zone decreasing the area’s ability to infiltrate water runoff. Removal of vegetation in a wetland or riparian zone also limits the area’s ability to filter pollutants in runoff. The degradation of a waterbody’s water quality and habitat typically results in the impairment of the biota living in the waterbody.</w:t>
      </w:r>
    </w:p>
    <w:p w14:paraId="71557969" w14:textId="77777777" w:rsidR="00D53020" w:rsidRPr="009465A7" w:rsidRDefault="00D53020" w:rsidP="000F46C4">
      <w:pPr>
        <w:jc w:val="both"/>
        <w:rPr>
          <w:rFonts w:asciiTheme="minorHAnsi" w:hAnsiTheme="minorHAnsi" w:cstheme="minorHAnsi"/>
          <w:sz w:val="22"/>
          <w:szCs w:val="22"/>
        </w:rPr>
      </w:pPr>
    </w:p>
    <w:p w14:paraId="771F995E" w14:textId="54AA30E9" w:rsidR="00D53020" w:rsidRPr="009465A7" w:rsidRDefault="00D53020" w:rsidP="000F46C4">
      <w:pPr>
        <w:jc w:val="both"/>
        <w:rPr>
          <w:rFonts w:asciiTheme="minorHAnsi" w:hAnsiTheme="minorHAnsi" w:cstheme="minorHAnsi"/>
          <w:sz w:val="22"/>
          <w:szCs w:val="22"/>
        </w:rPr>
      </w:pPr>
      <w:r w:rsidRPr="009465A7">
        <w:rPr>
          <w:rFonts w:asciiTheme="minorHAnsi" w:hAnsiTheme="minorHAnsi" w:cstheme="minorHAnsi"/>
          <w:sz w:val="22"/>
          <w:szCs w:val="22"/>
        </w:rPr>
        <w:t>Restoring areas impacti</w:t>
      </w:r>
      <w:r w:rsidR="009F11E9">
        <w:rPr>
          <w:rFonts w:asciiTheme="minorHAnsi" w:hAnsiTheme="minorHAnsi" w:cstheme="minorHAnsi"/>
          <w:sz w:val="22"/>
          <w:szCs w:val="22"/>
        </w:rPr>
        <w:t>ed</w:t>
      </w:r>
      <w:r w:rsidRPr="009465A7">
        <w:rPr>
          <w:rFonts w:asciiTheme="minorHAnsi" w:hAnsiTheme="minorHAnsi" w:cstheme="minorHAnsi"/>
          <w:sz w:val="22"/>
          <w:szCs w:val="22"/>
        </w:rPr>
        <w:t xml:space="preserve"> by livestock grazing often involves several steps. First, the livestock in these areas should be restricted from the wetland or stream to which they currently have access. If necessary an alternate source of water should be created for the livestock. Second, the wetland or riparian zone where the livestock have grazed should be restored. This may include stabilizing or reconstructing the banks using bioengineering techniques. Minimally, it involves installing filter strips along banks or wetland edge and replanting any denuded areas. Finally, if possible, drainage from the land where the livestock are pastured should be directed to flow through a constructed wetland to reduce pollutant loading, particularly nitrate-nitrogen loading, to the adjacent waterbody. Complete restoration of aquatic areas impacted by livestock will help reduce pollutant loading, particularly nitrate-nitrogen, sediment, and pathogens.</w:t>
      </w:r>
    </w:p>
    <w:p w14:paraId="124B9E77" w14:textId="77777777" w:rsidR="00D53020" w:rsidRPr="009465A7" w:rsidRDefault="00D53020" w:rsidP="000F46C4">
      <w:pPr>
        <w:jc w:val="both"/>
        <w:rPr>
          <w:rFonts w:asciiTheme="minorHAnsi" w:hAnsiTheme="minorHAnsi" w:cstheme="minorHAnsi"/>
          <w:sz w:val="22"/>
          <w:szCs w:val="22"/>
        </w:rPr>
      </w:pPr>
    </w:p>
    <w:p w14:paraId="7A0B03AF" w14:textId="77777777" w:rsidR="00D53020" w:rsidRPr="009465A7" w:rsidRDefault="00D53020"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A livestock exclusion system is a system of permanent fencing (board, barbed, etc) installed to exclude livestock from streams and areas, not intended for grazing. This will reduce erosion, sediment, and nutrient loading, and improve the quality of surface water. </w:t>
      </w:r>
      <w:r w:rsidR="002D5398" w:rsidRPr="009465A7">
        <w:rPr>
          <w:rFonts w:asciiTheme="minorHAnsi" w:hAnsiTheme="minorHAnsi" w:cstheme="minorHAnsi"/>
          <w:sz w:val="22"/>
          <w:szCs w:val="22"/>
        </w:rPr>
        <w:t xml:space="preserve">Field office technical guide (FOTG) coded practices which can be included in a livestock exclusion system include Access Control (472), Fence (382), and Heavy Use Protection Area (561). </w:t>
      </w:r>
      <w:r w:rsidRPr="009465A7">
        <w:rPr>
          <w:rFonts w:asciiTheme="minorHAnsi" w:hAnsiTheme="minorHAnsi" w:cstheme="minorHAnsi"/>
          <w:sz w:val="22"/>
          <w:szCs w:val="22"/>
        </w:rPr>
        <w:t>Education and outreach programs focusing on rotational grazing and exclusionary fencing are important in the success of this BMP.</w:t>
      </w:r>
    </w:p>
    <w:p w14:paraId="13994338" w14:textId="77777777" w:rsidR="002D5398" w:rsidRPr="009465A7" w:rsidRDefault="002D5398" w:rsidP="000F46C4">
      <w:pPr>
        <w:jc w:val="both"/>
        <w:rPr>
          <w:rFonts w:asciiTheme="minorHAnsi" w:hAnsiTheme="minorHAnsi" w:cstheme="minorHAnsi"/>
          <w:b/>
          <w:sz w:val="22"/>
          <w:szCs w:val="22"/>
        </w:rPr>
      </w:pPr>
    </w:p>
    <w:p w14:paraId="79B46B85" w14:textId="77777777" w:rsidR="005009E2" w:rsidRPr="009465A7" w:rsidRDefault="005009E2" w:rsidP="000F46C4">
      <w:pPr>
        <w:jc w:val="both"/>
        <w:rPr>
          <w:rFonts w:asciiTheme="minorHAnsi" w:hAnsiTheme="minorHAnsi" w:cstheme="minorHAnsi"/>
          <w:b/>
          <w:sz w:val="22"/>
          <w:szCs w:val="22"/>
        </w:rPr>
      </w:pPr>
      <w:r w:rsidRPr="009465A7">
        <w:rPr>
          <w:rFonts w:asciiTheme="minorHAnsi" w:hAnsiTheme="minorHAnsi" w:cstheme="minorHAnsi"/>
          <w:b/>
          <w:sz w:val="22"/>
          <w:szCs w:val="22"/>
        </w:rPr>
        <w:t>Manure Management Planning</w:t>
      </w:r>
    </w:p>
    <w:p w14:paraId="198DC5A7" w14:textId="77777777" w:rsidR="005009E2" w:rsidRPr="009465A7" w:rsidRDefault="005009E2"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Large volumes of manure are generated by both small, unregulated animal operations and by confined feeding operations located throughout the Deer Creek-Sugar Creek watershed. Many entities have manure management plans in place and are currently using these plans to manage the volume of manure produced on their facility. Manure management planning includes consideration of the volume and type of manure produced annually, crop rotations by field, the volume of manure and nutrients needed for each crop, field slope, soil type, and manure collection, transportation, storage, and distribution methods. Manure management planning uses similar techniques to nutrient management </w:t>
      </w:r>
      <w:r w:rsidRPr="009465A7">
        <w:rPr>
          <w:rFonts w:asciiTheme="minorHAnsi" w:hAnsiTheme="minorHAnsi" w:cstheme="minorHAnsi"/>
          <w:sz w:val="22"/>
          <w:szCs w:val="22"/>
        </w:rPr>
        <w:lastRenderedPageBreak/>
        <w:t>planning with regards to nutrient budgets. Specific technical practices that can be included in manure management planning can include waste storage facilities and waste utilization.</w:t>
      </w:r>
    </w:p>
    <w:p w14:paraId="6EE466B7" w14:textId="77777777" w:rsidR="005009E2" w:rsidRPr="009465A7" w:rsidRDefault="005009E2" w:rsidP="000F46C4">
      <w:pPr>
        <w:tabs>
          <w:tab w:val="left" w:pos="720"/>
        </w:tabs>
        <w:jc w:val="both"/>
        <w:rPr>
          <w:rFonts w:ascii="Verdana" w:hAnsi="Verdana"/>
          <w:sz w:val="20"/>
          <w:szCs w:val="20"/>
        </w:rPr>
      </w:pPr>
    </w:p>
    <w:p w14:paraId="4B456C85" w14:textId="77777777" w:rsidR="005009E2" w:rsidRPr="009465A7" w:rsidRDefault="005009E2" w:rsidP="000F46C4">
      <w:pPr>
        <w:jc w:val="both"/>
        <w:rPr>
          <w:rFonts w:asciiTheme="minorHAnsi" w:hAnsiTheme="minorHAnsi" w:cstheme="minorHAnsi"/>
          <w:sz w:val="22"/>
          <w:szCs w:val="22"/>
        </w:rPr>
      </w:pPr>
      <w:r w:rsidRPr="009465A7">
        <w:rPr>
          <w:rFonts w:asciiTheme="minorHAnsi" w:hAnsiTheme="minorHAnsi" w:cstheme="minorHAnsi"/>
          <w:sz w:val="22"/>
          <w:szCs w:val="22"/>
        </w:rPr>
        <w:t>Animal waste is a major source of pollution to waterbodies. To protect the health of aquatic ecosystems and meet water quality standards, manure must be safely managed. Good management of manure keeps livestock healthy, returns nutrients to the soil, improves pastures and gardens, and protects the environment, specifically water quality. Poor manure management may lead to sick livestock, unsanitary and unhealthy conditions for humans and other organisms, and increased insect and parasite populations. Proper management of animal waste can be done by implementing BMPs, through safe storage, by application as a fertilizer, and through composting. Proper manure management can effectively reduce E. coli concentrations, nutrient levels and sedimentation. Manure management can also be addressed in education and outreach to encourage farmers to participate in this BMP.</w:t>
      </w:r>
    </w:p>
    <w:p w14:paraId="416115D7" w14:textId="77777777" w:rsidR="005009E2" w:rsidRPr="009465A7" w:rsidRDefault="005009E2" w:rsidP="000F46C4">
      <w:pPr>
        <w:jc w:val="both"/>
        <w:rPr>
          <w:rFonts w:asciiTheme="minorHAnsi" w:hAnsiTheme="minorHAnsi" w:cstheme="minorHAnsi"/>
          <w:b/>
          <w:sz w:val="22"/>
          <w:szCs w:val="22"/>
        </w:rPr>
      </w:pPr>
    </w:p>
    <w:p w14:paraId="448FA5AF"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Mulching</w:t>
      </w:r>
    </w:p>
    <w:p w14:paraId="55D3F67A" w14:textId="77777777" w:rsidR="00401DB3" w:rsidRPr="009465A7" w:rsidRDefault="00A21453" w:rsidP="000F46C4">
      <w:pPr>
        <w:jc w:val="both"/>
        <w:rPr>
          <w:rFonts w:asciiTheme="minorHAnsi" w:hAnsiTheme="minorHAnsi" w:cstheme="minorHAnsi"/>
          <w:sz w:val="22"/>
          <w:szCs w:val="22"/>
        </w:rPr>
      </w:pPr>
      <w:r w:rsidRPr="009465A7">
        <w:rPr>
          <w:rFonts w:asciiTheme="minorHAnsi" w:hAnsiTheme="minorHAnsi" w:cstheme="minorHAnsi"/>
          <w:sz w:val="22"/>
          <w:szCs w:val="22"/>
        </w:rPr>
        <w:t>Mulching is the application of plant residues to the land surface. This can help conserve soil moisture, moderate soil temperature, provide erosion control, facilitate the establishment of vegetative cover, improve soil quality, and reduce airborne particulates. This practice can be used alone or in combination with other practices (FOTG Code 484, NRCS, 2011).</w:t>
      </w:r>
    </w:p>
    <w:p w14:paraId="3FA3803C" w14:textId="77777777" w:rsidR="00A21453" w:rsidRPr="009465A7" w:rsidRDefault="00A21453" w:rsidP="000F46C4">
      <w:pPr>
        <w:jc w:val="both"/>
        <w:rPr>
          <w:rFonts w:asciiTheme="minorHAnsi" w:hAnsiTheme="minorHAnsi" w:cstheme="minorHAnsi"/>
          <w:b/>
          <w:sz w:val="22"/>
          <w:szCs w:val="22"/>
        </w:rPr>
      </w:pPr>
    </w:p>
    <w:p w14:paraId="7E7B566F"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 xml:space="preserve">Nutrient </w:t>
      </w:r>
      <w:r w:rsidR="00401DB3" w:rsidRPr="009465A7">
        <w:rPr>
          <w:rFonts w:asciiTheme="minorHAnsi" w:hAnsiTheme="minorHAnsi" w:cstheme="minorHAnsi"/>
          <w:b/>
          <w:sz w:val="22"/>
          <w:szCs w:val="22"/>
        </w:rPr>
        <w:t xml:space="preserve">and Pest </w:t>
      </w:r>
      <w:r w:rsidRPr="009465A7">
        <w:rPr>
          <w:rFonts w:asciiTheme="minorHAnsi" w:hAnsiTheme="minorHAnsi" w:cstheme="minorHAnsi"/>
          <w:b/>
          <w:sz w:val="22"/>
          <w:szCs w:val="22"/>
        </w:rPr>
        <w:t>Management</w:t>
      </w:r>
    </w:p>
    <w:p w14:paraId="5CAFDBF4"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Nutrient management is the management of the amount, source, placement, form, and timing of the application of plant nutrients and soil amendments to minimize the transport of applied nutrients into surface water or groundwater. This practice is used </w:t>
      </w:r>
      <w:r w:rsidR="00C975A2" w:rsidRPr="009465A7">
        <w:rPr>
          <w:rFonts w:asciiTheme="minorHAnsi" w:hAnsiTheme="minorHAnsi" w:cstheme="minorHAnsi"/>
          <w:sz w:val="22"/>
          <w:szCs w:val="22"/>
        </w:rPr>
        <w:t>by</w:t>
      </w:r>
      <w:r w:rsidRPr="009465A7">
        <w:rPr>
          <w:rFonts w:asciiTheme="minorHAnsi" w:hAnsiTheme="minorHAnsi" w:cstheme="minorHAnsi"/>
          <w:sz w:val="22"/>
          <w:szCs w:val="22"/>
        </w:rPr>
        <w:t xml:space="preserve"> roughly </w:t>
      </w:r>
      <w:r w:rsidR="00C975A2" w:rsidRPr="009465A7">
        <w:rPr>
          <w:rFonts w:asciiTheme="minorHAnsi" w:hAnsiTheme="minorHAnsi" w:cstheme="minorHAnsi"/>
          <w:sz w:val="22"/>
          <w:szCs w:val="22"/>
        </w:rPr>
        <w:t>60</w:t>
      </w:r>
      <w:r w:rsidR="00F84846" w:rsidRPr="009465A7">
        <w:rPr>
          <w:rFonts w:asciiTheme="minorHAnsi" w:hAnsiTheme="minorHAnsi" w:cstheme="minorHAnsi"/>
          <w:sz w:val="22"/>
          <w:szCs w:val="22"/>
        </w:rPr>
        <w:t xml:space="preserve">% </w:t>
      </w:r>
      <w:r w:rsidRPr="009465A7">
        <w:rPr>
          <w:rFonts w:asciiTheme="minorHAnsi" w:hAnsiTheme="minorHAnsi" w:cstheme="minorHAnsi"/>
          <w:sz w:val="22"/>
          <w:szCs w:val="22"/>
        </w:rPr>
        <w:t xml:space="preserve">of </w:t>
      </w:r>
      <w:r w:rsidR="00C975A2" w:rsidRPr="009465A7">
        <w:rPr>
          <w:rFonts w:asciiTheme="minorHAnsi" w:hAnsiTheme="minorHAnsi" w:cstheme="minorHAnsi"/>
          <w:sz w:val="22"/>
          <w:szCs w:val="22"/>
        </w:rPr>
        <w:t>the watershed survey respondents</w:t>
      </w:r>
      <w:r w:rsidRPr="009465A7">
        <w:rPr>
          <w:rFonts w:asciiTheme="minorHAnsi" w:hAnsiTheme="minorHAnsi" w:cstheme="minorHAnsi"/>
          <w:sz w:val="22"/>
          <w:szCs w:val="22"/>
        </w:rPr>
        <w:t xml:space="preserve">. Nutrient management seeks to supply adequate nutrients for optimum crop yield and quantity, while also helping to sustain the physical, biological, and chemical properties of the soil.  A nutrient budget for nitrogen, phosphorus, and potassium is developed considering all potential sources of nutrients including, but not limited to, animal manure, commercial fertilizer, crop residue, and legume credits. Realistic yields are based on soil productivity information, potential yield, or historical yield data based on a 5‐year average. Nutrient management plans specify the form, source, amount, timing, and method of application of nutrients on each field in order to achieve realistic production levels while minimizing transport of nutrients to surface and/or groundwater. </w:t>
      </w:r>
    </w:p>
    <w:p w14:paraId="619614C0" w14:textId="77777777" w:rsidR="00D00599" w:rsidRDefault="00D00599" w:rsidP="00D00599">
      <w:pPr>
        <w:tabs>
          <w:tab w:val="left" w:pos="720"/>
        </w:tabs>
        <w:jc w:val="both"/>
        <w:rPr>
          <w:rFonts w:ascii="Verdana" w:hAnsi="Verdana"/>
          <w:b/>
          <w:sz w:val="20"/>
          <w:szCs w:val="20"/>
        </w:rPr>
      </w:pPr>
    </w:p>
    <w:p w14:paraId="55A70648" w14:textId="77777777" w:rsidR="00D00599" w:rsidRPr="009465A7" w:rsidRDefault="00D00599" w:rsidP="00D00599">
      <w:pPr>
        <w:tabs>
          <w:tab w:val="left" w:pos="720"/>
        </w:tabs>
        <w:jc w:val="both"/>
        <w:rPr>
          <w:rFonts w:ascii="Verdana" w:hAnsi="Verdana"/>
          <w:b/>
          <w:sz w:val="20"/>
          <w:szCs w:val="20"/>
        </w:rPr>
      </w:pPr>
      <w:r w:rsidRPr="009465A7">
        <w:rPr>
          <w:rFonts w:ascii="Verdana" w:hAnsi="Verdana"/>
          <w:b/>
          <w:sz w:val="20"/>
          <w:szCs w:val="20"/>
        </w:rPr>
        <w:t>Streambank Stabilization</w:t>
      </w:r>
    </w:p>
    <w:p w14:paraId="03A8CDA7" w14:textId="77777777" w:rsidR="00D00599" w:rsidRPr="009465A7" w:rsidRDefault="00D00599" w:rsidP="00D00599">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Streambank stabilization or stream restoration techniques are used to improve stream conditions so they more closely mimic natural conditions. The most feasible restoration options return the stream to natural stream conditions without restoring the stream to its original condition. Restoration and stabilization options are limited by available floodplain, modifications to natural flows, and development structure locations. Reestablishment of riparian buffers, restoration of stream channels, stabilization of eroding stream banks, installation of riffle-pool complexes, and general maintenance can all improve stream function while reducing sediment and nutrient transport into and within the system.</w:t>
      </w:r>
    </w:p>
    <w:p w14:paraId="7DE63CCE" w14:textId="77777777" w:rsidR="00F84846" w:rsidRPr="009465A7" w:rsidRDefault="00F84846" w:rsidP="000F46C4">
      <w:pPr>
        <w:jc w:val="both"/>
        <w:rPr>
          <w:rFonts w:asciiTheme="minorHAnsi" w:hAnsiTheme="minorHAnsi" w:cstheme="minorHAnsi"/>
          <w:b/>
          <w:sz w:val="22"/>
          <w:szCs w:val="22"/>
          <w:highlight w:val="yellow"/>
        </w:rPr>
      </w:pPr>
    </w:p>
    <w:p w14:paraId="74D8C87C" w14:textId="77777777" w:rsidR="00E21D4C" w:rsidRDefault="00E21D4C">
      <w:pPr>
        <w:rPr>
          <w:rFonts w:asciiTheme="minorHAnsi" w:hAnsiTheme="minorHAnsi" w:cstheme="minorHAnsi"/>
          <w:b/>
          <w:sz w:val="22"/>
          <w:szCs w:val="22"/>
        </w:rPr>
      </w:pPr>
      <w:r>
        <w:rPr>
          <w:rFonts w:asciiTheme="minorHAnsi" w:hAnsiTheme="minorHAnsi" w:cstheme="minorHAnsi"/>
          <w:b/>
          <w:sz w:val="22"/>
          <w:szCs w:val="22"/>
        </w:rPr>
        <w:br w:type="page"/>
      </w:r>
    </w:p>
    <w:p w14:paraId="04B7B36F" w14:textId="256A29F8"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lastRenderedPageBreak/>
        <w:t>Tree &amp; Shrub Establishment</w:t>
      </w:r>
    </w:p>
    <w:p w14:paraId="166B61E6" w14:textId="77777777" w:rsidR="00401DB3" w:rsidRPr="009465A7" w:rsidRDefault="00EF420C" w:rsidP="000F46C4">
      <w:pPr>
        <w:jc w:val="both"/>
        <w:rPr>
          <w:rFonts w:asciiTheme="minorHAnsi" w:hAnsiTheme="minorHAnsi" w:cstheme="minorHAnsi"/>
          <w:sz w:val="22"/>
          <w:szCs w:val="22"/>
        </w:rPr>
      </w:pPr>
      <w:r w:rsidRPr="009465A7">
        <w:rPr>
          <w:rFonts w:asciiTheme="minorHAnsi" w:hAnsiTheme="minorHAnsi" w:cstheme="minorHAnsi"/>
          <w:sz w:val="22"/>
          <w:szCs w:val="22"/>
        </w:rPr>
        <w:t>Tree &amp; shrub establishment</w:t>
      </w:r>
      <w:r w:rsidR="00401DB3" w:rsidRPr="009465A7">
        <w:rPr>
          <w:rFonts w:asciiTheme="minorHAnsi" w:hAnsiTheme="minorHAnsi" w:cstheme="minorHAnsi"/>
          <w:sz w:val="22"/>
          <w:szCs w:val="22"/>
        </w:rPr>
        <w:t xml:space="preserve"> is the</w:t>
      </w:r>
      <w:r w:rsidRPr="009465A7">
        <w:rPr>
          <w:rFonts w:asciiTheme="minorHAnsi" w:hAnsiTheme="minorHAnsi" w:cstheme="minorHAnsi"/>
          <w:sz w:val="22"/>
          <w:szCs w:val="22"/>
        </w:rPr>
        <w:t xml:space="preserve"> establishment of woody plants for forest products, wildlife habitat, long-term erosion control, water quality improvement, waste treatment, storage of carbon in biomass, improving or restoring natural diversity, or enhancing aesthetics. On a larger scale, reforestation can be used to restock existing forests and </w:t>
      </w:r>
      <w:r w:rsidR="00401DB3" w:rsidRPr="009465A7">
        <w:rPr>
          <w:rFonts w:asciiTheme="minorHAnsi" w:hAnsiTheme="minorHAnsi" w:cstheme="minorHAnsi"/>
          <w:sz w:val="22"/>
          <w:szCs w:val="22"/>
        </w:rPr>
        <w:t>wood</w:t>
      </w:r>
      <w:r w:rsidRPr="009465A7">
        <w:rPr>
          <w:rFonts w:asciiTheme="minorHAnsi" w:hAnsiTheme="minorHAnsi" w:cstheme="minorHAnsi"/>
          <w:sz w:val="22"/>
          <w:szCs w:val="22"/>
        </w:rPr>
        <w:t>lands which have been depleted. This practice can be applied on any appropriately prepared site where woody plants can be grown (FOTG Code 612, NRCS, 2011).</w:t>
      </w:r>
    </w:p>
    <w:p w14:paraId="30976D5A" w14:textId="77777777" w:rsidR="00401DB3" w:rsidRPr="009465A7" w:rsidRDefault="00401DB3" w:rsidP="000F46C4">
      <w:pPr>
        <w:jc w:val="both"/>
        <w:rPr>
          <w:rFonts w:asciiTheme="minorHAnsi" w:hAnsiTheme="minorHAnsi" w:cstheme="minorHAnsi"/>
          <w:b/>
          <w:sz w:val="22"/>
          <w:szCs w:val="22"/>
        </w:rPr>
      </w:pPr>
    </w:p>
    <w:p w14:paraId="3C4AE366"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Two Stage Ditch</w:t>
      </w:r>
    </w:p>
    <w:p w14:paraId="20028165"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When water is confined to stream or ditch channel it has the potential to cause bank erosion and channel down-cutting. Current ditch design generates narrow channels with steep sides. Water flowing through these systems often result in bank erosion, channel scour and flooding. A relatively new technique focuses on mitigating these issues through an in-stream restoration called a two-stage ditch.  The design of a two‐stage ditch incorporates a floodplain zone, called benches, into the ditch by removing the ditch banks roughly 2‐3 feet </w:t>
      </w:r>
      <w:r w:rsidR="009E468B" w:rsidRPr="009465A7">
        <w:rPr>
          <w:rFonts w:asciiTheme="minorHAnsi" w:hAnsiTheme="minorHAnsi" w:cstheme="minorHAnsi"/>
          <w:sz w:val="22"/>
          <w:szCs w:val="22"/>
        </w:rPr>
        <w:t>above</w:t>
      </w:r>
      <w:r w:rsidRPr="009465A7">
        <w:rPr>
          <w:rFonts w:asciiTheme="minorHAnsi" w:hAnsiTheme="minorHAnsi" w:cstheme="minorHAnsi"/>
          <w:sz w:val="22"/>
          <w:szCs w:val="22"/>
        </w:rPr>
        <w:t xml:space="preserve"> the bottom for a width of about 10 feet on each side. This allows the water to have more area to spread out on and decreases the velocity of the water. This not only improves the water quality, but also improves the biological conditions of the ditches where this is located. </w:t>
      </w:r>
    </w:p>
    <w:p w14:paraId="1B2AC228" w14:textId="77777777" w:rsidR="00401DB3" w:rsidRPr="009465A7" w:rsidRDefault="00401DB3" w:rsidP="000F46C4">
      <w:pPr>
        <w:jc w:val="both"/>
        <w:rPr>
          <w:rFonts w:asciiTheme="minorHAnsi" w:hAnsiTheme="minorHAnsi" w:cstheme="minorHAnsi"/>
          <w:sz w:val="22"/>
          <w:szCs w:val="22"/>
        </w:rPr>
      </w:pPr>
    </w:p>
    <w:p w14:paraId="5267306D" w14:textId="20234B90"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The benefits of a two‐stage ditch over the typical agricultural ditch include both improved drainage function and ecological function. The two‐stage design improves ditch stability by reducing water flow and the need for maintenance, saving both labor and money. It also has the potential to create and maintain better habitat conditions. Better habitats for both terrestrial and marine species are a great plus when it comes to the two‐stage ditch design. The transportation of sediment and nutrients is decreased considerably because the design allows the sorting of sediment, with finer silt depositing on the benches and co</w:t>
      </w:r>
      <w:r w:rsidR="009F11E9">
        <w:rPr>
          <w:rFonts w:asciiTheme="minorHAnsi" w:hAnsiTheme="minorHAnsi" w:cstheme="minorHAnsi"/>
          <w:sz w:val="22"/>
          <w:szCs w:val="22"/>
        </w:rPr>
        <w:t>a</w:t>
      </w:r>
      <w:r w:rsidRPr="009465A7">
        <w:rPr>
          <w:rFonts w:asciiTheme="minorHAnsi" w:hAnsiTheme="minorHAnsi" w:cstheme="minorHAnsi"/>
          <w:sz w:val="22"/>
          <w:szCs w:val="22"/>
        </w:rPr>
        <w:t>rser material forming the bed.</w:t>
      </w:r>
    </w:p>
    <w:p w14:paraId="5BB9B2C4" w14:textId="77777777" w:rsidR="00401DB3" w:rsidRPr="009465A7" w:rsidRDefault="00401DB3" w:rsidP="000F46C4">
      <w:pPr>
        <w:jc w:val="both"/>
        <w:rPr>
          <w:rFonts w:asciiTheme="minorHAnsi" w:hAnsiTheme="minorHAnsi" w:cstheme="minorHAnsi"/>
          <w:b/>
          <w:sz w:val="22"/>
          <w:szCs w:val="22"/>
        </w:rPr>
      </w:pPr>
    </w:p>
    <w:p w14:paraId="7E0BFBFD" w14:textId="77777777" w:rsidR="005009E2"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Water and Sediment Control Basin</w:t>
      </w:r>
    </w:p>
    <w:p w14:paraId="2CCF239B" w14:textId="77777777" w:rsidR="00401DB3" w:rsidRPr="009465A7" w:rsidRDefault="005009E2" w:rsidP="000F46C4">
      <w:pPr>
        <w:jc w:val="both"/>
        <w:rPr>
          <w:rFonts w:asciiTheme="minorHAnsi" w:hAnsiTheme="minorHAnsi" w:cstheme="minorHAnsi"/>
          <w:sz w:val="22"/>
          <w:szCs w:val="22"/>
        </w:rPr>
      </w:pPr>
      <w:r w:rsidRPr="009465A7">
        <w:rPr>
          <w:rFonts w:asciiTheme="minorHAnsi" w:hAnsiTheme="minorHAnsi" w:cstheme="minorHAnsi"/>
          <w:sz w:val="22"/>
          <w:szCs w:val="22"/>
        </w:rPr>
        <w:t>A water and sediment control basin is an earthen embankment constructed across the slope of a minor watercourse to form a sediment trap and water detention basin with a stable outlet. This practice can reduce watercourse and gully erosion, trap sediment, and reduce downstream runoff. It is particularly applicable where watercourse or gully erosion is a problem and where sheet and rill erosion is controlled by other conservation practices. It can help in areas where sediment in runoff is severe, though it needs to be placed where adequate outlets can be provided (FOTG Code 638, NRCS, 2011).</w:t>
      </w:r>
    </w:p>
    <w:p w14:paraId="2195AD2E" w14:textId="77777777" w:rsidR="005009E2" w:rsidRPr="009465A7" w:rsidRDefault="005009E2" w:rsidP="000F46C4">
      <w:pPr>
        <w:jc w:val="both"/>
        <w:rPr>
          <w:rFonts w:asciiTheme="minorHAnsi" w:hAnsiTheme="minorHAnsi" w:cstheme="minorHAnsi"/>
          <w:b/>
          <w:sz w:val="22"/>
          <w:szCs w:val="22"/>
        </w:rPr>
      </w:pPr>
    </w:p>
    <w:p w14:paraId="06217636" w14:textId="77777777" w:rsidR="00505119" w:rsidRPr="009465A7" w:rsidRDefault="00505119" w:rsidP="000F46C4">
      <w:pPr>
        <w:jc w:val="both"/>
        <w:rPr>
          <w:rFonts w:asciiTheme="minorHAnsi" w:hAnsiTheme="minorHAnsi" w:cstheme="minorHAnsi"/>
          <w:b/>
          <w:sz w:val="22"/>
          <w:szCs w:val="22"/>
        </w:rPr>
      </w:pPr>
      <w:r w:rsidRPr="009465A7">
        <w:rPr>
          <w:rFonts w:asciiTheme="minorHAnsi" w:hAnsiTheme="minorHAnsi" w:cstheme="minorHAnsi"/>
          <w:b/>
          <w:sz w:val="22"/>
          <w:szCs w:val="22"/>
        </w:rPr>
        <w:t>Wetland Creation, Enhancement, and Restoration</w:t>
      </w:r>
    </w:p>
    <w:p w14:paraId="4CC0A772"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Visual observation and historical records indicate at least a portion of the </w:t>
      </w:r>
      <w:r w:rsidR="00F84846"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has been altered to increase its drainage capacity. Riser tiles in low spots on the landscape and tile outlets along the waterways in the watershed confirm the fact that the landscape has been hydrologically altered. This hydrological alteration and subsequent loss of wetlands has implications for the watershed’s water quality. Wetlands serve a vital role in storing water and recharging the groundwater. When wetlands are drained with tiles, the stormwater reaching these wetlands is directed immediately to nearby ditches and streams. This increases the peak flow velocities and volumes in the ditch. The increase in flow velocities and volumes can in turn lead to increased stream bed and bank erosion, ultimately increasing </w:t>
      </w:r>
      <w:r w:rsidRPr="009465A7">
        <w:rPr>
          <w:rFonts w:asciiTheme="minorHAnsi" w:hAnsiTheme="minorHAnsi" w:cstheme="minorHAnsi"/>
          <w:sz w:val="22"/>
          <w:szCs w:val="22"/>
        </w:rPr>
        <w:lastRenderedPageBreak/>
        <w:t>sediment delivery to downstream water bodies. Wetlands also serve as nutrient sinks at times. The loss of wetlands can increase pollutant loads reaching nearby streams and downstream waterbodies.</w:t>
      </w:r>
    </w:p>
    <w:p w14:paraId="15E4923D" w14:textId="77777777" w:rsidR="00401DB3" w:rsidRPr="009465A7" w:rsidRDefault="00401DB3" w:rsidP="000F46C4">
      <w:pPr>
        <w:jc w:val="both"/>
        <w:rPr>
          <w:rFonts w:asciiTheme="minorHAnsi" w:hAnsiTheme="minorHAnsi" w:cstheme="minorHAnsi"/>
          <w:sz w:val="22"/>
          <w:szCs w:val="22"/>
        </w:rPr>
      </w:pPr>
    </w:p>
    <w:p w14:paraId="7CCAEF1F" w14:textId="77777777" w:rsidR="00401DB3" w:rsidRPr="009465A7" w:rsidRDefault="00401DB3" w:rsidP="000F46C4">
      <w:pPr>
        <w:jc w:val="both"/>
        <w:rPr>
          <w:rFonts w:asciiTheme="minorHAnsi" w:hAnsiTheme="minorHAnsi" w:cstheme="minorHAnsi"/>
          <w:sz w:val="22"/>
          <w:szCs w:val="22"/>
        </w:rPr>
      </w:pPr>
      <w:r w:rsidRPr="009465A7">
        <w:rPr>
          <w:rFonts w:asciiTheme="minorHAnsi" w:hAnsiTheme="minorHAnsi" w:cstheme="minorHAnsi"/>
          <w:sz w:val="22"/>
          <w:szCs w:val="22"/>
        </w:rPr>
        <w:t>Restoring wetlands in the watershed could return many of the functions that were lost when these wetlands were drained. Through this process, a historic wetland site is restored to its historic status. These restored systems store nutrients, sediment, and E. coli while also increasing water storage and reducing flooding. Wetlands also provide additional habitat, stormwater mitigation, and recreational opportunities.</w:t>
      </w:r>
    </w:p>
    <w:p w14:paraId="1044649C" w14:textId="77777777" w:rsidR="00505119" w:rsidRPr="009465A7" w:rsidRDefault="00505119" w:rsidP="000F46C4">
      <w:pPr>
        <w:jc w:val="both"/>
        <w:rPr>
          <w:rFonts w:asciiTheme="minorHAnsi" w:hAnsiTheme="minorHAnsi" w:cstheme="minorHAnsi"/>
          <w:b/>
          <w:sz w:val="22"/>
          <w:szCs w:val="22"/>
        </w:rPr>
      </w:pPr>
    </w:p>
    <w:p w14:paraId="2AD48153" w14:textId="77777777" w:rsidR="00C77E4B" w:rsidRPr="009465A7" w:rsidRDefault="00C77E4B" w:rsidP="000F46C4">
      <w:pPr>
        <w:pStyle w:val="Heading3"/>
      </w:pPr>
      <w:r w:rsidRPr="009465A7">
        <w:t>Preventative and System-Wide Practices</w:t>
      </w:r>
    </w:p>
    <w:p w14:paraId="35722006" w14:textId="77777777" w:rsidR="00C77E4B" w:rsidRPr="009465A7" w:rsidRDefault="00C77E4B"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The protection of open space, preservation of habitat corridors, and mitigation of impacts from watershed-wide impacts are important management practices. These practices can be used throughout the </w:t>
      </w:r>
      <w:r w:rsidR="00B97139"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in locations where specific conditions occur. Potential management practices designed to address </w:t>
      </w:r>
      <w:r w:rsidR="00B97139" w:rsidRPr="009465A7">
        <w:rPr>
          <w:rFonts w:asciiTheme="minorHAnsi" w:hAnsiTheme="minorHAnsi" w:cstheme="minorHAnsi"/>
          <w:sz w:val="22"/>
          <w:szCs w:val="22"/>
        </w:rPr>
        <w:t>watershed impairment</w:t>
      </w:r>
      <w:r w:rsidRPr="009465A7">
        <w:rPr>
          <w:rFonts w:asciiTheme="minorHAnsi" w:hAnsiTheme="minorHAnsi" w:cstheme="minorHAnsi"/>
          <w:sz w:val="22"/>
          <w:szCs w:val="22"/>
        </w:rPr>
        <w:t xml:space="preserve"> issues are as follows:</w:t>
      </w:r>
    </w:p>
    <w:p w14:paraId="76435BF8" w14:textId="77777777" w:rsidR="00C77E4B" w:rsidRPr="009465A7" w:rsidRDefault="00C77E4B"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Greenways and Trails</w:t>
      </w:r>
    </w:p>
    <w:p w14:paraId="112C387A" w14:textId="77777777" w:rsidR="00C77E4B" w:rsidRPr="009465A7" w:rsidRDefault="00C77E4B"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Habitat Corridor Identification and Improvement</w:t>
      </w:r>
    </w:p>
    <w:p w14:paraId="687F4BB4" w14:textId="77777777" w:rsidR="00C77E4B" w:rsidRPr="009465A7" w:rsidRDefault="00C77E4B"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Point Source Discharge Reduction</w:t>
      </w:r>
    </w:p>
    <w:p w14:paraId="768818BF" w14:textId="77777777" w:rsidR="00C77E4B" w:rsidRPr="009465A7" w:rsidRDefault="00C77E4B"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Septic System Care and Maintenance</w:t>
      </w:r>
    </w:p>
    <w:p w14:paraId="5E2A47DA" w14:textId="77777777" w:rsidR="00C77E4B" w:rsidRPr="009465A7" w:rsidRDefault="00C77E4B"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Streambank Stabilization</w:t>
      </w:r>
    </w:p>
    <w:p w14:paraId="171368C3" w14:textId="77777777" w:rsidR="00C77E4B" w:rsidRPr="009465A7" w:rsidRDefault="00C77E4B"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Threatened and Endangered Species Protection</w:t>
      </w:r>
    </w:p>
    <w:p w14:paraId="5EA6D043" w14:textId="77777777" w:rsidR="00934974" w:rsidRPr="009465A7" w:rsidRDefault="00934974" w:rsidP="00F6040A">
      <w:pPr>
        <w:pStyle w:val="ListParagraph"/>
        <w:numPr>
          <w:ilvl w:val="0"/>
          <w:numId w:val="57"/>
        </w:numPr>
        <w:rPr>
          <w:rFonts w:asciiTheme="minorHAnsi" w:hAnsiTheme="minorHAnsi" w:cstheme="minorHAnsi"/>
          <w:sz w:val="22"/>
          <w:szCs w:val="22"/>
        </w:rPr>
      </w:pPr>
      <w:r w:rsidRPr="009465A7">
        <w:rPr>
          <w:rFonts w:asciiTheme="minorHAnsi" w:hAnsiTheme="minorHAnsi" w:cstheme="minorHAnsi"/>
          <w:sz w:val="22"/>
          <w:szCs w:val="22"/>
        </w:rPr>
        <w:t xml:space="preserve">Urban Practices </w:t>
      </w:r>
    </w:p>
    <w:p w14:paraId="409088DC" w14:textId="77777777" w:rsidR="00C77E4B" w:rsidRPr="009465A7" w:rsidRDefault="00C77E4B" w:rsidP="00B97139">
      <w:pPr>
        <w:tabs>
          <w:tab w:val="left" w:pos="720"/>
        </w:tabs>
        <w:jc w:val="both"/>
        <w:rPr>
          <w:rFonts w:ascii="Verdana" w:hAnsi="Verdana"/>
          <w:sz w:val="20"/>
          <w:szCs w:val="20"/>
        </w:rPr>
      </w:pPr>
    </w:p>
    <w:p w14:paraId="03DF36B1" w14:textId="77777777" w:rsidR="00C77E4B" w:rsidRPr="00E21D4C" w:rsidRDefault="00C77E4B" w:rsidP="00B97139">
      <w:pPr>
        <w:tabs>
          <w:tab w:val="left" w:pos="720"/>
        </w:tabs>
        <w:jc w:val="both"/>
        <w:rPr>
          <w:rFonts w:asciiTheme="minorHAnsi" w:hAnsiTheme="minorHAnsi"/>
          <w:b/>
          <w:sz w:val="22"/>
          <w:szCs w:val="22"/>
        </w:rPr>
      </w:pPr>
      <w:r w:rsidRPr="00E21D4C">
        <w:rPr>
          <w:rFonts w:asciiTheme="minorHAnsi" w:hAnsiTheme="minorHAnsi"/>
          <w:b/>
          <w:sz w:val="22"/>
          <w:szCs w:val="22"/>
        </w:rPr>
        <w:t>Greenways and Trails</w:t>
      </w:r>
    </w:p>
    <w:p w14:paraId="2541E4D1" w14:textId="77777777" w:rsidR="00C77E4B" w:rsidRPr="009465A7" w:rsidRDefault="00C77E4B" w:rsidP="000F46C4">
      <w:pPr>
        <w:jc w:val="both"/>
        <w:rPr>
          <w:rFonts w:asciiTheme="minorHAnsi" w:hAnsiTheme="minorHAnsi" w:cstheme="minorHAnsi"/>
          <w:sz w:val="22"/>
          <w:szCs w:val="22"/>
        </w:rPr>
      </w:pPr>
      <w:r w:rsidRPr="009465A7">
        <w:rPr>
          <w:rFonts w:asciiTheme="minorHAnsi" w:hAnsiTheme="minorHAnsi" w:cstheme="minorHAnsi"/>
          <w:sz w:val="22"/>
          <w:szCs w:val="22"/>
        </w:rPr>
        <w:t xml:space="preserve">Greenways can provide a large number of functions and benefits to nature and the public. For plants and animals, greenways provide habitat, a buffer from development, and a corridor for migration. Greenways located along streams include riparian buffers that protect water quality by filtering sediments and nutrients from surface runoff and stabilizing streambanks. By buffering the stream from adjacent developed land use, riparian greenways offset some of the impacts associated with increased impervious surface in a watershed. </w:t>
      </w:r>
      <w:r w:rsidR="000B5E3A" w:rsidRPr="009465A7">
        <w:rPr>
          <w:rFonts w:asciiTheme="minorHAnsi" w:hAnsiTheme="minorHAnsi" w:cstheme="minorHAnsi"/>
          <w:sz w:val="22"/>
          <w:szCs w:val="22"/>
        </w:rPr>
        <w:t>Existing trails in the watershed are located in Prophetstown State Park, in the Delphi area, and east of Galveston (</w:t>
      </w:r>
      <w:r w:rsidR="00E72F8B">
        <w:fldChar w:fldCharType="begin"/>
      </w:r>
      <w:r w:rsidR="00E72F8B">
        <w:instrText xml:space="preserve"> REF _Ref340821304 \h  \* MERGEFORMAT </w:instrText>
      </w:r>
      <w:r w:rsidR="00E72F8B">
        <w:fldChar w:fldCharType="separate"/>
      </w:r>
      <w:r w:rsidR="00980875" w:rsidRPr="00980875">
        <w:rPr>
          <w:rFonts w:asciiTheme="minorHAnsi" w:hAnsiTheme="minorHAnsi" w:cstheme="minorHAnsi"/>
          <w:sz w:val="22"/>
          <w:szCs w:val="22"/>
        </w:rPr>
        <w:t>Figure 32</w:t>
      </w:r>
      <w:r w:rsidR="00E72F8B">
        <w:fldChar w:fldCharType="end"/>
      </w:r>
      <w:r w:rsidR="000B5E3A" w:rsidRPr="009465A7">
        <w:rPr>
          <w:rFonts w:asciiTheme="minorHAnsi" w:hAnsiTheme="minorHAnsi" w:cstheme="minorHAnsi"/>
          <w:sz w:val="22"/>
          <w:szCs w:val="22"/>
        </w:rPr>
        <w:t>).</w:t>
      </w:r>
    </w:p>
    <w:p w14:paraId="6BF3E876" w14:textId="77777777" w:rsidR="000B5E3A" w:rsidRPr="009465A7" w:rsidRDefault="000B5E3A" w:rsidP="000F46C4">
      <w:pPr>
        <w:tabs>
          <w:tab w:val="left" w:pos="720"/>
        </w:tabs>
        <w:jc w:val="both"/>
        <w:rPr>
          <w:rFonts w:ascii="Verdana" w:hAnsi="Verdana"/>
          <w:sz w:val="20"/>
          <w:szCs w:val="20"/>
        </w:rPr>
      </w:pPr>
    </w:p>
    <w:p w14:paraId="0729DC19" w14:textId="77777777" w:rsidR="00C77E4B" w:rsidRPr="00E21D4C" w:rsidRDefault="00C77E4B" w:rsidP="00E21D4C">
      <w:pPr>
        <w:tabs>
          <w:tab w:val="left" w:pos="720"/>
        </w:tabs>
        <w:ind w:firstLine="1"/>
        <w:jc w:val="both"/>
        <w:rPr>
          <w:rFonts w:asciiTheme="minorHAnsi" w:hAnsiTheme="minorHAnsi"/>
          <w:b/>
          <w:sz w:val="22"/>
          <w:szCs w:val="22"/>
        </w:rPr>
      </w:pPr>
      <w:r w:rsidRPr="00E21D4C">
        <w:rPr>
          <w:rFonts w:asciiTheme="minorHAnsi" w:hAnsiTheme="minorHAnsi"/>
          <w:b/>
          <w:sz w:val="22"/>
          <w:szCs w:val="22"/>
        </w:rPr>
        <w:t>Habitat Corridor Identification and Improvement</w:t>
      </w:r>
    </w:p>
    <w:p w14:paraId="6BED6DD7" w14:textId="77777777" w:rsidR="00C77E4B" w:rsidRPr="009465A7" w:rsidRDefault="00C77E4B" w:rsidP="000F46C4">
      <w:pPr>
        <w:jc w:val="both"/>
        <w:rPr>
          <w:rFonts w:asciiTheme="minorHAnsi" w:hAnsiTheme="minorHAnsi" w:cstheme="minorHAnsi"/>
          <w:sz w:val="22"/>
          <w:szCs w:val="22"/>
        </w:rPr>
      </w:pPr>
      <w:r w:rsidRPr="009465A7">
        <w:rPr>
          <w:rFonts w:asciiTheme="minorHAnsi" w:hAnsiTheme="minorHAnsi" w:cstheme="minorHAnsi"/>
          <w:sz w:val="22"/>
          <w:szCs w:val="22"/>
        </w:rPr>
        <w:t>Protection of habitat corridors requires a multi-phase program including identification of appropriate habitat corridors, development of a corridor management plan, and creation of an improvement plan. Most long-term corridor protection will require land transfer into protected status. There are several options for land transfer ranging from donation to land purchase. Donations can be solicited and encouraged through incentive programs. Outrig</w:t>
      </w:r>
      <w:r w:rsidR="000B5E3A" w:rsidRPr="009465A7">
        <w:rPr>
          <w:rFonts w:asciiTheme="minorHAnsi" w:hAnsiTheme="minorHAnsi" w:cstheme="minorHAnsi"/>
          <w:sz w:val="22"/>
          <w:szCs w:val="22"/>
        </w:rPr>
        <w:t xml:space="preserve">ht purchase of property </w:t>
      </w:r>
      <w:r w:rsidRPr="009465A7">
        <w:rPr>
          <w:rFonts w:asciiTheme="minorHAnsi" w:hAnsiTheme="minorHAnsi" w:cstheme="minorHAnsi"/>
          <w:sz w:val="22"/>
          <w:szCs w:val="22"/>
        </w:rPr>
        <w:t>is frequently the least complicated and most</w:t>
      </w:r>
      <w:r w:rsidR="000B5E3A" w:rsidRPr="009465A7">
        <w:rPr>
          <w:rFonts w:asciiTheme="minorHAnsi" w:hAnsiTheme="minorHAnsi" w:cstheme="minorHAnsi"/>
          <w:sz w:val="22"/>
          <w:szCs w:val="22"/>
        </w:rPr>
        <w:t xml:space="preserve"> permanent protection technique; it </w:t>
      </w:r>
      <w:r w:rsidRPr="009465A7">
        <w:rPr>
          <w:rFonts w:asciiTheme="minorHAnsi" w:hAnsiTheme="minorHAnsi" w:cstheme="minorHAnsi"/>
          <w:sz w:val="22"/>
          <w:szCs w:val="22"/>
        </w:rPr>
        <w:t>is also the most costly. A conservation easement is a less expensive technique that does not require the transfer of land ownership but rather a transfer of use rights. Conservation easements might be attractive to property owners who do not want to sell</w:t>
      </w:r>
      <w:r w:rsidR="000B5E3A" w:rsidRPr="009465A7">
        <w:rPr>
          <w:rFonts w:asciiTheme="minorHAnsi" w:hAnsiTheme="minorHAnsi" w:cstheme="minorHAnsi"/>
          <w:sz w:val="22"/>
          <w:szCs w:val="22"/>
        </w:rPr>
        <w:t xml:space="preserve"> their land at the present time</w:t>
      </w:r>
      <w:r w:rsidRPr="009465A7">
        <w:rPr>
          <w:rFonts w:asciiTheme="minorHAnsi" w:hAnsiTheme="minorHAnsi" w:cstheme="minorHAnsi"/>
          <w:sz w:val="22"/>
          <w:szCs w:val="22"/>
        </w:rPr>
        <w:t xml:space="preserve"> but would support perpetual protection from further development. Conservation easements can be donated or purchased.</w:t>
      </w:r>
    </w:p>
    <w:p w14:paraId="0E9BCB3E" w14:textId="77777777" w:rsidR="00C77E4B" w:rsidRPr="009465A7" w:rsidRDefault="00C77E4B" w:rsidP="000F46C4">
      <w:pPr>
        <w:jc w:val="both"/>
        <w:rPr>
          <w:rFonts w:asciiTheme="minorHAnsi" w:hAnsiTheme="minorHAnsi" w:cstheme="minorHAnsi"/>
          <w:sz w:val="22"/>
          <w:szCs w:val="22"/>
        </w:rPr>
      </w:pPr>
    </w:p>
    <w:p w14:paraId="09D0C000" w14:textId="77777777" w:rsidR="00C77E4B" w:rsidRPr="009465A7" w:rsidRDefault="00C77E4B" w:rsidP="000F46C4">
      <w:pPr>
        <w:jc w:val="both"/>
        <w:rPr>
          <w:rFonts w:asciiTheme="minorHAnsi" w:hAnsiTheme="minorHAnsi" w:cstheme="minorHAnsi"/>
          <w:sz w:val="22"/>
          <w:szCs w:val="22"/>
        </w:rPr>
      </w:pPr>
      <w:r w:rsidRPr="009465A7">
        <w:rPr>
          <w:rFonts w:asciiTheme="minorHAnsi" w:hAnsiTheme="minorHAnsi" w:cstheme="minorHAnsi"/>
          <w:sz w:val="22"/>
          <w:szCs w:val="22"/>
        </w:rPr>
        <w:t>Several techniques can be used for protecting natural areas and open space in both public and private ownership. The first step is to identify and prioritize properties for protection. The highest priority natural areas should be permanently protected by the ownership or under the management of public agencies or private organizations dedicated to land conservation. Other open space can be protected using conservatio</w:t>
      </w:r>
      <w:r w:rsidR="000B5E3A" w:rsidRPr="009465A7">
        <w:rPr>
          <w:rFonts w:asciiTheme="minorHAnsi" w:hAnsiTheme="minorHAnsi" w:cstheme="minorHAnsi"/>
          <w:sz w:val="22"/>
          <w:szCs w:val="22"/>
        </w:rPr>
        <w:t>n design development techniques</w:t>
      </w:r>
      <w:r w:rsidRPr="009465A7">
        <w:rPr>
          <w:rFonts w:asciiTheme="minorHAnsi" w:hAnsiTheme="minorHAnsi" w:cstheme="minorHAnsi"/>
          <w:sz w:val="22"/>
          <w:szCs w:val="22"/>
        </w:rPr>
        <w:t xml:space="preserve"> and is more likely to be managed by homeowner associations.</w:t>
      </w:r>
    </w:p>
    <w:p w14:paraId="28627580" w14:textId="77777777" w:rsidR="00C77E4B" w:rsidRPr="009465A7" w:rsidRDefault="00C77E4B" w:rsidP="000F46C4">
      <w:pPr>
        <w:tabs>
          <w:tab w:val="left" w:pos="720"/>
        </w:tabs>
        <w:jc w:val="both"/>
        <w:rPr>
          <w:rFonts w:ascii="Verdana" w:hAnsi="Verdana"/>
          <w:b/>
          <w:sz w:val="20"/>
          <w:szCs w:val="20"/>
        </w:rPr>
      </w:pPr>
    </w:p>
    <w:p w14:paraId="64427D80" w14:textId="77777777" w:rsidR="00C77E4B" w:rsidRPr="00E21D4C" w:rsidRDefault="00C77E4B" w:rsidP="000F46C4">
      <w:pPr>
        <w:tabs>
          <w:tab w:val="left" w:pos="720"/>
        </w:tabs>
        <w:jc w:val="both"/>
        <w:rPr>
          <w:rFonts w:asciiTheme="minorHAnsi" w:hAnsiTheme="minorHAnsi"/>
          <w:b/>
          <w:sz w:val="22"/>
          <w:szCs w:val="22"/>
        </w:rPr>
      </w:pPr>
      <w:r w:rsidRPr="00E21D4C">
        <w:rPr>
          <w:rFonts w:asciiTheme="minorHAnsi" w:hAnsiTheme="minorHAnsi"/>
          <w:b/>
          <w:sz w:val="22"/>
          <w:szCs w:val="22"/>
        </w:rPr>
        <w:t>Point Source Discharge Reduction</w:t>
      </w:r>
    </w:p>
    <w:p w14:paraId="65D574B5" w14:textId="77777777" w:rsidR="00386474" w:rsidRPr="009465A7" w:rsidRDefault="00C77E4B" w:rsidP="000F46C4">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Several point source permitted discharges are located throughout the </w:t>
      </w:r>
      <w:r w:rsidR="0095590F"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These include </w:t>
      </w:r>
      <w:r w:rsidR="007C090A" w:rsidRPr="009465A7">
        <w:rPr>
          <w:rFonts w:asciiTheme="minorHAnsi" w:hAnsiTheme="minorHAnsi" w:cstheme="minorHAnsi"/>
          <w:sz w:val="22"/>
          <w:szCs w:val="22"/>
        </w:rPr>
        <w:t xml:space="preserve">municipal </w:t>
      </w:r>
      <w:r w:rsidRPr="009465A7">
        <w:rPr>
          <w:rFonts w:asciiTheme="minorHAnsi" w:hAnsiTheme="minorHAnsi" w:cstheme="minorHAnsi"/>
          <w:sz w:val="22"/>
          <w:szCs w:val="22"/>
        </w:rPr>
        <w:t xml:space="preserve">wastewater treatment </w:t>
      </w:r>
      <w:r w:rsidR="007C090A" w:rsidRPr="009465A7">
        <w:rPr>
          <w:rFonts w:asciiTheme="minorHAnsi" w:hAnsiTheme="minorHAnsi" w:cstheme="minorHAnsi"/>
          <w:sz w:val="22"/>
          <w:szCs w:val="22"/>
        </w:rPr>
        <w:t>plants, like those that service</w:t>
      </w:r>
      <w:r w:rsidRPr="009465A7">
        <w:rPr>
          <w:rFonts w:asciiTheme="minorHAnsi" w:hAnsiTheme="minorHAnsi" w:cstheme="minorHAnsi"/>
          <w:sz w:val="22"/>
          <w:szCs w:val="22"/>
        </w:rPr>
        <w:t xml:space="preserve"> </w:t>
      </w:r>
      <w:r w:rsidR="007C090A" w:rsidRPr="009465A7">
        <w:rPr>
          <w:rFonts w:asciiTheme="minorHAnsi" w:hAnsiTheme="minorHAnsi" w:cstheme="minorHAnsi"/>
          <w:sz w:val="22"/>
          <w:szCs w:val="22"/>
        </w:rPr>
        <w:t>Galveston, Camden, Flora, and Delphi</w:t>
      </w:r>
      <w:r w:rsidRPr="009465A7">
        <w:rPr>
          <w:rFonts w:asciiTheme="minorHAnsi" w:hAnsiTheme="minorHAnsi" w:cstheme="minorHAnsi"/>
          <w:sz w:val="22"/>
          <w:szCs w:val="22"/>
        </w:rPr>
        <w:t xml:space="preserve"> </w:t>
      </w:r>
      <w:r w:rsidR="007C090A" w:rsidRPr="009465A7">
        <w:rPr>
          <w:rFonts w:asciiTheme="minorHAnsi" w:hAnsiTheme="minorHAnsi" w:cstheme="minorHAnsi"/>
          <w:sz w:val="22"/>
          <w:szCs w:val="22"/>
        </w:rPr>
        <w:t xml:space="preserve">and several </w:t>
      </w:r>
      <w:r w:rsidRPr="009465A7">
        <w:rPr>
          <w:rFonts w:asciiTheme="minorHAnsi" w:hAnsiTheme="minorHAnsi" w:cstheme="minorHAnsi"/>
          <w:sz w:val="22"/>
          <w:szCs w:val="22"/>
        </w:rPr>
        <w:t>manufacturer-operated NPDES facilities</w:t>
      </w:r>
      <w:r w:rsidR="007C090A" w:rsidRPr="009465A7">
        <w:rPr>
          <w:rFonts w:asciiTheme="minorHAnsi" w:hAnsiTheme="minorHAnsi" w:cstheme="minorHAnsi"/>
          <w:sz w:val="22"/>
          <w:szCs w:val="22"/>
        </w:rPr>
        <w:t xml:space="preserve"> such as the Indiana Packers Corporation, SAYCO, Northwestern Elementary and High School, and Maple Lawn Village mobile home park</w:t>
      </w:r>
      <w:r w:rsidR="00D866A6" w:rsidRPr="009465A7">
        <w:rPr>
          <w:rFonts w:asciiTheme="minorHAnsi" w:hAnsiTheme="minorHAnsi" w:cstheme="minorHAnsi"/>
          <w:sz w:val="22"/>
          <w:szCs w:val="22"/>
        </w:rPr>
        <w:t xml:space="preserve">. </w:t>
      </w:r>
      <w:r w:rsidRPr="009465A7">
        <w:rPr>
          <w:rFonts w:asciiTheme="minorHAnsi" w:hAnsiTheme="minorHAnsi" w:cstheme="minorHAnsi"/>
          <w:sz w:val="22"/>
          <w:szCs w:val="22"/>
        </w:rPr>
        <w:t>A majority of the facilities permitted throughout the watershed operate within their permitted requirements with regards to water discharges</w:t>
      </w:r>
      <w:r w:rsidR="009C0EFB" w:rsidRPr="009465A7">
        <w:rPr>
          <w:rFonts w:asciiTheme="minorHAnsi" w:hAnsiTheme="minorHAnsi" w:cstheme="minorHAnsi"/>
          <w:sz w:val="22"/>
          <w:szCs w:val="22"/>
        </w:rPr>
        <w:t xml:space="preserve">. </w:t>
      </w:r>
      <w:r w:rsidR="00386474" w:rsidRPr="009465A7">
        <w:rPr>
          <w:rFonts w:asciiTheme="minorHAnsi" w:hAnsiTheme="minorHAnsi" w:cstheme="minorHAnsi"/>
          <w:sz w:val="22"/>
          <w:szCs w:val="22"/>
        </w:rPr>
        <w:t xml:space="preserve">Although WREC </w:t>
      </w:r>
      <w:r w:rsidR="00515AB4">
        <w:rPr>
          <w:rFonts w:asciiTheme="minorHAnsi" w:hAnsiTheme="minorHAnsi" w:cstheme="minorHAnsi"/>
          <w:sz w:val="22"/>
          <w:szCs w:val="22"/>
        </w:rPr>
        <w:t xml:space="preserve">and Carroll County SWCD </w:t>
      </w:r>
      <w:r w:rsidR="00386474" w:rsidRPr="009465A7">
        <w:rPr>
          <w:rFonts w:asciiTheme="minorHAnsi" w:hAnsiTheme="minorHAnsi" w:cstheme="minorHAnsi"/>
          <w:sz w:val="22"/>
          <w:szCs w:val="22"/>
        </w:rPr>
        <w:t xml:space="preserve">cannot assist them with infrastructure changes, </w:t>
      </w:r>
      <w:r w:rsidR="00515AB4">
        <w:rPr>
          <w:rFonts w:asciiTheme="minorHAnsi" w:hAnsiTheme="minorHAnsi" w:cstheme="minorHAnsi"/>
          <w:sz w:val="22"/>
          <w:szCs w:val="22"/>
        </w:rPr>
        <w:t>watershed stakeholders</w:t>
      </w:r>
      <w:r w:rsidR="00386474" w:rsidRPr="009465A7">
        <w:rPr>
          <w:rFonts w:asciiTheme="minorHAnsi" w:hAnsiTheme="minorHAnsi" w:cstheme="minorHAnsi"/>
          <w:sz w:val="22"/>
          <w:szCs w:val="22"/>
        </w:rPr>
        <w:t xml:space="preserve"> can lead the charge to reduce the volume of water entering the stormwater system, promote successes to improve water quality leaving any NPDES-permitted facility, and highlight efforts to reduce impacts to the Wabash River.</w:t>
      </w:r>
    </w:p>
    <w:p w14:paraId="48EB4275" w14:textId="77777777" w:rsidR="00386474" w:rsidRPr="009465A7" w:rsidRDefault="00386474" w:rsidP="000F46C4">
      <w:pPr>
        <w:tabs>
          <w:tab w:val="left" w:pos="720"/>
        </w:tabs>
        <w:jc w:val="both"/>
        <w:rPr>
          <w:rFonts w:asciiTheme="minorHAnsi" w:hAnsiTheme="minorHAnsi" w:cstheme="minorHAnsi"/>
          <w:sz w:val="22"/>
          <w:szCs w:val="22"/>
        </w:rPr>
      </w:pPr>
    </w:p>
    <w:p w14:paraId="04616244" w14:textId="77777777" w:rsidR="00D866A6" w:rsidRPr="009465A7" w:rsidRDefault="00D866A6" w:rsidP="000F46C4">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As detailed in the inventories for each subwatershed, there are a number of non-permitted point sources in the Deer Creek-Sugar Creek watershed as well. These include several dozen leaking underground storage tanks, industrial waste sites in Delphi and Flora, and a number of brownfields and open dumps.</w:t>
      </w:r>
    </w:p>
    <w:p w14:paraId="2703836D" w14:textId="77777777" w:rsidR="002C5D41" w:rsidRPr="009465A7" w:rsidRDefault="002C5D41" w:rsidP="000F46C4">
      <w:pPr>
        <w:tabs>
          <w:tab w:val="left" w:pos="720"/>
        </w:tabs>
        <w:jc w:val="both"/>
        <w:rPr>
          <w:rFonts w:ascii="Verdana" w:hAnsi="Verdana"/>
          <w:sz w:val="20"/>
          <w:szCs w:val="20"/>
        </w:rPr>
      </w:pPr>
    </w:p>
    <w:p w14:paraId="4CD5B354" w14:textId="77777777" w:rsidR="00C77E4B" w:rsidRPr="00E21D4C" w:rsidRDefault="00C77E4B" w:rsidP="000F46C4">
      <w:pPr>
        <w:tabs>
          <w:tab w:val="left" w:pos="720"/>
        </w:tabs>
        <w:jc w:val="both"/>
        <w:rPr>
          <w:rFonts w:asciiTheme="minorHAnsi" w:hAnsiTheme="minorHAnsi"/>
          <w:b/>
          <w:sz w:val="22"/>
          <w:szCs w:val="22"/>
        </w:rPr>
      </w:pPr>
      <w:r w:rsidRPr="00E21D4C">
        <w:rPr>
          <w:rFonts w:asciiTheme="minorHAnsi" w:hAnsiTheme="minorHAnsi"/>
          <w:b/>
          <w:sz w:val="22"/>
          <w:szCs w:val="22"/>
        </w:rPr>
        <w:t>Septic System Care and Maintenance</w:t>
      </w:r>
    </w:p>
    <w:p w14:paraId="3D4D8957" w14:textId="77777777" w:rsidR="00C77E4B" w:rsidRPr="009465A7" w:rsidRDefault="00C77E4B" w:rsidP="000F46C4">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Septic, or on‐site waste disposal systems, are the primary means of sanitary flow treatment </w:t>
      </w:r>
      <w:r w:rsidR="009372B4" w:rsidRPr="009465A7">
        <w:rPr>
          <w:rFonts w:asciiTheme="minorHAnsi" w:hAnsiTheme="minorHAnsi" w:cstheme="minorHAnsi"/>
          <w:sz w:val="22"/>
          <w:szCs w:val="22"/>
        </w:rPr>
        <w:t>throughout most of the watershed</w:t>
      </w:r>
      <w:r w:rsidRPr="009465A7">
        <w:rPr>
          <w:rFonts w:asciiTheme="minorHAnsi" w:hAnsiTheme="minorHAnsi" w:cstheme="minorHAnsi"/>
          <w:sz w:val="22"/>
          <w:szCs w:val="22"/>
        </w:rPr>
        <w:t>. Because of the prohibitive cost of providing centralized sewer systems to many areas, septic tank systems will remain the primary means of treatment into the future. Annual maintenance of septic systems is crucial for their operation, particularly the annual removal of accumulated sludge. The cost of replacing failed septic tanks is about $5,000‐$15,000 per unit based on industry standards.</w:t>
      </w:r>
      <w:r w:rsidR="007A6E54" w:rsidRPr="009465A7">
        <w:rPr>
          <w:rFonts w:asciiTheme="minorHAnsi" w:hAnsiTheme="minorHAnsi" w:cstheme="minorHAnsi"/>
          <w:sz w:val="22"/>
          <w:szCs w:val="22"/>
        </w:rPr>
        <w:t xml:space="preserve"> </w:t>
      </w:r>
      <w:r w:rsidRPr="009465A7">
        <w:rPr>
          <w:rFonts w:asciiTheme="minorHAnsi" w:hAnsiTheme="minorHAnsi" w:cstheme="minorHAnsi"/>
          <w:sz w:val="22"/>
          <w:szCs w:val="22"/>
        </w:rPr>
        <w:t>Property owners are responsible for their septic systems under the regulation of the County Health Department. When septic systems fail, untreated sanitary flows are discharged into open watercourses that pollute the water and pose a potential public health risk. Septic systems discharging to the ground surface are a risk to public health directly through body contact or contamina</w:t>
      </w:r>
      <w:r w:rsidR="009372B4" w:rsidRPr="009465A7">
        <w:rPr>
          <w:rFonts w:asciiTheme="minorHAnsi" w:hAnsiTheme="minorHAnsi" w:cstheme="minorHAnsi"/>
          <w:sz w:val="22"/>
          <w:szCs w:val="22"/>
        </w:rPr>
        <w:t xml:space="preserve">tion of drinking water sources. </w:t>
      </w:r>
      <w:r w:rsidRPr="009465A7">
        <w:rPr>
          <w:rFonts w:asciiTheme="minorHAnsi" w:hAnsiTheme="minorHAnsi" w:cstheme="minorHAnsi"/>
          <w:sz w:val="22"/>
          <w:szCs w:val="22"/>
        </w:rPr>
        <w:t>Additionally, septic systems can contribute significant amounts of nitrogen and phosphorus to the watershed. Therefore, it is imperative for homeowners not to ignore septic failures. If plumbing fixtures back up or will not drain, the system is failing. Funding for this practice is limited.</w:t>
      </w:r>
    </w:p>
    <w:p w14:paraId="629A90B1" w14:textId="77777777" w:rsidR="00B97139" w:rsidRPr="009465A7" w:rsidRDefault="00B97139" w:rsidP="000F46C4">
      <w:pPr>
        <w:tabs>
          <w:tab w:val="left" w:pos="720"/>
        </w:tabs>
        <w:jc w:val="both"/>
        <w:rPr>
          <w:rFonts w:ascii="Verdana" w:hAnsi="Verdana"/>
          <w:sz w:val="20"/>
          <w:szCs w:val="20"/>
        </w:rPr>
      </w:pPr>
    </w:p>
    <w:p w14:paraId="5EADB815" w14:textId="77777777" w:rsidR="00B97139" w:rsidRPr="00E21D4C" w:rsidRDefault="00B97139" w:rsidP="000F46C4">
      <w:pPr>
        <w:tabs>
          <w:tab w:val="left" w:pos="720"/>
        </w:tabs>
        <w:jc w:val="both"/>
        <w:rPr>
          <w:rFonts w:asciiTheme="minorHAnsi" w:hAnsiTheme="minorHAnsi"/>
          <w:b/>
          <w:sz w:val="22"/>
          <w:szCs w:val="22"/>
        </w:rPr>
      </w:pPr>
      <w:r w:rsidRPr="00E21D4C">
        <w:rPr>
          <w:rFonts w:asciiTheme="minorHAnsi" w:hAnsiTheme="minorHAnsi"/>
          <w:b/>
          <w:sz w:val="22"/>
          <w:szCs w:val="22"/>
        </w:rPr>
        <w:t>Threatened and Endangered Species Protection</w:t>
      </w:r>
    </w:p>
    <w:p w14:paraId="497BD90B" w14:textId="77777777" w:rsidR="00B97139" w:rsidRPr="009465A7" w:rsidRDefault="00B97139" w:rsidP="000F46C4">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Threatened and endangered species are those plant and animal species whose survival is in peril. Federally and state listed species identified within the </w:t>
      </w:r>
      <w:r w:rsidR="009372B4"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are highlighted in the Watershed Inventory.  Threatened species are those that are likely to become endangered in the foreseeable future. Federally endangered species are those that are in danger of extinction throughout all or a significant portion of their range. A state‐endangered species is any species that is in danger of extinction as a breeding species in Indiana.</w:t>
      </w:r>
    </w:p>
    <w:p w14:paraId="2F42458D" w14:textId="77777777" w:rsidR="00B97139" w:rsidRPr="009465A7" w:rsidRDefault="00B97139" w:rsidP="000F46C4">
      <w:pPr>
        <w:tabs>
          <w:tab w:val="left" w:pos="720"/>
        </w:tabs>
        <w:jc w:val="both"/>
        <w:rPr>
          <w:rFonts w:asciiTheme="minorHAnsi" w:hAnsiTheme="minorHAnsi" w:cstheme="minorHAnsi"/>
          <w:sz w:val="22"/>
          <w:szCs w:val="22"/>
        </w:rPr>
      </w:pPr>
    </w:p>
    <w:p w14:paraId="1C7301CD" w14:textId="77777777" w:rsidR="00B97139" w:rsidRPr="009465A7" w:rsidRDefault="00B97139" w:rsidP="000F46C4">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Protecting threatened and endangered species requires consideration of their habitat including food, water, and nesting and roosting living space for animals and preferred substrate for plants and mussels. Corridors for species movement are also necessary for long-term protection of these species. Protection of habitat can include providing clean water and available food but likely requires protection of the physical living space and associated corridor. Conservation management plans should be developed for each species, if they are not already in place. Such plans should consider habitat needs including purchase or protection of adjacent properties to current habitat locations, hydrologic needs, pollution reduction, outside impacts, and other techniques necessary to protect threatened and endangered species.</w:t>
      </w:r>
    </w:p>
    <w:p w14:paraId="0318C535" w14:textId="77777777" w:rsidR="002F637E" w:rsidRPr="009465A7" w:rsidRDefault="002F637E" w:rsidP="000F46C4">
      <w:pPr>
        <w:tabs>
          <w:tab w:val="left" w:pos="720"/>
        </w:tabs>
        <w:jc w:val="both"/>
        <w:rPr>
          <w:rFonts w:asciiTheme="minorHAnsi" w:hAnsiTheme="minorHAnsi" w:cstheme="minorHAnsi"/>
          <w:sz w:val="22"/>
          <w:szCs w:val="22"/>
        </w:rPr>
      </w:pPr>
    </w:p>
    <w:p w14:paraId="68522A6A" w14:textId="77777777" w:rsidR="002F637E" w:rsidRPr="009465A7" w:rsidRDefault="002F637E" w:rsidP="000F46C4">
      <w:pPr>
        <w:tabs>
          <w:tab w:val="left" w:pos="720"/>
        </w:tabs>
        <w:jc w:val="both"/>
        <w:rPr>
          <w:rFonts w:asciiTheme="minorHAnsi" w:hAnsiTheme="minorHAnsi" w:cstheme="minorHAnsi"/>
          <w:b/>
          <w:sz w:val="22"/>
          <w:szCs w:val="22"/>
        </w:rPr>
      </w:pPr>
      <w:r w:rsidRPr="009465A7">
        <w:rPr>
          <w:rFonts w:asciiTheme="minorHAnsi" w:hAnsiTheme="minorHAnsi" w:cstheme="minorHAnsi"/>
          <w:b/>
          <w:sz w:val="22"/>
          <w:szCs w:val="22"/>
        </w:rPr>
        <w:t>Urban Practices</w:t>
      </w:r>
    </w:p>
    <w:p w14:paraId="33320C23" w14:textId="6E332995" w:rsidR="002F637E" w:rsidRPr="009465A7" w:rsidRDefault="002F637E" w:rsidP="000F46C4">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Though only 10% of the watershed is classified as urban land use, there are some best management practices which could be considered for helping to improve water quality, particularly in areas, such as the City of Delphi and in the Towns of Flora, Camden, and Galveston, where development and impervious surfaces are more prevalent. The best way to </w:t>
      </w:r>
      <w:r w:rsidR="009F11E9">
        <w:rPr>
          <w:rFonts w:asciiTheme="minorHAnsi" w:hAnsiTheme="minorHAnsi" w:cstheme="minorHAnsi"/>
          <w:sz w:val="22"/>
          <w:szCs w:val="22"/>
        </w:rPr>
        <w:t xml:space="preserve">mitigate </w:t>
      </w:r>
      <w:r w:rsidRPr="009465A7">
        <w:rPr>
          <w:rFonts w:asciiTheme="minorHAnsi" w:hAnsiTheme="minorHAnsi" w:cstheme="minorHAnsi"/>
          <w:sz w:val="22"/>
          <w:szCs w:val="22"/>
        </w:rPr>
        <w:t xml:space="preserve">the impacts of impervious surfaces is to infiltrate, store, and treat stormwater onsite before it can run off into nearby streams and tributaries. </w:t>
      </w:r>
    </w:p>
    <w:p w14:paraId="22086D37" w14:textId="77777777" w:rsidR="002F637E" w:rsidRPr="009465A7" w:rsidRDefault="002F637E" w:rsidP="002F637E">
      <w:pPr>
        <w:tabs>
          <w:tab w:val="left" w:pos="720"/>
        </w:tabs>
        <w:jc w:val="both"/>
        <w:rPr>
          <w:rFonts w:ascii="Verdana" w:hAnsi="Verdana"/>
          <w:sz w:val="20"/>
          <w:szCs w:val="20"/>
        </w:rPr>
      </w:pPr>
    </w:p>
    <w:p w14:paraId="385289EF" w14:textId="77777777" w:rsidR="002F637E" w:rsidRPr="009465A7" w:rsidRDefault="002F637E" w:rsidP="00F6040A">
      <w:pPr>
        <w:pStyle w:val="ListParagraph"/>
        <w:numPr>
          <w:ilvl w:val="0"/>
          <w:numId w:val="58"/>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Bioretention Practices</w:t>
      </w:r>
      <w:r w:rsidR="002F16E6" w:rsidRPr="009465A7">
        <w:rPr>
          <w:rFonts w:asciiTheme="minorHAnsi" w:hAnsiTheme="minorHAnsi" w:cstheme="minorHAnsi"/>
          <w:sz w:val="22"/>
          <w:szCs w:val="22"/>
        </w:rPr>
        <w:t xml:space="preserve"> – </w:t>
      </w:r>
      <w:r w:rsidRPr="009465A7">
        <w:rPr>
          <w:rFonts w:asciiTheme="minorHAnsi" w:hAnsiTheme="minorHAnsi" w:cstheme="minorHAnsi"/>
          <w:sz w:val="22"/>
          <w:szCs w:val="22"/>
        </w:rPr>
        <w:t xml:space="preserve">Bioretention practices use biofiltration or bioinfiltration to filter runoff by storing it in shallow depressions. Bioretention uses plant uptake and soil permeability mechanisms in a variety of manners typically in combination. Potential practices include sand beds, pea gravel overflow structures, organic mulch layers, plant materials, gravel underdrains, and an overflow system to promote infiltration. Bioinfiltration can also be used to treat runoff from parking lots, roads, driveways and other areas in the urban environment. Bioretention should be used in areas where on-site storage space is available. </w:t>
      </w:r>
    </w:p>
    <w:p w14:paraId="51825D15" w14:textId="77777777" w:rsidR="002F16E6" w:rsidRPr="009465A7" w:rsidRDefault="002F16E6" w:rsidP="002F16E6">
      <w:pPr>
        <w:pStyle w:val="ListParagraph"/>
        <w:tabs>
          <w:tab w:val="left" w:pos="720"/>
        </w:tabs>
        <w:jc w:val="both"/>
        <w:rPr>
          <w:rFonts w:asciiTheme="minorHAnsi" w:hAnsiTheme="minorHAnsi" w:cstheme="minorHAnsi"/>
          <w:sz w:val="22"/>
          <w:szCs w:val="22"/>
        </w:rPr>
      </w:pPr>
    </w:p>
    <w:p w14:paraId="1139BE81" w14:textId="77777777" w:rsidR="002F637E" w:rsidRPr="009465A7" w:rsidRDefault="002F637E" w:rsidP="00F6040A">
      <w:pPr>
        <w:pStyle w:val="ListParagraph"/>
        <w:numPr>
          <w:ilvl w:val="0"/>
          <w:numId w:val="58"/>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Infrastructure Retrofit</w:t>
      </w:r>
      <w:r w:rsidR="002F16E6" w:rsidRPr="009465A7">
        <w:rPr>
          <w:rFonts w:asciiTheme="minorHAnsi" w:hAnsiTheme="minorHAnsi" w:cstheme="minorHAnsi"/>
          <w:sz w:val="22"/>
          <w:szCs w:val="22"/>
        </w:rPr>
        <w:t xml:space="preserve"> </w:t>
      </w:r>
      <w:r w:rsidR="000C3CF9" w:rsidRPr="009465A7">
        <w:rPr>
          <w:rFonts w:asciiTheme="minorHAnsi" w:hAnsiTheme="minorHAnsi" w:cstheme="minorHAnsi"/>
          <w:sz w:val="22"/>
          <w:szCs w:val="22"/>
        </w:rPr>
        <w:t>– Typical</w:t>
      </w:r>
      <w:r w:rsidRPr="009465A7">
        <w:rPr>
          <w:rFonts w:asciiTheme="minorHAnsi" w:hAnsiTheme="minorHAnsi" w:cstheme="minorHAnsi"/>
          <w:sz w:val="22"/>
          <w:szCs w:val="22"/>
        </w:rPr>
        <w:t xml:space="preserve"> stormwater infrastructure includes pipe and storm drains, or hard infrastructure, to convey water away from hard surfaces and into the stormwater system. Retrofitting these structures to implement low impact development techniques, use green practices, and introduce plants and filters to reduce sediment and nutrient concentr</w:t>
      </w:r>
      <w:r w:rsidR="002F16E6" w:rsidRPr="009465A7">
        <w:rPr>
          <w:rFonts w:asciiTheme="minorHAnsi" w:hAnsiTheme="minorHAnsi" w:cstheme="minorHAnsi"/>
          <w:sz w:val="22"/>
          <w:szCs w:val="22"/>
        </w:rPr>
        <w:t>ations contained in stormwater.</w:t>
      </w:r>
    </w:p>
    <w:p w14:paraId="6F4E2677" w14:textId="77777777" w:rsidR="002F637E" w:rsidRPr="009465A7" w:rsidRDefault="002F637E" w:rsidP="002F637E">
      <w:pPr>
        <w:tabs>
          <w:tab w:val="left" w:pos="720"/>
        </w:tabs>
        <w:jc w:val="both"/>
        <w:rPr>
          <w:rFonts w:asciiTheme="minorHAnsi" w:hAnsiTheme="minorHAnsi" w:cstheme="minorHAnsi"/>
          <w:sz w:val="22"/>
          <w:szCs w:val="22"/>
        </w:rPr>
      </w:pPr>
    </w:p>
    <w:p w14:paraId="242687A3" w14:textId="77777777" w:rsidR="002F16E6" w:rsidRPr="009465A7" w:rsidRDefault="002F637E" w:rsidP="00F6040A">
      <w:pPr>
        <w:pStyle w:val="ListParagraph"/>
        <w:numPr>
          <w:ilvl w:val="0"/>
          <w:numId w:val="58"/>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Pervious Pavement</w:t>
      </w:r>
      <w:r w:rsidR="002F16E6" w:rsidRPr="009465A7">
        <w:rPr>
          <w:rFonts w:asciiTheme="minorHAnsi" w:hAnsiTheme="minorHAnsi" w:cstheme="minorHAnsi"/>
          <w:sz w:val="22"/>
          <w:szCs w:val="22"/>
        </w:rPr>
        <w:t xml:space="preserve"> – </w:t>
      </w:r>
      <w:r w:rsidRPr="009465A7">
        <w:rPr>
          <w:rFonts w:asciiTheme="minorHAnsi" w:hAnsiTheme="minorHAnsi" w:cstheme="minorHAnsi"/>
          <w:sz w:val="22"/>
          <w:szCs w:val="22"/>
        </w:rPr>
        <w:t xml:space="preserve">Pervious pavement comes in many forms including porous pavement and modular block pavement. Both types of pervious pavement can be installed on most any travel surface with a slope of 5% or less. </w:t>
      </w:r>
    </w:p>
    <w:p w14:paraId="752E3AF9" w14:textId="77777777" w:rsidR="002F16E6" w:rsidRPr="009465A7" w:rsidRDefault="002F637E" w:rsidP="00F6040A">
      <w:pPr>
        <w:pStyle w:val="ListParagraph"/>
        <w:numPr>
          <w:ilvl w:val="1"/>
          <w:numId w:val="58"/>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Pervious pavement has the approximate strength characteristics of traditional pavement with the ability to percolate water into the groundwater system. The pavement reduces sediment and nutrient transmission into the groundwater as water moves through the pores in the pavement. When installed, porous pavement includes a stone layer, filter fabric, and a filter layer covered by porous pavement. Correctly mixed porous pavement eliminates fine aggregates found in typical pavements. Porous asphalt is a type of porous pavement which includes a mix of Portland cement, coarse aggregates, and water that results in the formation of interconnected voids. </w:t>
      </w:r>
    </w:p>
    <w:p w14:paraId="09995C98" w14:textId="77777777" w:rsidR="002F637E" w:rsidRPr="009465A7" w:rsidRDefault="002F637E" w:rsidP="00F6040A">
      <w:pPr>
        <w:pStyle w:val="ListParagraph"/>
        <w:numPr>
          <w:ilvl w:val="1"/>
          <w:numId w:val="58"/>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Modular pavement consists of individual blocks made of pervious material such as sand, gravel, or sod interspersed with strong structural material such as concrete. The blocks are typically placed on a sand or gravel base and designed to provide a load‐</w:t>
      </w:r>
      <w:r w:rsidRPr="009465A7">
        <w:rPr>
          <w:rFonts w:asciiTheme="minorHAnsi" w:hAnsiTheme="minorHAnsi" w:cstheme="minorHAnsi"/>
          <w:sz w:val="22"/>
          <w:szCs w:val="22"/>
        </w:rPr>
        <w:lastRenderedPageBreak/>
        <w:t>bearing surface that is adequate to support personal vehicles, while allowing infiltration of surface water into the underlying soils. They usually are used in low‐volume traffic areas such as overflow parking lots and lightly used access roads. An alternative to pervious and modular pavement for parking areas is a geotextile material installed as a framework to provide structural strength. Filled with sand and sodded, it provides a completely grassed parking area.</w:t>
      </w:r>
    </w:p>
    <w:p w14:paraId="5B81E9B1" w14:textId="77777777" w:rsidR="002F637E" w:rsidRPr="009465A7" w:rsidRDefault="002F637E" w:rsidP="002F637E">
      <w:pPr>
        <w:tabs>
          <w:tab w:val="left" w:pos="720"/>
        </w:tabs>
        <w:jc w:val="both"/>
        <w:rPr>
          <w:rFonts w:asciiTheme="minorHAnsi" w:hAnsiTheme="minorHAnsi" w:cstheme="minorHAnsi"/>
          <w:sz w:val="22"/>
          <w:szCs w:val="22"/>
        </w:rPr>
      </w:pPr>
    </w:p>
    <w:p w14:paraId="21EF072A" w14:textId="77777777" w:rsidR="002F637E" w:rsidRPr="009465A7" w:rsidRDefault="002F637E" w:rsidP="00F6040A">
      <w:pPr>
        <w:pStyle w:val="ListParagraph"/>
        <w:numPr>
          <w:ilvl w:val="0"/>
          <w:numId w:val="58"/>
        </w:numPr>
        <w:tabs>
          <w:tab w:val="left" w:pos="720"/>
        </w:tabs>
        <w:jc w:val="both"/>
        <w:rPr>
          <w:rFonts w:asciiTheme="minorHAnsi" w:hAnsiTheme="minorHAnsi" w:cstheme="minorHAnsi"/>
          <w:sz w:val="22"/>
          <w:szCs w:val="22"/>
        </w:rPr>
      </w:pPr>
      <w:r w:rsidRPr="009465A7">
        <w:rPr>
          <w:rFonts w:asciiTheme="minorHAnsi" w:hAnsiTheme="minorHAnsi" w:cstheme="minorHAnsi"/>
          <w:b/>
          <w:sz w:val="22"/>
          <w:szCs w:val="22"/>
        </w:rPr>
        <w:t>Phosphorus-free Fertilizers</w:t>
      </w:r>
      <w:r w:rsidR="002F16E6" w:rsidRPr="009465A7">
        <w:rPr>
          <w:rFonts w:asciiTheme="minorHAnsi" w:hAnsiTheme="minorHAnsi" w:cstheme="minorHAnsi"/>
          <w:sz w:val="22"/>
          <w:szCs w:val="22"/>
        </w:rPr>
        <w:t xml:space="preserve"> – </w:t>
      </w:r>
      <w:r w:rsidRPr="009465A7">
        <w:rPr>
          <w:rFonts w:asciiTheme="minorHAnsi" w:hAnsiTheme="minorHAnsi" w:cstheme="minorHAnsi"/>
          <w:sz w:val="22"/>
          <w:szCs w:val="22"/>
        </w:rPr>
        <w:t>Phosphorus-free fertilizers are those fertilizers that supply nitrogen and minor nutrients without the addition of phosphorus. Phosphorus increases algae and plant growth which can cause negative impacts on water quality within aquatic systems. The Clear Choices, Clean Water (2010) program estimates that a one acre lawn fertilized with traditional fertilizer supplies 7.8 pounds of phosphorus to local waterbodies annually</w:t>
      </w:r>
      <w:r w:rsidR="002F16E6" w:rsidRPr="009465A7">
        <w:rPr>
          <w:rFonts w:asciiTheme="minorHAnsi" w:hAnsiTheme="minorHAnsi" w:cstheme="minorHAnsi"/>
          <w:sz w:val="22"/>
          <w:szCs w:val="22"/>
        </w:rPr>
        <w:t>.</w:t>
      </w:r>
      <w:r w:rsidRPr="009465A7">
        <w:rPr>
          <w:rFonts w:asciiTheme="minorHAnsi" w:hAnsiTheme="minorHAnsi" w:cstheme="minorHAnsi"/>
          <w:sz w:val="22"/>
          <w:szCs w:val="22"/>
        </w:rPr>
        <w:t xml:space="preserve"> Established lawns take their nutrients from the soil in which they grow and need little additional nutrients to continue plant growth. Fertilizers are manufactured in a variety of forms including that without phosphorus. Phosphorus-free fertilizer should be considered for use in areas where grass is already established. </w:t>
      </w:r>
    </w:p>
    <w:p w14:paraId="69F2A442" w14:textId="77777777" w:rsidR="002F637E" w:rsidRPr="009465A7" w:rsidRDefault="002F637E" w:rsidP="002F637E">
      <w:pPr>
        <w:tabs>
          <w:tab w:val="left" w:pos="720"/>
        </w:tabs>
        <w:jc w:val="both"/>
        <w:rPr>
          <w:rFonts w:asciiTheme="minorHAnsi" w:hAnsiTheme="minorHAnsi" w:cstheme="minorHAnsi"/>
          <w:sz w:val="22"/>
          <w:szCs w:val="22"/>
        </w:rPr>
      </w:pPr>
    </w:p>
    <w:p w14:paraId="1C945531" w14:textId="77777777" w:rsidR="002F637E" w:rsidRPr="009465A7" w:rsidRDefault="002F637E" w:rsidP="00F6040A">
      <w:pPr>
        <w:pStyle w:val="ListParagraph"/>
        <w:numPr>
          <w:ilvl w:val="0"/>
          <w:numId w:val="58"/>
        </w:numPr>
        <w:tabs>
          <w:tab w:val="left" w:pos="720"/>
        </w:tabs>
        <w:jc w:val="both"/>
        <w:rPr>
          <w:rFonts w:ascii="Verdana" w:hAnsi="Verdana"/>
          <w:sz w:val="20"/>
          <w:szCs w:val="20"/>
        </w:rPr>
      </w:pPr>
      <w:r w:rsidRPr="009465A7">
        <w:rPr>
          <w:rFonts w:asciiTheme="minorHAnsi" w:hAnsiTheme="minorHAnsi" w:cstheme="minorHAnsi"/>
          <w:b/>
          <w:sz w:val="22"/>
          <w:szCs w:val="22"/>
        </w:rPr>
        <w:t>Rain Garden</w:t>
      </w:r>
      <w:r w:rsidR="002F16E6" w:rsidRPr="009465A7">
        <w:rPr>
          <w:rFonts w:asciiTheme="minorHAnsi" w:hAnsiTheme="minorHAnsi" w:cstheme="minorHAnsi"/>
          <w:sz w:val="22"/>
          <w:szCs w:val="22"/>
        </w:rPr>
        <w:t xml:space="preserve"> – </w:t>
      </w:r>
      <w:r w:rsidRPr="009465A7">
        <w:rPr>
          <w:rFonts w:asciiTheme="minorHAnsi" w:hAnsiTheme="minorHAnsi" w:cstheme="minorHAnsi"/>
          <w:sz w:val="22"/>
          <w:szCs w:val="22"/>
        </w:rPr>
        <w:t xml:space="preserve">Rain gardens are small‐scale bioretention systems that be can be used as landscape features and small‐scale stormwater management systems for single‐family homes, townhouse units, some small commercial development, and to treat parking lot or building runoff. Rain gardens provide a landscape feature for the site and reduce the need for irrigation, and can be used to provide stormwater depression storage and treatment near the point of generation. These systems can be integrated into the stormwater management system since the components can be optimized to maximize depression storage, pretreatment of the stormwater runoff, promote evapotranspiration, and facilitate groundwater recharge. The combination of these benefits can result in decreased flooding due to a decrease in the peak flow and total volume of runoff generated by a storm event. Additionally, rain gardens can be designed to provide a significant improvement in the quality of the stormwater runoff. </w:t>
      </w:r>
    </w:p>
    <w:p w14:paraId="0194EAC8" w14:textId="77777777" w:rsidR="00C77E4B" w:rsidRPr="009465A7" w:rsidRDefault="00C77E4B" w:rsidP="00C77E4B"/>
    <w:p w14:paraId="14AB35D0" w14:textId="77777777" w:rsidR="00F021AA" w:rsidRPr="009465A7" w:rsidRDefault="00D123E4" w:rsidP="00F021AA">
      <w:pPr>
        <w:pStyle w:val="Heading2"/>
      </w:pPr>
      <w:bookmarkStart w:id="602" w:name="_Toc437357561"/>
      <w:r w:rsidRPr="009465A7">
        <w:t>Best Manage</w:t>
      </w:r>
      <w:r w:rsidR="00F021AA" w:rsidRPr="009465A7">
        <w:t>ment Practice Measure Selection</w:t>
      </w:r>
      <w:bookmarkEnd w:id="602"/>
    </w:p>
    <w:p w14:paraId="073C1866" w14:textId="65DC0544" w:rsidR="00007048" w:rsidRDefault="007F73EB" w:rsidP="00007048">
      <w:pPr>
        <w:tabs>
          <w:tab w:val="left" w:pos="720"/>
        </w:tabs>
        <w:jc w:val="both"/>
        <w:rPr>
          <w:rFonts w:asciiTheme="minorHAnsi" w:hAnsiTheme="minorHAnsi" w:cstheme="minorHAnsi"/>
          <w:sz w:val="22"/>
          <w:szCs w:val="22"/>
        </w:rPr>
      </w:pPr>
      <w:r w:rsidRPr="007F73EB">
        <w:rPr>
          <w:rFonts w:asciiTheme="minorHAnsi" w:hAnsiTheme="minorHAnsi" w:cstheme="minorHAnsi"/>
          <w:sz w:val="22"/>
          <w:szCs w:val="22"/>
        </w:rPr>
        <w:t>The steering committee considered</w:t>
      </w:r>
      <w:r>
        <w:rPr>
          <w:rFonts w:asciiTheme="minorHAnsi" w:hAnsiTheme="minorHAnsi" w:cstheme="minorHAnsi"/>
          <w:sz w:val="22"/>
          <w:szCs w:val="22"/>
        </w:rPr>
        <w:t xml:space="preserve"> the list of best management practices</w:t>
      </w:r>
      <w:r w:rsidR="006D7C85">
        <w:rPr>
          <w:rFonts w:asciiTheme="minorHAnsi" w:hAnsiTheme="minorHAnsi" w:cstheme="minorHAnsi"/>
          <w:sz w:val="22"/>
          <w:szCs w:val="22"/>
        </w:rPr>
        <w:t xml:space="preserve"> (BMPs)</w:t>
      </w:r>
      <w:r>
        <w:rPr>
          <w:rFonts w:asciiTheme="minorHAnsi" w:hAnsiTheme="minorHAnsi" w:cstheme="minorHAnsi"/>
          <w:sz w:val="22"/>
          <w:szCs w:val="22"/>
        </w:rPr>
        <w:t xml:space="preserve">, and in an interactive exercise, identified which practices </w:t>
      </w:r>
      <w:r w:rsidR="006D7C85">
        <w:rPr>
          <w:rFonts w:asciiTheme="minorHAnsi" w:hAnsiTheme="minorHAnsi" w:cstheme="minorHAnsi"/>
          <w:sz w:val="22"/>
          <w:szCs w:val="22"/>
        </w:rPr>
        <w:t xml:space="preserve">may best reduce the loading of </w:t>
      </w:r>
      <w:r>
        <w:rPr>
          <w:rFonts w:asciiTheme="minorHAnsi" w:hAnsiTheme="minorHAnsi" w:cstheme="minorHAnsi"/>
          <w:sz w:val="22"/>
          <w:szCs w:val="22"/>
        </w:rPr>
        <w:t xml:space="preserve">nutrients, </w:t>
      </w:r>
      <w:r w:rsidR="006D7C85">
        <w:rPr>
          <w:rFonts w:asciiTheme="minorHAnsi" w:hAnsiTheme="minorHAnsi" w:cstheme="minorHAnsi"/>
          <w:i/>
          <w:sz w:val="22"/>
          <w:szCs w:val="22"/>
        </w:rPr>
        <w:t>E. coli</w:t>
      </w:r>
      <w:r w:rsidR="006D7C85">
        <w:rPr>
          <w:rFonts w:asciiTheme="minorHAnsi" w:hAnsiTheme="minorHAnsi" w:cstheme="minorHAnsi"/>
          <w:sz w:val="22"/>
          <w:szCs w:val="22"/>
        </w:rPr>
        <w:t>, and sediment</w:t>
      </w:r>
      <w:r>
        <w:rPr>
          <w:rFonts w:asciiTheme="minorHAnsi" w:hAnsiTheme="minorHAnsi" w:cstheme="minorHAnsi"/>
          <w:sz w:val="22"/>
          <w:szCs w:val="22"/>
        </w:rPr>
        <w:t xml:space="preserve"> </w:t>
      </w:r>
      <w:r w:rsidR="006D7C85">
        <w:rPr>
          <w:rFonts w:asciiTheme="minorHAnsi" w:hAnsiTheme="minorHAnsi" w:cstheme="minorHAnsi"/>
          <w:sz w:val="22"/>
          <w:szCs w:val="22"/>
        </w:rPr>
        <w:t>and help improve aquatic habitat.</w:t>
      </w:r>
      <w:r w:rsidRPr="007F73EB">
        <w:rPr>
          <w:rFonts w:asciiTheme="minorHAnsi" w:hAnsiTheme="minorHAnsi" w:cstheme="minorHAnsi"/>
          <w:sz w:val="22"/>
          <w:szCs w:val="22"/>
        </w:rPr>
        <w:t xml:space="preserve"> </w:t>
      </w:r>
      <w:r w:rsidR="007F0C59">
        <w:rPr>
          <w:rFonts w:asciiTheme="minorHAnsi" w:hAnsiTheme="minorHAnsi" w:cstheme="minorHAnsi"/>
          <w:sz w:val="22"/>
          <w:szCs w:val="22"/>
        </w:rPr>
        <w:t xml:space="preserve">Table 46 </w:t>
      </w:r>
      <w:r>
        <w:rPr>
          <w:rFonts w:asciiTheme="minorHAnsi" w:hAnsiTheme="minorHAnsi" w:cstheme="minorHAnsi"/>
          <w:sz w:val="22"/>
          <w:szCs w:val="22"/>
        </w:rPr>
        <w:t xml:space="preserve">summarizes the results of this discussion, showing which BMPs </w:t>
      </w:r>
      <w:r w:rsidR="00007048" w:rsidRPr="009465A7">
        <w:rPr>
          <w:rFonts w:asciiTheme="minorHAnsi" w:hAnsiTheme="minorHAnsi" w:cstheme="minorHAnsi"/>
          <w:sz w:val="22"/>
          <w:szCs w:val="22"/>
        </w:rPr>
        <w:t xml:space="preserve">would best address </w:t>
      </w:r>
      <w:r w:rsidR="00831762">
        <w:rPr>
          <w:rFonts w:asciiTheme="minorHAnsi" w:hAnsiTheme="minorHAnsi" w:cstheme="minorHAnsi"/>
          <w:sz w:val="22"/>
          <w:szCs w:val="22"/>
        </w:rPr>
        <w:t xml:space="preserve">the parameters of concern in each of the </w:t>
      </w:r>
      <w:r w:rsidR="00007048" w:rsidRPr="009465A7">
        <w:rPr>
          <w:rFonts w:asciiTheme="minorHAnsi" w:hAnsiTheme="minorHAnsi" w:cstheme="minorHAnsi"/>
          <w:sz w:val="22"/>
          <w:szCs w:val="22"/>
        </w:rPr>
        <w:t>Critical Areas.</w:t>
      </w:r>
      <w:r w:rsidR="008B4483">
        <w:rPr>
          <w:rFonts w:asciiTheme="minorHAnsi" w:hAnsiTheme="minorHAnsi" w:cstheme="minorHAnsi"/>
          <w:sz w:val="22"/>
          <w:szCs w:val="22"/>
        </w:rPr>
        <w:t xml:space="preserve"> </w:t>
      </w:r>
      <w:r w:rsidR="0032463C">
        <w:rPr>
          <w:rFonts w:asciiTheme="minorHAnsi" w:hAnsiTheme="minorHAnsi" w:cstheme="minorHAnsi"/>
          <w:sz w:val="22"/>
          <w:szCs w:val="22"/>
        </w:rPr>
        <w:t xml:space="preserve">This selection process relied upon the technical expertise of the district conservationists on the steering committee, as well as local knowledge about which practices are currently installed in the watershed and which might be most easily adopted or expanded. </w:t>
      </w:r>
      <w:r w:rsidR="008B4483">
        <w:rPr>
          <w:rFonts w:asciiTheme="minorHAnsi" w:hAnsiTheme="minorHAnsi" w:cstheme="minorHAnsi"/>
          <w:sz w:val="22"/>
          <w:szCs w:val="22"/>
        </w:rPr>
        <w:t>A complete list of best management practices currently installed in the watershed can be found</w:t>
      </w:r>
      <w:r w:rsidR="00EC0AC0">
        <w:rPr>
          <w:rFonts w:asciiTheme="minorHAnsi" w:hAnsiTheme="minorHAnsi" w:cstheme="minorHAnsi"/>
          <w:sz w:val="22"/>
          <w:szCs w:val="22"/>
        </w:rPr>
        <w:t xml:space="preserve"> in Appendix F</w:t>
      </w:r>
      <w:r w:rsidR="008B4483">
        <w:rPr>
          <w:rFonts w:asciiTheme="minorHAnsi" w:hAnsiTheme="minorHAnsi" w:cstheme="minorHAnsi"/>
          <w:sz w:val="22"/>
          <w:szCs w:val="22"/>
        </w:rPr>
        <w:t>.</w:t>
      </w:r>
      <w:r w:rsidR="0032463C">
        <w:rPr>
          <w:rFonts w:asciiTheme="minorHAnsi" w:hAnsiTheme="minorHAnsi" w:cstheme="minorHAnsi"/>
          <w:sz w:val="22"/>
          <w:szCs w:val="22"/>
        </w:rPr>
        <w:t xml:space="preserve"> Specific load reductions for these practices is discussed in the next section based on available data.</w:t>
      </w:r>
    </w:p>
    <w:p w14:paraId="2780BE7F" w14:textId="77777777" w:rsidR="00683584" w:rsidRPr="009465A7" w:rsidRDefault="00683584" w:rsidP="00007048">
      <w:pPr>
        <w:tabs>
          <w:tab w:val="left" w:pos="720"/>
        </w:tabs>
        <w:jc w:val="both"/>
        <w:rPr>
          <w:rFonts w:asciiTheme="minorHAnsi" w:hAnsiTheme="minorHAnsi" w:cstheme="minorHAnsi"/>
          <w:sz w:val="22"/>
          <w:szCs w:val="22"/>
        </w:rPr>
      </w:pPr>
    </w:p>
    <w:p w14:paraId="661C68B0" w14:textId="77777777" w:rsidR="00E21D4C" w:rsidRDefault="00E21D4C">
      <w:pPr>
        <w:rPr>
          <w:rFonts w:asciiTheme="minorHAnsi" w:hAnsiTheme="minorHAnsi"/>
          <w:b/>
          <w:bCs/>
          <w:sz w:val="22"/>
          <w:szCs w:val="20"/>
        </w:rPr>
      </w:pPr>
      <w:bookmarkStart w:id="603" w:name="_Ref378958925"/>
      <w:r>
        <w:br w:type="page"/>
      </w:r>
    </w:p>
    <w:p w14:paraId="1118E5E2" w14:textId="4A923587" w:rsidR="007A6E54" w:rsidRPr="009465A7" w:rsidRDefault="007A6E54" w:rsidP="007A6E54">
      <w:pPr>
        <w:pStyle w:val="Caption"/>
        <w:keepNext/>
        <w:jc w:val="both"/>
      </w:pPr>
      <w:bookmarkStart w:id="604" w:name="_Toc439415481"/>
      <w:r w:rsidRPr="009465A7">
        <w:lastRenderedPageBreak/>
        <w:t xml:space="preserve">Table </w:t>
      </w:r>
      <w:r w:rsidR="007D3421">
        <w:fldChar w:fldCharType="begin"/>
      </w:r>
      <w:r w:rsidR="007D3421">
        <w:instrText xml:space="preserve"> SEQ Table \* ARABIC </w:instrText>
      </w:r>
      <w:r w:rsidR="007D3421">
        <w:fldChar w:fldCharType="separate"/>
      </w:r>
      <w:r w:rsidR="00980875">
        <w:rPr>
          <w:noProof/>
        </w:rPr>
        <w:t>45</w:t>
      </w:r>
      <w:r w:rsidR="007D3421">
        <w:rPr>
          <w:noProof/>
        </w:rPr>
        <w:fldChar w:fldCharType="end"/>
      </w:r>
      <w:bookmarkEnd w:id="603"/>
      <w:r w:rsidRPr="009465A7">
        <w:t>. Best Management Practices suggested for critical areas by parameter</w:t>
      </w:r>
      <w:bookmarkEnd w:id="604"/>
    </w:p>
    <w:tbl>
      <w:tblPr>
        <w:tblW w:w="10380" w:type="dxa"/>
        <w:tblInd w:w="93" w:type="dxa"/>
        <w:tblLook w:val="04A0" w:firstRow="1" w:lastRow="0" w:firstColumn="1" w:lastColumn="0" w:noHBand="0" w:noVBand="1"/>
      </w:tblPr>
      <w:tblGrid>
        <w:gridCol w:w="1840"/>
        <w:gridCol w:w="2675"/>
        <w:gridCol w:w="5865"/>
      </w:tblGrid>
      <w:tr w:rsidR="0032463C" w14:paraId="4DA7D076" w14:textId="77777777" w:rsidTr="00EA48F8">
        <w:trPr>
          <w:trHeight w:val="375"/>
        </w:trPr>
        <w:tc>
          <w:tcPr>
            <w:tcW w:w="1840" w:type="dxa"/>
            <w:tcBorders>
              <w:top w:val="single" w:sz="4" w:space="0" w:color="auto"/>
              <w:left w:val="single" w:sz="4" w:space="0" w:color="auto"/>
              <w:bottom w:val="single" w:sz="8" w:space="0" w:color="auto"/>
              <w:right w:val="single" w:sz="4" w:space="0" w:color="auto"/>
            </w:tcBorders>
            <w:shd w:val="clear" w:color="auto" w:fill="auto"/>
            <w:hideMark/>
          </w:tcPr>
          <w:p w14:paraId="0337B71E"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Critical Areas</w:t>
            </w:r>
          </w:p>
        </w:tc>
        <w:tc>
          <w:tcPr>
            <w:tcW w:w="2675" w:type="dxa"/>
            <w:tcBorders>
              <w:top w:val="single" w:sz="4" w:space="0" w:color="auto"/>
              <w:left w:val="nil"/>
              <w:bottom w:val="single" w:sz="8" w:space="0" w:color="auto"/>
              <w:right w:val="single" w:sz="4" w:space="0" w:color="auto"/>
            </w:tcBorders>
            <w:shd w:val="clear" w:color="auto" w:fill="auto"/>
            <w:hideMark/>
          </w:tcPr>
          <w:p w14:paraId="0B78AD3A"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Reason for Being Critical</w:t>
            </w:r>
          </w:p>
        </w:tc>
        <w:tc>
          <w:tcPr>
            <w:tcW w:w="5865" w:type="dxa"/>
            <w:tcBorders>
              <w:top w:val="single" w:sz="4" w:space="0" w:color="auto"/>
              <w:left w:val="nil"/>
              <w:bottom w:val="single" w:sz="8" w:space="0" w:color="auto"/>
              <w:right w:val="single" w:sz="4" w:space="0" w:color="auto"/>
            </w:tcBorders>
            <w:shd w:val="clear" w:color="auto" w:fill="auto"/>
            <w:hideMark/>
          </w:tcPr>
          <w:p w14:paraId="2F9A4DCF"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Suggested BMP</w:t>
            </w:r>
          </w:p>
        </w:tc>
      </w:tr>
      <w:tr w:rsidR="0032463C" w14:paraId="1F84F6C1" w14:textId="77777777" w:rsidTr="00EA48F8">
        <w:trPr>
          <w:trHeight w:val="300"/>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39F51A65" w14:textId="77777777" w:rsidR="0032463C" w:rsidRDefault="0032463C">
            <w:pPr>
              <w:jc w:val="center"/>
              <w:rPr>
                <w:rFonts w:ascii="Calibri" w:hAnsi="Calibri" w:cs="Calibri"/>
                <w:color w:val="000000"/>
                <w:sz w:val="22"/>
                <w:szCs w:val="22"/>
              </w:rPr>
            </w:pPr>
            <w:r>
              <w:rPr>
                <w:rFonts w:ascii="Calibri" w:hAnsi="Calibri" w:cs="Calibri"/>
                <w:color w:val="000000"/>
                <w:sz w:val="22"/>
                <w:szCs w:val="22"/>
              </w:rPr>
              <w:t>Little Deer Creek, Paint Creek, Sugar Creek, and Buck Creek subwatersheds &amp; livestock access areas</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14:paraId="0B02567B" w14:textId="77777777" w:rsidR="0032463C" w:rsidRDefault="0032463C">
            <w:pPr>
              <w:jc w:val="center"/>
              <w:rPr>
                <w:rFonts w:ascii="Calibri" w:hAnsi="Calibri" w:cs="Calibri"/>
                <w:color w:val="000000"/>
                <w:sz w:val="22"/>
                <w:szCs w:val="22"/>
              </w:rPr>
            </w:pPr>
            <w:r>
              <w:rPr>
                <w:rFonts w:ascii="Calibri" w:hAnsi="Calibri" w:cs="Calibri"/>
                <w:color w:val="000000"/>
                <w:sz w:val="22"/>
                <w:szCs w:val="22"/>
              </w:rPr>
              <w:t xml:space="preserve">Critical Areas for Nutrients </w:t>
            </w:r>
            <w:r w:rsidR="00EA48F8">
              <w:rPr>
                <w:rFonts w:ascii="Calibri" w:hAnsi="Calibri" w:cs="Calibri"/>
                <w:color w:val="000000"/>
                <w:sz w:val="22"/>
                <w:szCs w:val="22"/>
              </w:rPr>
              <w:t xml:space="preserve">(Nitrogen and </w:t>
            </w:r>
            <w:r w:rsidR="00A47191">
              <w:rPr>
                <w:rFonts w:ascii="Calibri" w:hAnsi="Calibri" w:cs="Calibri"/>
                <w:color w:val="000000"/>
                <w:sz w:val="22"/>
                <w:szCs w:val="22"/>
              </w:rPr>
              <w:t>Phosphorus</w:t>
            </w:r>
            <w:r w:rsidR="00EA48F8">
              <w:rPr>
                <w:rFonts w:ascii="Calibri" w:hAnsi="Calibri" w:cs="Calibri"/>
                <w:color w:val="000000"/>
                <w:sz w:val="22"/>
                <w:szCs w:val="22"/>
              </w:rPr>
              <w:t>)</w:t>
            </w:r>
            <w:r w:rsidR="00EA48F8">
              <w:rPr>
                <w:rFonts w:ascii="Calibri" w:hAnsi="Calibri" w:cs="Calibri"/>
                <w:color w:val="000000"/>
                <w:sz w:val="22"/>
                <w:szCs w:val="22"/>
              </w:rPr>
              <w:br/>
            </w:r>
            <w:r w:rsidR="00EA48F8">
              <w:rPr>
                <w:rFonts w:ascii="Calibri" w:hAnsi="Calibri" w:cs="Calibri"/>
                <w:color w:val="000000"/>
                <w:sz w:val="22"/>
                <w:szCs w:val="22"/>
              </w:rPr>
              <w:br/>
              <w:t>(refer to</w:t>
            </w:r>
            <w:r>
              <w:rPr>
                <w:rFonts w:ascii="Calibri" w:hAnsi="Calibri" w:cs="Calibri"/>
                <w:color w:val="000000"/>
                <w:sz w:val="22"/>
                <w:szCs w:val="22"/>
              </w:rPr>
              <w:t xml:space="preserve"> Table 41)</w:t>
            </w:r>
          </w:p>
        </w:tc>
        <w:tc>
          <w:tcPr>
            <w:tcW w:w="5865" w:type="dxa"/>
            <w:tcBorders>
              <w:top w:val="nil"/>
              <w:left w:val="nil"/>
              <w:bottom w:val="single" w:sz="4" w:space="0" w:color="auto"/>
              <w:right w:val="single" w:sz="4" w:space="0" w:color="auto"/>
            </w:tcBorders>
            <w:shd w:val="clear" w:color="auto" w:fill="auto"/>
            <w:vAlign w:val="bottom"/>
            <w:hideMark/>
          </w:tcPr>
          <w:p w14:paraId="73BC7297" w14:textId="77777777" w:rsidR="0032463C" w:rsidRDefault="0032463C">
            <w:pPr>
              <w:rPr>
                <w:rFonts w:ascii="Calibri" w:hAnsi="Calibri" w:cs="Calibri"/>
                <w:color w:val="000000"/>
                <w:sz w:val="22"/>
                <w:szCs w:val="22"/>
              </w:rPr>
            </w:pPr>
            <w:r>
              <w:rPr>
                <w:rFonts w:ascii="Calibri" w:hAnsi="Calibri" w:cs="Calibri"/>
                <w:color w:val="000000"/>
                <w:sz w:val="22"/>
                <w:szCs w:val="22"/>
              </w:rPr>
              <w:t>Alternate Watering Systems</w:t>
            </w:r>
          </w:p>
        </w:tc>
      </w:tr>
      <w:tr w:rsidR="0032463C" w14:paraId="308161F3"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4AFB132B"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1D1B3649"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7FE43F2" w14:textId="77777777" w:rsidR="0032463C" w:rsidRDefault="0032463C">
            <w:pPr>
              <w:rPr>
                <w:rFonts w:ascii="Calibri" w:hAnsi="Calibri" w:cs="Calibri"/>
                <w:color w:val="000000"/>
                <w:sz w:val="22"/>
                <w:szCs w:val="22"/>
              </w:rPr>
            </w:pPr>
            <w:r>
              <w:rPr>
                <w:rFonts w:ascii="Calibri" w:hAnsi="Calibri" w:cs="Calibri"/>
                <w:color w:val="000000"/>
                <w:sz w:val="22"/>
                <w:szCs w:val="22"/>
              </w:rPr>
              <w:t>Animal Mortality Facility</w:t>
            </w:r>
          </w:p>
        </w:tc>
      </w:tr>
      <w:tr w:rsidR="0032463C" w14:paraId="60F0DD63"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6E97623E"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40A0E2DA"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72BA89F" w14:textId="77777777" w:rsidR="0032463C" w:rsidRDefault="0032463C">
            <w:pPr>
              <w:rPr>
                <w:rFonts w:ascii="Calibri" w:hAnsi="Calibri" w:cs="Calibri"/>
                <w:color w:val="000000"/>
                <w:sz w:val="22"/>
                <w:szCs w:val="22"/>
              </w:rPr>
            </w:pPr>
            <w:r>
              <w:rPr>
                <w:rFonts w:ascii="Calibri" w:hAnsi="Calibri" w:cs="Calibri"/>
                <w:color w:val="000000"/>
                <w:sz w:val="22"/>
                <w:szCs w:val="22"/>
              </w:rPr>
              <w:t>Bioreactor</w:t>
            </w:r>
          </w:p>
        </w:tc>
      </w:tr>
      <w:tr w:rsidR="0032463C" w14:paraId="5460E0C4"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136A0219"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64DF3878"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286470E" w14:textId="77777777" w:rsidR="0032463C" w:rsidRDefault="0032463C">
            <w:pPr>
              <w:rPr>
                <w:rFonts w:ascii="Calibri" w:hAnsi="Calibri" w:cs="Calibri"/>
                <w:color w:val="000000"/>
                <w:sz w:val="22"/>
                <w:szCs w:val="22"/>
              </w:rPr>
            </w:pPr>
            <w:r>
              <w:rPr>
                <w:rFonts w:ascii="Calibri" w:hAnsi="Calibri" w:cs="Calibri"/>
                <w:color w:val="000000"/>
                <w:sz w:val="22"/>
                <w:szCs w:val="22"/>
              </w:rPr>
              <w:t>Composting Facility</w:t>
            </w:r>
          </w:p>
        </w:tc>
      </w:tr>
      <w:tr w:rsidR="0032463C" w14:paraId="6600EAC4"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239BA2A3"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24BAFC1E"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466C784" w14:textId="77777777" w:rsidR="0032463C" w:rsidRDefault="0032463C">
            <w:pPr>
              <w:rPr>
                <w:rFonts w:ascii="Calibri" w:hAnsi="Calibri" w:cs="Calibri"/>
                <w:color w:val="000000"/>
                <w:sz w:val="22"/>
                <w:szCs w:val="22"/>
              </w:rPr>
            </w:pPr>
            <w:r>
              <w:rPr>
                <w:rFonts w:ascii="Calibri" w:hAnsi="Calibri" w:cs="Calibri"/>
                <w:color w:val="000000"/>
                <w:sz w:val="22"/>
                <w:szCs w:val="22"/>
              </w:rPr>
              <w:t>Consider soil characteristics to minimize runoff</w:t>
            </w:r>
          </w:p>
        </w:tc>
      </w:tr>
      <w:tr w:rsidR="0032463C" w14:paraId="1A449678"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4C3B5CE9"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1C682C37"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374FE17" w14:textId="77777777" w:rsidR="0032463C" w:rsidRDefault="0032463C">
            <w:pPr>
              <w:rPr>
                <w:rFonts w:ascii="Calibri" w:hAnsi="Calibri" w:cs="Calibri"/>
                <w:color w:val="000000"/>
                <w:sz w:val="22"/>
                <w:szCs w:val="22"/>
              </w:rPr>
            </w:pPr>
            <w:r>
              <w:rPr>
                <w:rFonts w:ascii="Calibri" w:hAnsi="Calibri" w:cs="Calibri"/>
                <w:color w:val="000000"/>
                <w:sz w:val="22"/>
                <w:szCs w:val="22"/>
              </w:rPr>
              <w:t>Cover Crops</w:t>
            </w:r>
          </w:p>
        </w:tc>
      </w:tr>
      <w:tr w:rsidR="0032463C" w14:paraId="3231BB8D"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44D3277"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3095D3E7"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EEF0222" w14:textId="77777777" w:rsidR="0032463C" w:rsidRDefault="0032463C">
            <w:pPr>
              <w:rPr>
                <w:rFonts w:ascii="Calibri" w:hAnsi="Calibri" w:cs="Calibri"/>
                <w:color w:val="000000"/>
                <w:sz w:val="22"/>
                <w:szCs w:val="22"/>
              </w:rPr>
            </w:pPr>
            <w:r>
              <w:rPr>
                <w:rFonts w:ascii="Calibri" w:hAnsi="Calibri" w:cs="Calibri"/>
                <w:color w:val="000000"/>
                <w:sz w:val="22"/>
                <w:szCs w:val="22"/>
              </w:rPr>
              <w:t>Diversion Structures</w:t>
            </w:r>
          </w:p>
        </w:tc>
      </w:tr>
      <w:tr w:rsidR="0032463C" w14:paraId="1C961059"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38F4EAF6"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26E6B7EF"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C2B1A1F" w14:textId="77777777" w:rsidR="0032463C" w:rsidRDefault="0032463C">
            <w:pPr>
              <w:rPr>
                <w:rFonts w:ascii="Calibri" w:hAnsi="Calibri" w:cs="Calibri"/>
                <w:color w:val="000000"/>
                <w:sz w:val="22"/>
                <w:szCs w:val="22"/>
              </w:rPr>
            </w:pPr>
            <w:r>
              <w:rPr>
                <w:rFonts w:ascii="Calibri" w:hAnsi="Calibri" w:cs="Calibri"/>
                <w:color w:val="000000"/>
                <w:sz w:val="22"/>
                <w:szCs w:val="22"/>
              </w:rPr>
              <w:t>Drainage Water Management</w:t>
            </w:r>
          </w:p>
        </w:tc>
      </w:tr>
      <w:tr w:rsidR="0032463C" w14:paraId="36FE6BDF"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43FDEE30"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7FA788B1"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5933E5A9" w14:textId="77777777" w:rsidR="0032463C" w:rsidRDefault="0032463C">
            <w:pPr>
              <w:rPr>
                <w:rFonts w:ascii="Calibri" w:hAnsi="Calibri" w:cs="Calibri"/>
                <w:color w:val="000000"/>
                <w:sz w:val="22"/>
                <w:szCs w:val="22"/>
              </w:rPr>
            </w:pPr>
            <w:r>
              <w:rPr>
                <w:rFonts w:ascii="Calibri" w:hAnsi="Calibri" w:cs="Calibri"/>
                <w:color w:val="000000"/>
                <w:sz w:val="22"/>
                <w:szCs w:val="22"/>
              </w:rPr>
              <w:t>Education and Outreach</w:t>
            </w:r>
          </w:p>
        </w:tc>
      </w:tr>
      <w:tr w:rsidR="0032463C" w14:paraId="19C27ED8"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97D1DEE"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2FF21E16"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678F7AC" w14:textId="77777777" w:rsidR="0032463C" w:rsidRDefault="0032463C">
            <w:pPr>
              <w:rPr>
                <w:rFonts w:ascii="Calibri" w:hAnsi="Calibri" w:cs="Calibri"/>
                <w:color w:val="000000"/>
                <w:sz w:val="22"/>
                <w:szCs w:val="22"/>
              </w:rPr>
            </w:pPr>
            <w:r>
              <w:rPr>
                <w:rFonts w:ascii="Calibri" w:hAnsi="Calibri" w:cs="Calibri"/>
                <w:color w:val="000000"/>
                <w:sz w:val="22"/>
                <w:szCs w:val="22"/>
              </w:rPr>
              <w:t>Filter Strips</w:t>
            </w:r>
          </w:p>
        </w:tc>
      </w:tr>
      <w:tr w:rsidR="0032463C" w14:paraId="7FBA57A3"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588D399"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7D2A7815"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14DC639" w14:textId="77777777" w:rsidR="0032463C" w:rsidRDefault="0032463C">
            <w:pPr>
              <w:rPr>
                <w:rFonts w:ascii="Calibri" w:hAnsi="Calibri" w:cs="Calibri"/>
                <w:color w:val="000000"/>
                <w:sz w:val="22"/>
                <w:szCs w:val="22"/>
              </w:rPr>
            </w:pPr>
            <w:r>
              <w:rPr>
                <w:rFonts w:ascii="Calibri" w:hAnsi="Calibri" w:cs="Calibri"/>
                <w:color w:val="000000"/>
                <w:sz w:val="22"/>
                <w:szCs w:val="22"/>
              </w:rPr>
              <w:t>Forage and Biomass Planting</w:t>
            </w:r>
          </w:p>
        </w:tc>
      </w:tr>
      <w:tr w:rsidR="0032463C" w14:paraId="356E0FDE"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2AC10DBD"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4B38D983"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5EFD45DD" w14:textId="77777777" w:rsidR="0032463C" w:rsidRDefault="0032463C">
            <w:pPr>
              <w:rPr>
                <w:rFonts w:ascii="Calibri" w:hAnsi="Calibri" w:cs="Calibri"/>
                <w:color w:val="000000"/>
                <w:sz w:val="22"/>
                <w:szCs w:val="22"/>
              </w:rPr>
            </w:pPr>
            <w:r>
              <w:rPr>
                <w:rFonts w:ascii="Calibri" w:hAnsi="Calibri" w:cs="Calibri"/>
                <w:color w:val="000000"/>
                <w:sz w:val="22"/>
                <w:szCs w:val="22"/>
              </w:rPr>
              <w:t>Grassed waterway</w:t>
            </w:r>
          </w:p>
        </w:tc>
      </w:tr>
      <w:tr w:rsidR="0032463C" w14:paraId="0D615909"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A6396A8"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39979129"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06A89B7A" w14:textId="77777777" w:rsidR="0032463C" w:rsidRDefault="0032463C">
            <w:pPr>
              <w:rPr>
                <w:rFonts w:ascii="Calibri" w:hAnsi="Calibri" w:cs="Calibri"/>
                <w:color w:val="000000"/>
                <w:sz w:val="22"/>
                <w:szCs w:val="22"/>
              </w:rPr>
            </w:pPr>
            <w:r>
              <w:rPr>
                <w:rFonts w:ascii="Calibri" w:hAnsi="Calibri" w:cs="Calibri"/>
                <w:color w:val="000000"/>
                <w:sz w:val="22"/>
                <w:szCs w:val="22"/>
              </w:rPr>
              <w:t>Livestock Restriction or Rotational Grazing</w:t>
            </w:r>
          </w:p>
        </w:tc>
      </w:tr>
      <w:tr w:rsidR="0032463C" w14:paraId="7CBA4B5A"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6AA16D35"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4DE77A45"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44A981C" w14:textId="77777777" w:rsidR="0032463C" w:rsidRDefault="0032463C">
            <w:pPr>
              <w:rPr>
                <w:rFonts w:ascii="Calibri" w:hAnsi="Calibri" w:cs="Calibri"/>
                <w:color w:val="000000"/>
                <w:sz w:val="22"/>
                <w:szCs w:val="22"/>
              </w:rPr>
            </w:pPr>
            <w:r>
              <w:rPr>
                <w:rFonts w:ascii="Calibri" w:hAnsi="Calibri" w:cs="Calibri"/>
                <w:color w:val="000000"/>
                <w:sz w:val="22"/>
                <w:szCs w:val="22"/>
              </w:rPr>
              <w:t>Manure Management Planning</w:t>
            </w:r>
          </w:p>
        </w:tc>
      </w:tr>
      <w:tr w:rsidR="0032463C" w14:paraId="39357C4F"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11E9AC17"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4C7BB384"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0A29B88" w14:textId="77777777" w:rsidR="0032463C" w:rsidRDefault="0032463C">
            <w:pPr>
              <w:rPr>
                <w:rFonts w:ascii="Calibri" w:hAnsi="Calibri" w:cs="Calibri"/>
                <w:color w:val="000000"/>
                <w:sz w:val="22"/>
                <w:szCs w:val="22"/>
              </w:rPr>
            </w:pPr>
            <w:r>
              <w:rPr>
                <w:rFonts w:ascii="Calibri" w:hAnsi="Calibri" w:cs="Calibri"/>
                <w:color w:val="000000"/>
                <w:sz w:val="22"/>
                <w:szCs w:val="22"/>
              </w:rPr>
              <w:t>Nutrient Management &amp; Variable Rate Application</w:t>
            </w:r>
          </w:p>
        </w:tc>
      </w:tr>
      <w:tr w:rsidR="0032463C" w14:paraId="5E2D0A7F"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3EEBC9D"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08C6ABAE"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8B4E11E" w14:textId="77777777" w:rsidR="0032463C" w:rsidRDefault="0032463C">
            <w:pPr>
              <w:rPr>
                <w:rFonts w:ascii="Calibri" w:hAnsi="Calibri" w:cs="Calibri"/>
                <w:color w:val="000000"/>
                <w:sz w:val="22"/>
                <w:szCs w:val="22"/>
              </w:rPr>
            </w:pPr>
            <w:r>
              <w:rPr>
                <w:rFonts w:ascii="Calibri" w:hAnsi="Calibri" w:cs="Calibri"/>
                <w:color w:val="000000"/>
                <w:sz w:val="22"/>
                <w:szCs w:val="22"/>
              </w:rPr>
              <w:t>Prescribed Grazing</w:t>
            </w:r>
          </w:p>
        </w:tc>
      </w:tr>
      <w:tr w:rsidR="0032463C" w14:paraId="12C3F31E"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00F898BC"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5C081BAB"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E1A51E1" w14:textId="77777777" w:rsidR="0032463C" w:rsidRDefault="0032463C">
            <w:pPr>
              <w:rPr>
                <w:rFonts w:ascii="Calibri" w:hAnsi="Calibri" w:cs="Calibri"/>
                <w:color w:val="000000"/>
                <w:sz w:val="22"/>
                <w:szCs w:val="22"/>
              </w:rPr>
            </w:pPr>
            <w:r>
              <w:rPr>
                <w:rFonts w:ascii="Calibri" w:hAnsi="Calibri" w:cs="Calibri"/>
                <w:color w:val="000000"/>
                <w:sz w:val="22"/>
                <w:szCs w:val="22"/>
              </w:rPr>
              <w:t>Residue and Tillage Management</w:t>
            </w:r>
          </w:p>
        </w:tc>
      </w:tr>
      <w:tr w:rsidR="0032463C" w14:paraId="54241112"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0252793A"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310169CF"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1E44E579" w14:textId="77777777" w:rsidR="0032463C" w:rsidRDefault="0032463C">
            <w:pPr>
              <w:rPr>
                <w:rFonts w:ascii="Calibri" w:hAnsi="Calibri" w:cs="Calibri"/>
                <w:color w:val="000000"/>
                <w:sz w:val="22"/>
                <w:szCs w:val="22"/>
              </w:rPr>
            </w:pPr>
            <w:r>
              <w:rPr>
                <w:rFonts w:ascii="Calibri" w:hAnsi="Calibri" w:cs="Calibri"/>
                <w:color w:val="000000"/>
                <w:sz w:val="22"/>
                <w:szCs w:val="22"/>
              </w:rPr>
              <w:t>Service Septic Systems</w:t>
            </w:r>
          </w:p>
        </w:tc>
      </w:tr>
      <w:tr w:rsidR="0032463C" w14:paraId="6AEBAEB7"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06AFCFA3"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21BD4981"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5B9908F" w14:textId="77777777" w:rsidR="0032463C" w:rsidRDefault="0032463C">
            <w:pPr>
              <w:rPr>
                <w:rFonts w:ascii="Calibri" w:hAnsi="Calibri" w:cs="Calibri"/>
                <w:color w:val="000000"/>
                <w:sz w:val="22"/>
                <w:szCs w:val="22"/>
              </w:rPr>
            </w:pPr>
            <w:r>
              <w:rPr>
                <w:rFonts w:ascii="Calibri" w:hAnsi="Calibri" w:cs="Calibri"/>
                <w:color w:val="000000"/>
                <w:sz w:val="22"/>
                <w:szCs w:val="22"/>
              </w:rPr>
              <w:t>Tree/Shrub Establishment</w:t>
            </w:r>
          </w:p>
        </w:tc>
      </w:tr>
      <w:tr w:rsidR="0032463C" w14:paraId="60D4897D"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6E9A8A8E"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39C24EF7"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E5C2A6D" w14:textId="77777777" w:rsidR="0032463C" w:rsidRDefault="0032463C">
            <w:pPr>
              <w:rPr>
                <w:rFonts w:ascii="Calibri" w:hAnsi="Calibri" w:cs="Calibri"/>
                <w:color w:val="000000"/>
                <w:sz w:val="22"/>
                <w:szCs w:val="22"/>
              </w:rPr>
            </w:pPr>
            <w:r>
              <w:rPr>
                <w:rFonts w:ascii="Calibri" w:hAnsi="Calibri" w:cs="Calibri"/>
                <w:color w:val="000000"/>
                <w:sz w:val="22"/>
                <w:szCs w:val="22"/>
              </w:rPr>
              <w:t>University Fertilization Recommendations</w:t>
            </w:r>
          </w:p>
        </w:tc>
      </w:tr>
      <w:tr w:rsidR="0032463C" w14:paraId="5D170895" w14:textId="77777777" w:rsidTr="00EA48F8">
        <w:trPr>
          <w:trHeight w:val="315"/>
        </w:trPr>
        <w:tc>
          <w:tcPr>
            <w:tcW w:w="1840" w:type="dxa"/>
            <w:vMerge/>
            <w:tcBorders>
              <w:top w:val="nil"/>
              <w:left w:val="single" w:sz="4" w:space="0" w:color="auto"/>
              <w:bottom w:val="single" w:sz="4" w:space="0" w:color="auto"/>
              <w:right w:val="single" w:sz="4" w:space="0" w:color="auto"/>
            </w:tcBorders>
            <w:vAlign w:val="center"/>
            <w:hideMark/>
          </w:tcPr>
          <w:p w14:paraId="54AB5DD8"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4D3C14B7"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14F383E1" w14:textId="77777777" w:rsidR="0032463C" w:rsidRDefault="0032463C" w:rsidP="00A47191">
            <w:pPr>
              <w:rPr>
                <w:rFonts w:ascii="Calibri" w:hAnsi="Calibri" w:cs="Calibri"/>
                <w:color w:val="000000"/>
                <w:sz w:val="22"/>
                <w:szCs w:val="22"/>
              </w:rPr>
            </w:pPr>
            <w:r>
              <w:rPr>
                <w:rFonts w:ascii="Calibri" w:hAnsi="Calibri" w:cs="Calibri"/>
                <w:color w:val="000000"/>
                <w:sz w:val="22"/>
                <w:szCs w:val="22"/>
              </w:rPr>
              <w:t>Wet</w:t>
            </w:r>
            <w:r w:rsidR="00EA48F8">
              <w:rPr>
                <w:rFonts w:ascii="Calibri" w:hAnsi="Calibri" w:cs="Calibri"/>
                <w:color w:val="000000"/>
                <w:sz w:val="22"/>
                <w:szCs w:val="22"/>
              </w:rPr>
              <w:t>l</w:t>
            </w:r>
            <w:r w:rsidR="00A47191">
              <w:rPr>
                <w:rFonts w:ascii="Calibri" w:hAnsi="Calibri" w:cs="Calibri"/>
                <w:color w:val="000000"/>
                <w:sz w:val="22"/>
                <w:szCs w:val="22"/>
              </w:rPr>
              <w:t>and Enhancement</w:t>
            </w:r>
            <w:r>
              <w:rPr>
                <w:rFonts w:ascii="Calibri" w:hAnsi="Calibri" w:cs="Calibri"/>
                <w:color w:val="000000"/>
                <w:sz w:val="22"/>
                <w:szCs w:val="22"/>
              </w:rPr>
              <w:t>, Restoration</w:t>
            </w:r>
          </w:p>
        </w:tc>
      </w:tr>
    </w:tbl>
    <w:p w14:paraId="6AE9104F" w14:textId="40F783D3" w:rsidR="00E21D4C" w:rsidRDefault="00E21D4C"/>
    <w:p w14:paraId="728908BF" w14:textId="77777777" w:rsidR="00E21D4C" w:rsidRDefault="00E21D4C">
      <w:r>
        <w:br w:type="page"/>
      </w:r>
    </w:p>
    <w:tbl>
      <w:tblPr>
        <w:tblW w:w="10380" w:type="dxa"/>
        <w:tblInd w:w="93" w:type="dxa"/>
        <w:tblLook w:val="04A0" w:firstRow="1" w:lastRow="0" w:firstColumn="1" w:lastColumn="0" w:noHBand="0" w:noVBand="1"/>
      </w:tblPr>
      <w:tblGrid>
        <w:gridCol w:w="1840"/>
        <w:gridCol w:w="2675"/>
        <w:gridCol w:w="5865"/>
      </w:tblGrid>
      <w:tr w:rsidR="0032463C" w14:paraId="1FC8C0F8" w14:textId="77777777" w:rsidTr="00EA48F8">
        <w:trPr>
          <w:trHeight w:val="360"/>
        </w:trPr>
        <w:tc>
          <w:tcPr>
            <w:tcW w:w="1840" w:type="dxa"/>
            <w:tcBorders>
              <w:top w:val="single" w:sz="8" w:space="0" w:color="auto"/>
              <w:left w:val="single" w:sz="4" w:space="0" w:color="auto"/>
              <w:bottom w:val="single" w:sz="8" w:space="0" w:color="auto"/>
              <w:right w:val="single" w:sz="4" w:space="0" w:color="auto"/>
            </w:tcBorders>
            <w:shd w:val="clear" w:color="auto" w:fill="auto"/>
            <w:hideMark/>
          </w:tcPr>
          <w:p w14:paraId="57B11EA9"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lastRenderedPageBreak/>
              <w:t>Critical Areas</w:t>
            </w:r>
          </w:p>
        </w:tc>
        <w:tc>
          <w:tcPr>
            <w:tcW w:w="2675" w:type="dxa"/>
            <w:tcBorders>
              <w:top w:val="single" w:sz="8" w:space="0" w:color="auto"/>
              <w:left w:val="nil"/>
              <w:bottom w:val="single" w:sz="8" w:space="0" w:color="auto"/>
              <w:right w:val="single" w:sz="4" w:space="0" w:color="auto"/>
            </w:tcBorders>
            <w:shd w:val="clear" w:color="auto" w:fill="auto"/>
            <w:hideMark/>
          </w:tcPr>
          <w:p w14:paraId="40F20DC4"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Reason for Being Critical</w:t>
            </w:r>
          </w:p>
        </w:tc>
        <w:tc>
          <w:tcPr>
            <w:tcW w:w="5865" w:type="dxa"/>
            <w:tcBorders>
              <w:top w:val="single" w:sz="8" w:space="0" w:color="auto"/>
              <w:left w:val="nil"/>
              <w:bottom w:val="single" w:sz="8" w:space="0" w:color="auto"/>
              <w:right w:val="single" w:sz="4" w:space="0" w:color="auto"/>
            </w:tcBorders>
            <w:shd w:val="clear" w:color="auto" w:fill="auto"/>
            <w:hideMark/>
          </w:tcPr>
          <w:p w14:paraId="2106DFE9"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Suggested BMP</w:t>
            </w:r>
          </w:p>
        </w:tc>
      </w:tr>
      <w:tr w:rsidR="0032463C" w14:paraId="685E9D92" w14:textId="77777777" w:rsidTr="00EA48F8">
        <w:trPr>
          <w:trHeight w:val="300"/>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9F9CF8" w14:textId="77777777" w:rsidR="0032463C" w:rsidRDefault="0032463C">
            <w:pPr>
              <w:jc w:val="center"/>
              <w:rPr>
                <w:rFonts w:ascii="Calibri" w:hAnsi="Calibri" w:cs="Calibri"/>
                <w:color w:val="000000"/>
                <w:sz w:val="22"/>
                <w:szCs w:val="22"/>
              </w:rPr>
            </w:pPr>
            <w:r>
              <w:rPr>
                <w:rFonts w:ascii="Calibri" w:hAnsi="Calibri" w:cs="Calibri"/>
                <w:color w:val="000000"/>
                <w:sz w:val="22"/>
                <w:szCs w:val="22"/>
              </w:rPr>
              <w:t>Headwaters of Deer Creek, Deer Creek-McCloskey Ditch, Little Deer Creek, Paint Creek, Bachelor Run, Sugar Creek, and Buck Creek subwatersheds and livestock access areas</w:t>
            </w:r>
          </w:p>
        </w:tc>
        <w:tc>
          <w:tcPr>
            <w:tcW w:w="2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55BCBF" w14:textId="77777777" w:rsidR="0032463C" w:rsidRDefault="0032463C" w:rsidP="00EA48F8">
            <w:pPr>
              <w:jc w:val="center"/>
              <w:rPr>
                <w:rFonts w:ascii="Calibri" w:hAnsi="Calibri" w:cs="Calibri"/>
                <w:i/>
                <w:iCs/>
                <w:color w:val="000000"/>
                <w:sz w:val="22"/>
                <w:szCs w:val="22"/>
              </w:rPr>
            </w:pPr>
            <w:r>
              <w:rPr>
                <w:rFonts w:ascii="Calibri" w:hAnsi="Calibri" w:cs="Calibri"/>
                <w:color w:val="000000"/>
                <w:sz w:val="22"/>
                <w:szCs w:val="22"/>
              </w:rPr>
              <w:t xml:space="preserve">Critical Areas for </w:t>
            </w:r>
            <w:r>
              <w:rPr>
                <w:rFonts w:ascii="Calibri" w:hAnsi="Calibri" w:cs="Calibri"/>
                <w:i/>
                <w:iCs/>
                <w:color w:val="000000"/>
                <w:sz w:val="22"/>
                <w:szCs w:val="22"/>
              </w:rPr>
              <w:t>E. Coli</w:t>
            </w:r>
            <w:r>
              <w:rPr>
                <w:rFonts w:ascii="Calibri" w:hAnsi="Calibri" w:cs="Calibri"/>
                <w:color w:val="000000"/>
                <w:sz w:val="22"/>
                <w:szCs w:val="22"/>
              </w:rPr>
              <w:br/>
            </w:r>
            <w:r>
              <w:rPr>
                <w:rFonts w:ascii="Calibri" w:hAnsi="Calibri" w:cs="Calibri"/>
                <w:color w:val="000000"/>
                <w:sz w:val="22"/>
                <w:szCs w:val="22"/>
              </w:rPr>
              <w:br/>
              <w:t>(</w:t>
            </w:r>
            <w:r w:rsidR="00EA48F8">
              <w:rPr>
                <w:rFonts w:ascii="Calibri" w:hAnsi="Calibri" w:cs="Calibri"/>
                <w:color w:val="000000"/>
                <w:sz w:val="22"/>
                <w:szCs w:val="22"/>
              </w:rPr>
              <w:t>refer to</w:t>
            </w:r>
            <w:r>
              <w:rPr>
                <w:rFonts w:ascii="Calibri" w:hAnsi="Calibri" w:cs="Calibri"/>
                <w:color w:val="000000"/>
                <w:sz w:val="22"/>
                <w:szCs w:val="22"/>
              </w:rPr>
              <w:t xml:space="preserve"> Table 42)</w:t>
            </w:r>
          </w:p>
        </w:tc>
        <w:tc>
          <w:tcPr>
            <w:tcW w:w="5865" w:type="dxa"/>
            <w:tcBorders>
              <w:top w:val="single" w:sz="4" w:space="0" w:color="auto"/>
              <w:left w:val="nil"/>
              <w:bottom w:val="single" w:sz="4" w:space="0" w:color="auto"/>
              <w:right w:val="single" w:sz="4" w:space="0" w:color="auto"/>
            </w:tcBorders>
            <w:shd w:val="clear" w:color="auto" w:fill="auto"/>
            <w:vAlign w:val="bottom"/>
            <w:hideMark/>
          </w:tcPr>
          <w:p w14:paraId="6D36BF87" w14:textId="77777777" w:rsidR="0032463C" w:rsidRDefault="0032463C">
            <w:pPr>
              <w:rPr>
                <w:rFonts w:ascii="Calibri" w:hAnsi="Calibri" w:cs="Calibri"/>
                <w:color w:val="000000"/>
                <w:sz w:val="22"/>
                <w:szCs w:val="22"/>
              </w:rPr>
            </w:pPr>
            <w:r>
              <w:rPr>
                <w:rFonts w:ascii="Calibri" w:hAnsi="Calibri" w:cs="Calibri"/>
                <w:color w:val="000000"/>
                <w:sz w:val="22"/>
                <w:szCs w:val="22"/>
              </w:rPr>
              <w:t>Alternate Watering Systems</w:t>
            </w:r>
          </w:p>
        </w:tc>
      </w:tr>
      <w:tr w:rsidR="0032463C" w14:paraId="018FE738"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10CFC9E0"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0E805611"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C728CC9" w14:textId="77777777" w:rsidR="0032463C" w:rsidRDefault="0032463C">
            <w:pPr>
              <w:rPr>
                <w:rFonts w:ascii="Calibri" w:hAnsi="Calibri" w:cs="Calibri"/>
                <w:color w:val="000000"/>
                <w:sz w:val="22"/>
                <w:szCs w:val="22"/>
              </w:rPr>
            </w:pPr>
            <w:r>
              <w:rPr>
                <w:rFonts w:ascii="Calibri" w:hAnsi="Calibri" w:cs="Calibri"/>
                <w:color w:val="000000"/>
                <w:sz w:val="22"/>
                <w:szCs w:val="22"/>
              </w:rPr>
              <w:t>Animal Mortality Facility</w:t>
            </w:r>
          </w:p>
        </w:tc>
      </w:tr>
      <w:tr w:rsidR="0032463C" w14:paraId="488CF3E6"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08A60DEA"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657070D2"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25A51114" w14:textId="77777777" w:rsidR="0032463C" w:rsidRDefault="0032463C">
            <w:pPr>
              <w:rPr>
                <w:rFonts w:ascii="Calibri" w:hAnsi="Calibri" w:cs="Calibri"/>
                <w:color w:val="000000"/>
                <w:sz w:val="22"/>
                <w:szCs w:val="22"/>
              </w:rPr>
            </w:pPr>
            <w:r>
              <w:rPr>
                <w:rFonts w:ascii="Calibri" w:hAnsi="Calibri" w:cs="Calibri"/>
                <w:color w:val="000000"/>
                <w:sz w:val="22"/>
                <w:szCs w:val="22"/>
              </w:rPr>
              <w:t>Composting Facility</w:t>
            </w:r>
          </w:p>
        </w:tc>
      </w:tr>
      <w:tr w:rsidR="0032463C" w14:paraId="271EB914"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62758AE8"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525EC3A4"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188450DC" w14:textId="77777777" w:rsidR="0032463C" w:rsidRDefault="0032463C">
            <w:pPr>
              <w:rPr>
                <w:rFonts w:ascii="Calibri" w:hAnsi="Calibri" w:cs="Calibri"/>
                <w:color w:val="000000"/>
                <w:sz w:val="22"/>
                <w:szCs w:val="22"/>
              </w:rPr>
            </w:pPr>
            <w:r>
              <w:rPr>
                <w:rFonts w:ascii="Calibri" w:hAnsi="Calibri" w:cs="Calibri"/>
                <w:color w:val="000000"/>
                <w:sz w:val="22"/>
                <w:szCs w:val="22"/>
              </w:rPr>
              <w:t>Diversion Structures</w:t>
            </w:r>
          </w:p>
        </w:tc>
      </w:tr>
      <w:tr w:rsidR="0032463C" w14:paraId="50174288"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60AEEDBC"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31E32B5A"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302DE4E" w14:textId="77777777" w:rsidR="0032463C" w:rsidRDefault="0032463C">
            <w:pPr>
              <w:rPr>
                <w:rFonts w:ascii="Calibri" w:hAnsi="Calibri" w:cs="Calibri"/>
                <w:color w:val="000000"/>
                <w:sz w:val="22"/>
                <w:szCs w:val="22"/>
              </w:rPr>
            </w:pPr>
            <w:r>
              <w:rPr>
                <w:rFonts w:ascii="Calibri" w:hAnsi="Calibri" w:cs="Calibri"/>
                <w:color w:val="000000"/>
                <w:sz w:val="22"/>
                <w:szCs w:val="22"/>
              </w:rPr>
              <w:t>Education and Outreach</w:t>
            </w:r>
          </w:p>
        </w:tc>
      </w:tr>
      <w:tr w:rsidR="0032463C" w14:paraId="03B2DBD8"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7604056"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3290F06B"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D641627" w14:textId="77777777" w:rsidR="0032463C" w:rsidRDefault="0032463C">
            <w:pPr>
              <w:rPr>
                <w:rFonts w:ascii="Calibri" w:hAnsi="Calibri" w:cs="Calibri"/>
                <w:color w:val="000000"/>
                <w:sz w:val="22"/>
                <w:szCs w:val="22"/>
              </w:rPr>
            </w:pPr>
            <w:r>
              <w:rPr>
                <w:rFonts w:ascii="Calibri" w:hAnsi="Calibri" w:cs="Calibri"/>
                <w:color w:val="000000"/>
                <w:sz w:val="22"/>
                <w:szCs w:val="22"/>
              </w:rPr>
              <w:t>Livestock Restriction or Rotational Grazing</w:t>
            </w:r>
          </w:p>
        </w:tc>
      </w:tr>
      <w:tr w:rsidR="0032463C" w14:paraId="60D8B4EF"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FA8A2BD"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0378327C"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5358269" w14:textId="77777777" w:rsidR="0032463C" w:rsidRDefault="0032463C">
            <w:pPr>
              <w:rPr>
                <w:rFonts w:ascii="Calibri" w:hAnsi="Calibri" w:cs="Calibri"/>
                <w:color w:val="000000"/>
                <w:sz w:val="22"/>
                <w:szCs w:val="22"/>
              </w:rPr>
            </w:pPr>
            <w:r>
              <w:rPr>
                <w:rFonts w:ascii="Calibri" w:hAnsi="Calibri" w:cs="Calibri"/>
                <w:color w:val="000000"/>
                <w:sz w:val="22"/>
                <w:szCs w:val="22"/>
              </w:rPr>
              <w:t>Manure Management Planning</w:t>
            </w:r>
          </w:p>
        </w:tc>
      </w:tr>
      <w:tr w:rsidR="0032463C" w14:paraId="31B4CB3A"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4A216E7"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09559335"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2FD1253" w14:textId="77777777" w:rsidR="0032463C" w:rsidRDefault="0032463C">
            <w:pPr>
              <w:rPr>
                <w:rFonts w:ascii="Calibri" w:hAnsi="Calibri" w:cs="Calibri"/>
                <w:color w:val="000000"/>
                <w:sz w:val="22"/>
                <w:szCs w:val="22"/>
              </w:rPr>
            </w:pPr>
            <w:r>
              <w:rPr>
                <w:rFonts w:ascii="Calibri" w:hAnsi="Calibri" w:cs="Calibri"/>
                <w:color w:val="000000"/>
                <w:sz w:val="22"/>
                <w:szCs w:val="22"/>
              </w:rPr>
              <w:t>Prescribed Grazing</w:t>
            </w:r>
          </w:p>
        </w:tc>
      </w:tr>
      <w:tr w:rsidR="0032463C" w14:paraId="3D7E24E5"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FE53813"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17A52019"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4CD27D7" w14:textId="77777777" w:rsidR="0032463C" w:rsidRDefault="0032463C">
            <w:pPr>
              <w:rPr>
                <w:rFonts w:ascii="Calibri" w:hAnsi="Calibri" w:cs="Calibri"/>
                <w:color w:val="000000"/>
                <w:sz w:val="22"/>
                <w:szCs w:val="22"/>
              </w:rPr>
            </w:pPr>
            <w:r>
              <w:rPr>
                <w:rFonts w:ascii="Calibri" w:hAnsi="Calibri" w:cs="Calibri"/>
                <w:color w:val="000000"/>
                <w:sz w:val="22"/>
                <w:szCs w:val="22"/>
              </w:rPr>
              <w:t>Service Septic Systems</w:t>
            </w:r>
          </w:p>
        </w:tc>
      </w:tr>
      <w:tr w:rsidR="0032463C" w14:paraId="167B60D3"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B5A2B1A"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3D3449FB" w14:textId="77777777" w:rsidR="0032463C" w:rsidRDefault="0032463C">
            <w:pPr>
              <w:rPr>
                <w:rFonts w:ascii="Calibri" w:hAnsi="Calibri" w:cs="Calibri"/>
                <w:i/>
                <w:iCs/>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1A06EB3E" w14:textId="77777777" w:rsidR="0032463C" w:rsidRDefault="0032463C">
            <w:pPr>
              <w:rPr>
                <w:rFonts w:ascii="Calibri" w:hAnsi="Calibri" w:cs="Calibri"/>
                <w:color w:val="000000"/>
                <w:sz w:val="22"/>
                <w:szCs w:val="22"/>
              </w:rPr>
            </w:pPr>
            <w:r>
              <w:rPr>
                <w:rFonts w:ascii="Calibri" w:hAnsi="Calibri" w:cs="Calibri"/>
                <w:color w:val="000000"/>
                <w:sz w:val="22"/>
                <w:szCs w:val="22"/>
              </w:rPr>
              <w:t>Wetland Creation</w:t>
            </w:r>
          </w:p>
        </w:tc>
      </w:tr>
      <w:tr w:rsidR="0032463C" w14:paraId="0F812398" w14:textId="77777777" w:rsidTr="00EA48F8">
        <w:trPr>
          <w:trHeight w:val="300"/>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163E3414" w14:textId="77777777" w:rsidR="0032463C" w:rsidRDefault="0032463C">
            <w:pPr>
              <w:jc w:val="center"/>
              <w:rPr>
                <w:rFonts w:ascii="Calibri" w:hAnsi="Calibri" w:cs="Calibri"/>
                <w:color w:val="000000"/>
                <w:sz w:val="22"/>
                <w:szCs w:val="22"/>
              </w:rPr>
            </w:pPr>
            <w:r>
              <w:rPr>
                <w:rFonts w:ascii="Calibri" w:hAnsi="Calibri" w:cs="Calibri"/>
                <w:color w:val="000000"/>
                <w:sz w:val="22"/>
                <w:szCs w:val="22"/>
              </w:rPr>
              <w:t>South Fork Deer Creek, Little Deer Creek, and Sugar Creek subwatersheds and livestock access areas</w:t>
            </w:r>
          </w:p>
        </w:tc>
        <w:tc>
          <w:tcPr>
            <w:tcW w:w="2675" w:type="dxa"/>
            <w:vMerge w:val="restart"/>
            <w:tcBorders>
              <w:top w:val="nil"/>
              <w:left w:val="single" w:sz="4" w:space="0" w:color="auto"/>
              <w:bottom w:val="single" w:sz="4" w:space="0" w:color="auto"/>
              <w:right w:val="single" w:sz="4" w:space="0" w:color="auto"/>
            </w:tcBorders>
            <w:shd w:val="clear" w:color="auto" w:fill="auto"/>
            <w:vAlign w:val="center"/>
            <w:hideMark/>
          </w:tcPr>
          <w:p w14:paraId="6B60AA4C" w14:textId="77777777" w:rsidR="0032463C" w:rsidRDefault="0032463C" w:rsidP="00EA48F8">
            <w:pPr>
              <w:jc w:val="center"/>
              <w:rPr>
                <w:rFonts w:ascii="Calibri" w:hAnsi="Calibri" w:cs="Calibri"/>
                <w:color w:val="000000"/>
                <w:sz w:val="22"/>
                <w:szCs w:val="22"/>
              </w:rPr>
            </w:pPr>
            <w:r>
              <w:rPr>
                <w:rFonts w:ascii="Calibri" w:hAnsi="Calibri" w:cs="Calibri"/>
                <w:color w:val="000000"/>
                <w:sz w:val="22"/>
                <w:szCs w:val="22"/>
              </w:rPr>
              <w:t>Critical Areas for Soil Erosion and Total Suspended Solids</w:t>
            </w:r>
            <w:r>
              <w:rPr>
                <w:rFonts w:ascii="Calibri" w:hAnsi="Calibri" w:cs="Calibri"/>
                <w:color w:val="000000"/>
                <w:sz w:val="22"/>
                <w:szCs w:val="22"/>
              </w:rPr>
              <w:br/>
            </w:r>
            <w:r>
              <w:rPr>
                <w:rFonts w:ascii="Calibri" w:hAnsi="Calibri" w:cs="Calibri"/>
                <w:color w:val="000000"/>
                <w:sz w:val="22"/>
                <w:szCs w:val="22"/>
              </w:rPr>
              <w:br/>
              <w:t>(</w:t>
            </w:r>
            <w:r w:rsidR="00EA48F8">
              <w:rPr>
                <w:rFonts w:ascii="Calibri" w:hAnsi="Calibri" w:cs="Calibri"/>
                <w:color w:val="000000"/>
                <w:sz w:val="22"/>
                <w:szCs w:val="22"/>
              </w:rPr>
              <w:t>refer to</w:t>
            </w:r>
            <w:r>
              <w:rPr>
                <w:rFonts w:ascii="Calibri" w:hAnsi="Calibri" w:cs="Calibri"/>
                <w:color w:val="000000"/>
                <w:sz w:val="22"/>
                <w:szCs w:val="22"/>
              </w:rPr>
              <w:t xml:space="preserve"> Table 43)</w:t>
            </w:r>
          </w:p>
        </w:tc>
        <w:tc>
          <w:tcPr>
            <w:tcW w:w="5865" w:type="dxa"/>
            <w:tcBorders>
              <w:top w:val="nil"/>
              <w:left w:val="nil"/>
              <w:bottom w:val="single" w:sz="4" w:space="0" w:color="auto"/>
              <w:right w:val="single" w:sz="4" w:space="0" w:color="auto"/>
            </w:tcBorders>
            <w:shd w:val="clear" w:color="auto" w:fill="auto"/>
            <w:vAlign w:val="bottom"/>
            <w:hideMark/>
          </w:tcPr>
          <w:p w14:paraId="767206F0" w14:textId="77777777" w:rsidR="0032463C" w:rsidRDefault="0032463C">
            <w:pPr>
              <w:rPr>
                <w:rFonts w:ascii="Calibri" w:hAnsi="Calibri" w:cs="Calibri"/>
                <w:color w:val="000000"/>
                <w:sz w:val="22"/>
                <w:szCs w:val="22"/>
              </w:rPr>
            </w:pPr>
            <w:r>
              <w:rPr>
                <w:rFonts w:ascii="Calibri" w:hAnsi="Calibri" w:cs="Calibri"/>
                <w:color w:val="000000"/>
                <w:sz w:val="22"/>
                <w:szCs w:val="22"/>
              </w:rPr>
              <w:t>Consider soil characteristics to minimize runoff</w:t>
            </w:r>
          </w:p>
        </w:tc>
      </w:tr>
      <w:tr w:rsidR="0032463C" w14:paraId="618730AF"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683F422D"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5DDAAEE2"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2973FB94" w14:textId="77777777" w:rsidR="0032463C" w:rsidRDefault="0032463C">
            <w:pPr>
              <w:rPr>
                <w:rFonts w:ascii="Calibri" w:hAnsi="Calibri" w:cs="Calibri"/>
                <w:color w:val="000000"/>
                <w:sz w:val="22"/>
                <w:szCs w:val="22"/>
              </w:rPr>
            </w:pPr>
            <w:r>
              <w:rPr>
                <w:rFonts w:ascii="Calibri" w:hAnsi="Calibri" w:cs="Calibri"/>
                <w:color w:val="000000"/>
                <w:sz w:val="22"/>
                <w:szCs w:val="22"/>
              </w:rPr>
              <w:t>Cover Crops</w:t>
            </w:r>
          </w:p>
        </w:tc>
      </w:tr>
      <w:tr w:rsidR="0032463C" w14:paraId="43EDCA2A"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1A639433"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79392E35"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21AEA49C" w14:textId="77777777" w:rsidR="0032463C" w:rsidRDefault="0032463C">
            <w:pPr>
              <w:rPr>
                <w:rFonts w:ascii="Calibri" w:hAnsi="Calibri" w:cs="Calibri"/>
                <w:color w:val="000000"/>
                <w:sz w:val="22"/>
                <w:szCs w:val="22"/>
              </w:rPr>
            </w:pPr>
            <w:r>
              <w:rPr>
                <w:rFonts w:ascii="Calibri" w:hAnsi="Calibri" w:cs="Calibri"/>
                <w:color w:val="000000"/>
                <w:sz w:val="22"/>
                <w:szCs w:val="22"/>
              </w:rPr>
              <w:t>Education and Outreach</w:t>
            </w:r>
          </w:p>
        </w:tc>
      </w:tr>
      <w:tr w:rsidR="0032463C" w14:paraId="1CFFD13F"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147190C4"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63CB6B12"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0DD77067" w14:textId="77777777" w:rsidR="0032463C" w:rsidRDefault="0032463C">
            <w:pPr>
              <w:rPr>
                <w:rFonts w:ascii="Calibri" w:hAnsi="Calibri" w:cs="Calibri"/>
                <w:color w:val="000000"/>
                <w:sz w:val="22"/>
                <w:szCs w:val="22"/>
              </w:rPr>
            </w:pPr>
            <w:r>
              <w:rPr>
                <w:rFonts w:ascii="Calibri" w:hAnsi="Calibri" w:cs="Calibri"/>
                <w:color w:val="000000"/>
                <w:sz w:val="22"/>
                <w:szCs w:val="22"/>
              </w:rPr>
              <w:t>Field Border</w:t>
            </w:r>
          </w:p>
        </w:tc>
      </w:tr>
      <w:tr w:rsidR="0032463C" w14:paraId="70571C89"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1D0B2FB6"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51321A14"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0A1F5D9E" w14:textId="77777777" w:rsidR="0032463C" w:rsidRDefault="0032463C">
            <w:pPr>
              <w:rPr>
                <w:rFonts w:ascii="Calibri" w:hAnsi="Calibri" w:cs="Calibri"/>
                <w:color w:val="000000"/>
                <w:sz w:val="22"/>
                <w:szCs w:val="22"/>
              </w:rPr>
            </w:pPr>
            <w:r>
              <w:rPr>
                <w:rFonts w:ascii="Calibri" w:hAnsi="Calibri" w:cs="Calibri"/>
                <w:color w:val="000000"/>
                <w:sz w:val="22"/>
                <w:szCs w:val="22"/>
              </w:rPr>
              <w:t>Filter Strips</w:t>
            </w:r>
          </w:p>
        </w:tc>
      </w:tr>
      <w:tr w:rsidR="0032463C" w14:paraId="7980DEE3"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8EE9F11"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55592D36"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592848E2" w14:textId="77777777" w:rsidR="0032463C" w:rsidRDefault="0032463C">
            <w:pPr>
              <w:rPr>
                <w:rFonts w:ascii="Calibri" w:hAnsi="Calibri" w:cs="Calibri"/>
                <w:color w:val="000000"/>
                <w:sz w:val="22"/>
                <w:szCs w:val="22"/>
              </w:rPr>
            </w:pPr>
            <w:r>
              <w:rPr>
                <w:rFonts w:ascii="Calibri" w:hAnsi="Calibri" w:cs="Calibri"/>
                <w:color w:val="000000"/>
                <w:sz w:val="22"/>
                <w:szCs w:val="22"/>
              </w:rPr>
              <w:t>Grade Stabilization Structure</w:t>
            </w:r>
          </w:p>
        </w:tc>
      </w:tr>
      <w:tr w:rsidR="0032463C" w14:paraId="5E795249"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5FF3B408"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234E83A1"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161C8079" w14:textId="77777777" w:rsidR="0032463C" w:rsidRDefault="0032463C">
            <w:pPr>
              <w:rPr>
                <w:rFonts w:ascii="Calibri" w:hAnsi="Calibri" w:cs="Calibri"/>
                <w:color w:val="000000"/>
                <w:sz w:val="22"/>
                <w:szCs w:val="22"/>
              </w:rPr>
            </w:pPr>
            <w:r>
              <w:rPr>
                <w:rFonts w:ascii="Calibri" w:hAnsi="Calibri" w:cs="Calibri"/>
                <w:color w:val="000000"/>
                <w:sz w:val="22"/>
                <w:szCs w:val="22"/>
              </w:rPr>
              <w:t>Grassed waterway</w:t>
            </w:r>
          </w:p>
        </w:tc>
      </w:tr>
      <w:tr w:rsidR="0032463C" w14:paraId="49C241B1"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6F569A6D"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686F349E"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0D427655" w14:textId="77777777" w:rsidR="0032463C" w:rsidRDefault="0032463C">
            <w:pPr>
              <w:rPr>
                <w:rFonts w:ascii="Calibri" w:hAnsi="Calibri" w:cs="Calibri"/>
                <w:color w:val="000000"/>
                <w:sz w:val="22"/>
                <w:szCs w:val="22"/>
              </w:rPr>
            </w:pPr>
            <w:r>
              <w:rPr>
                <w:rFonts w:ascii="Calibri" w:hAnsi="Calibri" w:cs="Calibri"/>
                <w:color w:val="000000"/>
                <w:sz w:val="22"/>
                <w:szCs w:val="22"/>
              </w:rPr>
              <w:t>Livestock Restriction or Rotational Grazing</w:t>
            </w:r>
          </w:p>
        </w:tc>
      </w:tr>
      <w:tr w:rsidR="0032463C" w14:paraId="262EB6A2"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3C5F0096"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23A659CE"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FCFE91C" w14:textId="77777777" w:rsidR="0032463C" w:rsidRDefault="0032463C">
            <w:pPr>
              <w:rPr>
                <w:rFonts w:ascii="Calibri" w:hAnsi="Calibri" w:cs="Calibri"/>
                <w:color w:val="000000"/>
                <w:sz w:val="22"/>
                <w:szCs w:val="22"/>
              </w:rPr>
            </w:pPr>
            <w:r>
              <w:rPr>
                <w:rFonts w:ascii="Calibri" w:hAnsi="Calibri" w:cs="Calibri"/>
                <w:color w:val="000000"/>
                <w:sz w:val="22"/>
                <w:szCs w:val="22"/>
              </w:rPr>
              <w:t>Prescribed Grazing</w:t>
            </w:r>
          </w:p>
        </w:tc>
      </w:tr>
      <w:tr w:rsidR="0032463C" w14:paraId="70AA1FD2"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6921280F"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380AC508"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103587DF" w14:textId="77777777" w:rsidR="0032463C" w:rsidRDefault="0032463C">
            <w:pPr>
              <w:rPr>
                <w:rFonts w:ascii="Calibri" w:hAnsi="Calibri" w:cs="Calibri"/>
                <w:color w:val="000000"/>
                <w:sz w:val="22"/>
                <w:szCs w:val="22"/>
              </w:rPr>
            </w:pPr>
            <w:r>
              <w:rPr>
                <w:rFonts w:ascii="Calibri" w:hAnsi="Calibri" w:cs="Calibri"/>
                <w:color w:val="000000"/>
                <w:sz w:val="22"/>
                <w:szCs w:val="22"/>
              </w:rPr>
              <w:t>Residue and Tillage Management</w:t>
            </w:r>
          </w:p>
        </w:tc>
      </w:tr>
      <w:tr w:rsidR="0032463C" w14:paraId="4F4B5C0A"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4993A2C4"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3FD80D33"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5E7F28C1" w14:textId="77777777" w:rsidR="0032463C" w:rsidRDefault="0032463C">
            <w:pPr>
              <w:rPr>
                <w:rFonts w:ascii="Calibri" w:hAnsi="Calibri" w:cs="Calibri"/>
                <w:color w:val="000000"/>
                <w:sz w:val="22"/>
                <w:szCs w:val="22"/>
              </w:rPr>
            </w:pPr>
            <w:r>
              <w:rPr>
                <w:rFonts w:ascii="Calibri" w:hAnsi="Calibri" w:cs="Calibri"/>
                <w:color w:val="000000"/>
                <w:sz w:val="22"/>
                <w:szCs w:val="22"/>
              </w:rPr>
              <w:t>Tree/Shrub Establishment</w:t>
            </w:r>
          </w:p>
        </w:tc>
      </w:tr>
      <w:tr w:rsidR="0032463C" w14:paraId="1FCA4846"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1916C300"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1943A8E6"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53B3477C" w14:textId="77777777" w:rsidR="0032463C" w:rsidRDefault="0032463C">
            <w:pPr>
              <w:rPr>
                <w:rFonts w:ascii="Calibri" w:hAnsi="Calibri" w:cs="Calibri"/>
                <w:color w:val="000000"/>
                <w:sz w:val="22"/>
                <w:szCs w:val="22"/>
              </w:rPr>
            </w:pPr>
            <w:r>
              <w:rPr>
                <w:rFonts w:ascii="Calibri" w:hAnsi="Calibri" w:cs="Calibri"/>
                <w:color w:val="000000"/>
                <w:sz w:val="22"/>
                <w:szCs w:val="22"/>
              </w:rPr>
              <w:t>Two Stage Ditch</w:t>
            </w:r>
          </w:p>
        </w:tc>
      </w:tr>
      <w:tr w:rsidR="0032463C" w14:paraId="60396CDE" w14:textId="77777777" w:rsidTr="00EA48F8">
        <w:trPr>
          <w:trHeight w:val="300"/>
        </w:trPr>
        <w:tc>
          <w:tcPr>
            <w:tcW w:w="1840" w:type="dxa"/>
            <w:vMerge/>
            <w:tcBorders>
              <w:top w:val="nil"/>
              <w:left w:val="single" w:sz="4" w:space="0" w:color="auto"/>
              <w:bottom w:val="single" w:sz="4" w:space="0" w:color="auto"/>
              <w:right w:val="single" w:sz="4" w:space="0" w:color="auto"/>
            </w:tcBorders>
            <w:vAlign w:val="center"/>
            <w:hideMark/>
          </w:tcPr>
          <w:p w14:paraId="2E43724F"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6C85021C"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5AEDBF7" w14:textId="77777777" w:rsidR="0032463C" w:rsidRDefault="0032463C">
            <w:pPr>
              <w:rPr>
                <w:rFonts w:ascii="Calibri" w:hAnsi="Calibri" w:cs="Calibri"/>
                <w:color w:val="000000"/>
                <w:sz w:val="22"/>
                <w:szCs w:val="22"/>
              </w:rPr>
            </w:pPr>
            <w:r>
              <w:rPr>
                <w:rFonts w:ascii="Calibri" w:hAnsi="Calibri" w:cs="Calibri"/>
                <w:color w:val="000000"/>
                <w:sz w:val="22"/>
                <w:szCs w:val="22"/>
              </w:rPr>
              <w:t>Water and Sediment Control Basin</w:t>
            </w:r>
          </w:p>
        </w:tc>
      </w:tr>
      <w:tr w:rsidR="0032463C" w14:paraId="75C1616F" w14:textId="77777777" w:rsidTr="00EA48F8">
        <w:trPr>
          <w:trHeight w:val="315"/>
        </w:trPr>
        <w:tc>
          <w:tcPr>
            <w:tcW w:w="1840" w:type="dxa"/>
            <w:vMerge/>
            <w:tcBorders>
              <w:top w:val="nil"/>
              <w:left w:val="single" w:sz="4" w:space="0" w:color="auto"/>
              <w:bottom w:val="single" w:sz="4" w:space="0" w:color="auto"/>
              <w:right w:val="single" w:sz="4" w:space="0" w:color="auto"/>
            </w:tcBorders>
            <w:vAlign w:val="center"/>
            <w:hideMark/>
          </w:tcPr>
          <w:p w14:paraId="16126E32" w14:textId="77777777" w:rsidR="0032463C" w:rsidRDefault="0032463C">
            <w:pPr>
              <w:rPr>
                <w:rFonts w:ascii="Calibri" w:hAnsi="Calibri" w:cs="Calibri"/>
                <w:color w:val="000000"/>
                <w:sz w:val="22"/>
                <w:szCs w:val="22"/>
              </w:rPr>
            </w:pPr>
          </w:p>
        </w:tc>
        <w:tc>
          <w:tcPr>
            <w:tcW w:w="2675" w:type="dxa"/>
            <w:vMerge/>
            <w:tcBorders>
              <w:top w:val="nil"/>
              <w:left w:val="single" w:sz="4" w:space="0" w:color="auto"/>
              <w:bottom w:val="single" w:sz="4" w:space="0" w:color="auto"/>
              <w:right w:val="single" w:sz="4" w:space="0" w:color="auto"/>
            </w:tcBorders>
            <w:vAlign w:val="center"/>
            <w:hideMark/>
          </w:tcPr>
          <w:p w14:paraId="5C1A3D11"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75A5AB43" w14:textId="77777777" w:rsidR="0032463C" w:rsidRDefault="0032463C">
            <w:pPr>
              <w:rPr>
                <w:rFonts w:ascii="Calibri" w:hAnsi="Calibri" w:cs="Calibri"/>
                <w:color w:val="000000"/>
                <w:sz w:val="22"/>
                <w:szCs w:val="22"/>
              </w:rPr>
            </w:pPr>
            <w:r>
              <w:rPr>
                <w:rFonts w:ascii="Calibri" w:hAnsi="Calibri" w:cs="Calibri"/>
                <w:color w:val="000000"/>
                <w:sz w:val="22"/>
                <w:szCs w:val="22"/>
              </w:rPr>
              <w:t>Wetland Enhancement, Restoration</w:t>
            </w:r>
          </w:p>
          <w:p w14:paraId="6FA80D5E" w14:textId="77777777" w:rsidR="00EA48F8" w:rsidRDefault="00EA48F8">
            <w:pPr>
              <w:rPr>
                <w:rFonts w:ascii="Calibri" w:hAnsi="Calibri" w:cs="Calibri"/>
                <w:color w:val="000000"/>
                <w:sz w:val="22"/>
                <w:szCs w:val="22"/>
              </w:rPr>
            </w:pPr>
          </w:p>
          <w:p w14:paraId="1D15BBDF" w14:textId="77777777" w:rsidR="00EA48F8" w:rsidRDefault="00EA48F8">
            <w:pPr>
              <w:rPr>
                <w:rFonts w:ascii="Calibri" w:hAnsi="Calibri" w:cs="Calibri"/>
                <w:color w:val="000000"/>
                <w:sz w:val="22"/>
                <w:szCs w:val="22"/>
              </w:rPr>
            </w:pPr>
          </w:p>
          <w:p w14:paraId="65D52311" w14:textId="77777777" w:rsidR="00EA48F8" w:rsidRDefault="00EA48F8">
            <w:pPr>
              <w:rPr>
                <w:rFonts w:ascii="Calibri" w:hAnsi="Calibri" w:cs="Calibri"/>
                <w:color w:val="000000"/>
                <w:sz w:val="22"/>
                <w:szCs w:val="22"/>
              </w:rPr>
            </w:pPr>
          </w:p>
          <w:p w14:paraId="3CAF20D6" w14:textId="77777777" w:rsidR="00EA48F8" w:rsidRDefault="00EA48F8">
            <w:pPr>
              <w:rPr>
                <w:rFonts w:ascii="Calibri" w:hAnsi="Calibri" w:cs="Calibri"/>
                <w:color w:val="000000"/>
                <w:sz w:val="22"/>
                <w:szCs w:val="22"/>
              </w:rPr>
            </w:pPr>
          </w:p>
          <w:p w14:paraId="258B8D88" w14:textId="77777777" w:rsidR="00EA48F8" w:rsidRDefault="00EA48F8">
            <w:pPr>
              <w:rPr>
                <w:rFonts w:ascii="Calibri" w:hAnsi="Calibri" w:cs="Calibri"/>
                <w:color w:val="000000"/>
                <w:sz w:val="22"/>
                <w:szCs w:val="22"/>
              </w:rPr>
            </w:pPr>
          </w:p>
        </w:tc>
      </w:tr>
      <w:tr w:rsidR="0032463C" w14:paraId="16FCCF8F" w14:textId="77777777" w:rsidTr="00EA48F8">
        <w:trPr>
          <w:trHeight w:val="360"/>
        </w:trPr>
        <w:tc>
          <w:tcPr>
            <w:tcW w:w="1840" w:type="dxa"/>
            <w:tcBorders>
              <w:top w:val="single" w:sz="8" w:space="0" w:color="auto"/>
              <w:left w:val="single" w:sz="4" w:space="0" w:color="auto"/>
              <w:bottom w:val="single" w:sz="8" w:space="0" w:color="auto"/>
              <w:right w:val="single" w:sz="4" w:space="0" w:color="auto"/>
            </w:tcBorders>
            <w:shd w:val="clear" w:color="auto" w:fill="auto"/>
            <w:hideMark/>
          </w:tcPr>
          <w:p w14:paraId="16C3E706"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lastRenderedPageBreak/>
              <w:t>Critical Areas</w:t>
            </w:r>
          </w:p>
        </w:tc>
        <w:tc>
          <w:tcPr>
            <w:tcW w:w="2675" w:type="dxa"/>
            <w:tcBorders>
              <w:top w:val="single" w:sz="8" w:space="0" w:color="auto"/>
              <w:left w:val="nil"/>
              <w:bottom w:val="single" w:sz="8" w:space="0" w:color="auto"/>
              <w:right w:val="single" w:sz="4" w:space="0" w:color="auto"/>
            </w:tcBorders>
            <w:shd w:val="clear" w:color="auto" w:fill="auto"/>
            <w:hideMark/>
          </w:tcPr>
          <w:p w14:paraId="748282DB"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Reason for Being Critical</w:t>
            </w:r>
          </w:p>
        </w:tc>
        <w:tc>
          <w:tcPr>
            <w:tcW w:w="5865" w:type="dxa"/>
            <w:tcBorders>
              <w:top w:val="single" w:sz="8" w:space="0" w:color="auto"/>
              <w:left w:val="nil"/>
              <w:bottom w:val="single" w:sz="8" w:space="0" w:color="auto"/>
              <w:right w:val="single" w:sz="4" w:space="0" w:color="auto"/>
            </w:tcBorders>
            <w:shd w:val="clear" w:color="auto" w:fill="auto"/>
            <w:hideMark/>
          </w:tcPr>
          <w:p w14:paraId="4DE2F5CE" w14:textId="77777777" w:rsidR="0032463C" w:rsidRDefault="0032463C">
            <w:pPr>
              <w:rPr>
                <w:rFonts w:ascii="Calibri" w:hAnsi="Calibri" w:cs="Calibri"/>
                <w:b/>
                <w:bCs/>
                <w:color w:val="000000"/>
                <w:sz w:val="22"/>
                <w:szCs w:val="22"/>
              </w:rPr>
            </w:pPr>
            <w:r>
              <w:rPr>
                <w:rFonts w:ascii="Calibri" w:hAnsi="Calibri" w:cs="Calibri"/>
                <w:b/>
                <w:bCs/>
                <w:color w:val="000000"/>
                <w:sz w:val="22"/>
                <w:szCs w:val="22"/>
              </w:rPr>
              <w:t>Suggested BMP</w:t>
            </w:r>
          </w:p>
        </w:tc>
      </w:tr>
      <w:tr w:rsidR="0032463C" w14:paraId="66F5078D" w14:textId="77777777" w:rsidTr="00EA48F8">
        <w:trPr>
          <w:trHeight w:val="300"/>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B34DC1" w14:textId="77777777" w:rsidR="0032463C" w:rsidRDefault="0032463C">
            <w:pPr>
              <w:jc w:val="center"/>
              <w:rPr>
                <w:rFonts w:ascii="Calibri" w:hAnsi="Calibri" w:cs="Calibri"/>
                <w:color w:val="000000"/>
                <w:sz w:val="22"/>
                <w:szCs w:val="22"/>
              </w:rPr>
            </w:pPr>
            <w:r w:rsidRPr="00A47191">
              <w:rPr>
                <w:rFonts w:ascii="Calibri" w:hAnsi="Calibri" w:cs="Calibri"/>
                <w:color w:val="000000"/>
                <w:sz w:val="22"/>
                <w:szCs w:val="22"/>
              </w:rPr>
              <w:t>Headwaters of Deer Creek, South Fork Deer Creek, Deer Creek-McCloskey Ditch, Buck Creek</w:t>
            </w:r>
          </w:p>
        </w:tc>
        <w:tc>
          <w:tcPr>
            <w:tcW w:w="26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BAD6C8" w14:textId="77777777" w:rsidR="0032463C" w:rsidRDefault="0032463C" w:rsidP="00EA48F8">
            <w:pPr>
              <w:jc w:val="center"/>
              <w:rPr>
                <w:rFonts w:ascii="Calibri" w:hAnsi="Calibri" w:cs="Calibri"/>
                <w:color w:val="000000"/>
                <w:sz w:val="22"/>
                <w:szCs w:val="22"/>
              </w:rPr>
            </w:pPr>
            <w:r>
              <w:rPr>
                <w:rFonts w:ascii="Calibri" w:hAnsi="Calibri" w:cs="Calibri"/>
                <w:color w:val="000000"/>
                <w:sz w:val="22"/>
                <w:szCs w:val="22"/>
              </w:rPr>
              <w:t xml:space="preserve">Impaired Natural </w:t>
            </w:r>
            <w:r w:rsidR="00EA48F8">
              <w:rPr>
                <w:rFonts w:ascii="Calibri" w:hAnsi="Calibri" w:cs="Calibri"/>
                <w:color w:val="000000"/>
                <w:sz w:val="22"/>
                <w:szCs w:val="22"/>
              </w:rPr>
              <w:t>Aquatic</w:t>
            </w:r>
            <w:r>
              <w:rPr>
                <w:rFonts w:ascii="Calibri" w:hAnsi="Calibri" w:cs="Calibri"/>
                <w:color w:val="000000"/>
                <w:sz w:val="22"/>
                <w:szCs w:val="22"/>
              </w:rPr>
              <w:t xml:space="preserve"> Habitat</w:t>
            </w:r>
            <w:r>
              <w:rPr>
                <w:rFonts w:ascii="Calibri" w:hAnsi="Calibri" w:cs="Calibri"/>
                <w:color w:val="000000"/>
                <w:sz w:val="22"/>
                <w:szCs w:val="22"/>
              </w:rPr>
              <w:br/>
            </w:r>
            <w:r>
              <w:rPr>
                <w:rFonts w:ascii="Calibri" w:hAnsi="Calibri" w:cs="Calibri"/>
                <w:color w:val="000000"/>
                <w:sz w:val="22"/>
                <w:szCs w:val="22"/>
              </w:rPr>
              <w:br/>
              <w:t>(</w:t>
            </w:r>
            <w:r w:rsidR="00EA48F8">
              <w:rPr>
                <w:rFonts w:ascii="Calibri" w:hAnsi="Calibri" w:cs="Calibri"/>
                <w:color w:val="000000"/>
                <w:sz w:val="22"/>
                <w:szCs w:val="22"/>
              </w:rPr>
              <w:t>refer to</w:t>
            </w:r>
            <w:r>
              <w:rPr>
                <w:rFonts w:ascii="Calibri" w:hAnsi="Calibri" w:cs="Calibri"/>
                <w:color w:val="000000"/>
                <w:sz w:val="22"/>
                <w:szCs w:val="22"/>
              </w:rPr>
              <w:t xml:space="preserve"> Section 4.3.9)</w:t>
            </w:r>
          </w:p>
        </w:tc>
        <w:tc>
          <w:tcPr>
            <w:tcW w:w="5865" w:type="dxa"/>
            <w:tcBorders>
              <w:top w:val="single" w:sz="4" w:space="0" w:color="auto"/>
              <w:left w:val="nil"/>
              <w:bottom w:val="single" w:sz="4" w:space="0" w:color="auto"/>
              <w:right w:val="single" w:sz="4" w:space="0" w:color="auto"/>
            </w:tcBorders>
            <w:shd w:val="clear" w:color="auto" w:fill="auto"/>
            <w:vAlign w:val="bottom"/>
            <w:hideMark/>
          </w:tcPr>
          <w:p w14:paraId="22CE7F44" w14:textId="77777777" w:rsidR="0032463C" w:rsidRDefault="0032463C">
            <w:pPr>
              <w:rPr>
                <w:rFonts w:ascii="Calibri" w:hAnsi="Calibri" w:cs="Calibri"/>
                <w:color w:val="000000"/>
                <w:sz w:val="22"/>
                <w:szCs w:val="22"/>
              </w:rPr>
            </w:pPr>
            <w:r>
              <w:rPr>
                <w:rFonts w:ascii="Calibri" w:hAnsi="Calibri" w:cs="Calibri"/>
                <w:color w:val="000000"/>
                <w:sz w:val="22"/>
                <w:szCs w:val="22"/>
              </w:rPr>
              <w:t>Alternate Watering Systems</w:t>
            </w:r>
          </w:p>
        </w:tc>
      </w:tr>
      <w:tr w:rsidR="0032463C" w14:paraId="3226E22C"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612FA0BC"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7B363771"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9F9E083" w14:textId="77777777" w:rsidR="0032463C" w:rsidRDefault="0032463C">
            <w:pPr>
              <w:rPr>
                <w:rFonts w:ascii="Calibri" w:hAnsi="Calibri" w:cs="Calibri"/>
                <w:color w:val="000000"/>
                <w:sz w:val="22"/>
                <w:szCs w:val="22"/>
              </w:rPr>
            </w:pPr>
            <w:r>
              <w:rPr>
                <w:rFonts w:ascii="Calibri" w:hAnsi="Calibri" w:cs="Calibri"/>
                <w:color w:val="000000"/>
                <w:sz w:val="22"/>
                <w:szCs w:val="22"/>
              </w:rPr>
              <w:t>Cover Crops</w:t>
            </w:r>
          </w:p>
        </w:tc>
      </w:tr>
      <w:tr w:rsidR="0032463C" w14:paraId="7DA26CB5"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18BF90FF"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082A4668"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58DBA6FF" w14:textId="77777777" w:rsidR="0032463C" w:rsidRDefault="0032463C">
            <w:pPr>
              <w:rPr>
                <w:rFonts w:ascii="Calibri" w:hAnsi="Calibri" w:cs="Calibri"/>
                <w:color w:val="000000"/>
                <w:sz w:val="22"/>
                <w:szCs w:val="22"/>
              </w:rPr>
            </w:pPr>
            <w:r>
              <w:rPr>
                <w:rFonts w:ascii="Calibri" w:hAnsi="Calibri" w:cs="Calibri"/>
                <w:color w:val="000000"/>
                <w:sz w:val="22"/>
                <w:szCs w:val="22"/>
              </w:rPr>
              <w:t>Education and Outreach</w:t>
            </w:r>
          </w:p>
        </w:tc>
      </w:tr>
      <w:tr w:rsidR="0032463C" w14:paraId="6D865E68"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5B31676B"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115963E4"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2D59EA83" w14:textId="77777777" w:rsidR="0032463C" w:rsidRDefault="0032463C">
            <w:pPr>
              <w:rPr>
                <w:rFonts w:ascii="Calibri" w:hAnsi="Calibri" w:cs="Calibri"/>
                <w:color w:val="000000"/>
                <w:sz w:val="22"/>
                <w:szCs w:val="22"/>
              </w:rPr>
            </w:pPr>
            <w:r>
              <w:rPr>
                <w:rFonts w:ascii="Calibri" w:hAnsi="Calibri" w:cs="Calibri"/>
                <w:color w:val="000000"/>
                <w:sz w:val="22"/>
                <w:szCs w:val="22"/>
              </w:rPr>
              <w:t>Field Border</w:t>
            </w:r>
          </w:p>
        </w:tc>
      </w:tr>
      <w:tr w:rsidR="0032463C" w14:paraId="243BACBE"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56E0AC2C"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0439FF83"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00BEACE" w14:textId="77777777" w:rsidR="0032463C" w:rsidRDefault="0032463C">
            <w:pPr>
              <w:rPr>
                <w:rFonts w:ascii="Calibri" w:hAnsi="Calibri" w:cs="Calibri"/>
                <w:color w:val="000000"/>
                <w:sz w:val="22"/>
                <w:szCs w:val="22"/>
              </w:rPr>
            </w:pPr>
            <w:r>
              <w:rPr>
                <w:rFonts w:ascii="Calibri" w:hAnsi="Calibri" w:cs="Calibri"/>
                <w:color w:val="000000"/>
                <w:sz w:val="22"/>
                <w:szCs w:val="22"/>
              </w:rPr>
              <w:t>Filter Strips</w:t>
            </w:r>
          </w:p>
        </w:tc>
      </w:tr>
      <w:tr w:rsidR="0032463C" w14:paraId="5076D64D"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05EA894"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6A75E80A"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853C344" w14:textId="77777777" w:rsidR="0032463C" w:rsidRDefault="0032463C">
            <w:pPr>
              <w:rPr>
                <w:rFonts w:ascii="Calibri" w:hAnsi="Calibri" w:cs="Calibri"/>
                <w:color w:val="000000"/>
                <w:sz w:val="22"/>
                <w:szCs w:val="22"/>
              </w:rPr>
            </w:pPr>
          </w:p>
        </w:tc>
      </w:tr>
      <w:tr w:rsidR="0032463C" w14:paraId="42C60CB3"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A083690"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2822366A"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438E3CFA" w14:textId="77777777" w:rsidR="0032463C" w:rsidRDefault="0032463C">
            <w:pPr>
              <w:rPr>
                <w:rFonts w:ascii="Calibri" w:hAnsi="Calibri" w:cs="Calibri"/>
                <w:color w:val="000000"/>
                <w:sz w:val="22"/>
                <w:szCs w:val="22"/>
              </w:rPr>
            </w:pPr>
            <w:r>
              <w:rPr>
                <w:rFonts w:ascii="Calibri" w:hAnsi="Calibri" w:cs="Calibri"/>
                <w:color w:val="000000"/>
                <w:sz w:val="22"/>
                <w:szCs w:val="22"/>
              </w:rPr>
              <w:t>Livestock Restriction or Rotational Grazing</w:t>
            </w:r>
          </w:p>
        </w:tc>
      </w:tr>
      <w:tr w:rsidR="0032463C" w14:paraId="17668227"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42E20C9D"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750AB7DA"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73C17B6" w14:textId="77777777" w:rsidR="0032463C" w:rsidRDefault="0032463C">
            <w:pPr>
              <w:rPr>
                <w:rFonts w:ascii="Calibri" w:hAnsi="Calibri" w:cs="Calibri"/>
                <w:color w:val="000000"/>
                <w:sz w:val="22"/>
                <w:szCs w:val="22"/>
              </w:rPr>
            </w:pPr>
            <w:r>
              <w:rPr>
                <w:rFonts w:ascii="Calibri" w:hAnsi="Calibri" w:cs="Calibri"/>
                <w:color w:val="000000"/>
                <w:sz w:val="22"/>
                <w:szCs w:val="22"/>
              </w:rPr>
              <w:t>Nutrient and Pest Management &amp; Variable Rate Application</w:t>
            </w:r>
          </w:p>
        </w:tc>
      </w:tr>
      <w:tr w:rsidR="0032463C" w14:paraId="43E80724"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529BCE42"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3E44ADBE"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6BCA1DD9" w14:textId="77777777" w:rsidR="0032463C" w:rsidRDefault="0032463C">
            <w:pPr>
              <w:rPr>
                <w:rFonts w:ascii="Calibri" w:hAnsi="Calibri" w:cs="Calibri"/>
                <w:color w:val="000000"/>
                <w:sz w:val="22"/>
                <w:szCs w:val="22"/>
              </w:rPr>
            </w:pPr>
            <w:r>
              <w:rPr>
                <w:rFonts w:ascii="Calibri" w:hAnsi="Calibri" w:cs="Calibri"/>
                <w:color w:val="000000"/>
                <w:sz w:val="22"/>
                <w:szCs w:val="22"/>
              </w:rPr>
              <w:t>Service Septic Systems</w:t>
            </w:r>
          </w:p>
        </w:tc>
      </w:tr>
      <w:tr w:rsidR="0032463C" w14:paraId="2D8C4D61"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3766CCEA"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7DD008DE"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30F12103" w14:textId="77777777" w:rsidR="0032463C" w:rsidRDefault="0032463C">
            <w:pPr>
              <w:rPr>
                <w:rFonts w:ascii="Calibri" w:hAnsi="Calibri" w:cs="Calibri"/>
                <w:color w:val="000000"/>
                <w:sz w:val="22"/>
                <w:szCs w:val="22"/>
              </w:rPr>
            </w:pPr>
            <w:r>
              <w:rPr>
                <w:rFonts w:ascii="Calibri" w:hAnsi="Calibri" w:cs="Calibri"/>
                <w:color w:val="000000"/>
                <w:sz w:val="22"/>
                <w:szCs w:val="22"/>
              </w:rPr>
              <w:t>Tree/Shrub Establishment</w:t>
            </w:r>
          </w:p>
        </w:tc>
      </w:tr>
      <w:tr w:rsidR="0032463C" w14:paraId="7744FED8" w14:textId="77777777" w:rsidTr="00EA48F8">
        <w:trPr>
          <w:trHeight w:val="30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A813B2E" w14:textId="77777777" w:rsidR="0032463C" w:rsidRDefault="0032463C">
            <w:pPr>
              <w:rPr>
                <w:rFonts w:ascii="Calibri" w:hAnsi="Calibri" w:cs="Calibri"/>
                <w:color w:val="000000"/>
                <w:sz w:val="22"/>
                <w:szCs w:val="22"/>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4AC855B6" w14:textId="77777777" w:rsidR="0032463C" w:rsidRDefault="0032463C">
            <w:pPr>
              <w:rPr>
                <w:rFonts w:ascii="Calibri" w:hAnsi="Calibri" w:cs="Calibri"/>
                <w:color w:val="000000"/>
                <w:sz w:val="22"/>
                <w:szCs w:val="22"/>
              </w:rPr>
            </w:pPr>
          </w:p>
        </w:tc>
        <w:tc>
          <w:tcPr>
            <w:tcW w:w="5865" w:type="dxa"/>
            <w:tcBorders>
              <w:top w:val="nil"/>
              <w:left w:val="nil"/>
              <w:bottom w:val="single" w:sz="4" w:space="0" w:color="auto"/>
              <w:right w:val="single" w:sz="4" w:space="0" w:color="auto"/>
            </w:tcBorders>
            <w:shd w:val="clear" w:color="auto" w:fill="auto"/>
            <w:vAlign w:val="bottom"/>
            <w:hideMark/>
          </w:tcPr>
          <w:p w14:paraId="028D06A8" w14:textId="77777777" w:rsidR="0032463C" w:rsidRDefault="0032463C" w:rsidP="00A47191">
            <w:pPr>
              <w:rPr>
                <w:rFonts w:ascii="Calibri" w:hAnsi="Calibri" w:cs="Calibri"/>
                <w:color w:val="000000"/>
                <w:sz w:val="22"/>
                <w:szCs w:val="22"/>
              </w:rPr>
            </w:pPr>
            <w:r>
              <w:rPr>
                <w:rFonts w:ascii="Calibri" w:hAnsi="Calibri" w:cs="Calibri"/>
                <w:color w:val="000000"/>
                <w:sz w:val="22"/>
                <w:szCs w:val="22"/>
              </w:rPr>
              <w:t>Wetland Enhancement, Restoration</w:t>
            </w:r>
          </w:p>
        </w:tc>
      </w:tr>
    </w:tbl>
    <w:p w14:paraId="2CF19DEE" w14:textId="77777777" w:rsidR="007A6E54" w:rsidRPr="009465A7" w:rsidRDefault="007A6E54" w:rsidP="00007048">
      <w:pPr>
        <w:tabs>
          <w:tab w:val="left" w:pos="720"/>
        </w:tabs>
        <w:jc w:val="both"/>
        <w:rPr>
          <w:rFonts w:ascii="Verdana" w:hAnsi="Verdana"/>
          <w:sz w:val="20"/>
          <w:szCs w:val="20"/>
        </w:rPr>
      </w:pPr>
    </w:p>
    <w:p w14:paraId="4C448ECC" w14:textId="77777777" w:rsidR="00D123E4" w:rsidRPr="009465A7" w:rsidRDefault="00D123E4" w:rsidP="00D123E4">
      <w:pPr>
        <w:pStyle w:val="Heading2"/>
      </w:pPr>
      <w:bookmarkStart w:id="605" w:name="_Toc437357562"/>
      <w:r w:rsidRPr="009465A7">
        <w:t>Load Reduction by Best Management Practice</w:t>
      </w:r>
      <w:bookmarkEnd w:id="605"/>
    </w:p>
    <w:p w14:paraId="7D27120E" w14:textId="37E1D26A" w:rsidR="007174C6" w:rsidRPr="009465A7" w:rsidRDefault="000508B4" w:rsidP="00E21D4C">
      <w:pPr>
        <w:jc w:val="both"/>
        <w:rPr>
          <w:rFonts w:asciiTheme="minorHAnsi" w:hAnsiTheme="minorHAnsi" w:cstheme="minorHAnsi"/>
          <w:sz w:val="22"/>
          <w:szCs w:val="22"/>
        </w:rPr>
      </w:pPr>
      <w:r w:rsidRPr="009465A7">
        <w:rPr>
          <w:rFonts w:asciiTheme="minorHAnsi" w:hAnsiTheme="minorHAnsi" w:cstheme="minorHAnsi"/>
          <w:sz w:val="22"/>
          <w:szCs w:val="22"/>
        </w:rPr>
        <w:t xml:space="preserve">Load reduction calculations were estimated for nitrogen, </w:t>
      </w:r>
      <w:r w:rsidR="00523F86">
        <w:rPr>
          <w:rFonts w:asciiTheme="minorHAnsi" w:hAnsiTheme="minorHAnsi" w:cstheme="minorHAnsi"/>
          <w:sz w:val="22"/>
          <w:szCs w:val="22"/>
        </w:rPr>
        <w:t>phosphorus</w:t>
      </w:r>
      <w:r w:rsidRPr="009465A7">
        <w:rPr>
          <w:rFonts w:asciiTheme="minorHAnsi" w:hAnsiTheme="minorHAnsi" w:cstheme="minorHAnsi"/>
          <w:sz w:val="22"/>
          <w:szCs w:val="22"/>
        </w:rPr>
        <w:t>, and sediment based</w:t>
      </w:r>
      <w:r w:rsidR="009B0221">
        <w:rPr>
          <w:rFonts w:asciiTheme="minorHAnsi" w:hAnsiTheme="minorHAnsi" w:cstheme="minorHAnsi"/>
          <w:sz w:val="22"/>
          <w:szCs w:val="22"/>
        </w:rPr>
        <w:t xml:space="preserve"> on estimated current loads in high, medium, and low priority areas and removal efficiencies from the EPA Region 5 model</w:t>
      </w:r>
      <w:r w:rsidR="006D3C6E">
        <w:rPr>
          <w:rFonts w:asciiTheme="minorHAnsi" w:hAnsiTheme="minorHAnsi" w:cstheme="minorHAnsi"/>
          <w:sz w:val="22"/>
          <w:szCs w:val="22"/>
        </w:rPr>
        <w:t xml:space="preserve"> and the Spreadsheet Tool for Estimating Pollutant Load (STEPL)</w:t>
      </w:r>
      <w:r w:rsidR="009B0221">
        <w:rPr>
          <w:rFonts w:asciiTheme="minorHAnsi" w:hAnsiTheme="minorHAnsi" w:cstheme="minorHAnsi"/>
          <w:sz w:val="22"/>
          <w:szCs w:val="22"/>
        </w:rPr>
        <w:t xml:space="preserve">. The load reductions </w:t>
      </w:r>
      <w:r w:rsidR="00E21D4C">
        <w:rPr>
          <w:rFonts w:asciiTheme="minorHAnsi" w:hAnsiTheme="minorHAnsi" w:cstheme="minorHAnsi"/>
          <w:sz w:val="22"/>
          <w:szCs w:val="22"/>
        </w:rPr>
        <w:t xml:space="preserve">shown in </w:t>
      </w:r>
      <w:r w:rsidR="00E21D4C" w:rsidRPr="00E21D4C">
        <w:rPr>
          <w:rFonts w:asciiTheme="minorHAnsi" w:hAnsiTheme="minorHAnsi" w:cstheme="minorHAnsi"/>
          <w:sz w:val="22"/>
          <w:szCs w:val="22"/>
        </w:rPr>
        <w:fldChar w:fldCharType="begin"/>
      </w:r>
      <w:r w:rsidR="00E21D4C" w:rsidRPr="00E21D4C">
        <w:rPr>
          <w:rFonts w:asciiTheme="minorHAnsi" w:hAnsiTheme="minorHAnsi" w:cstheme="minorHAnsi"/>
          <w:sz w:val="22"/>
          <w:szCs w:val="22"/>
        </w:rPr>
        <w:instrText xml:space="preserve"> REF _Ref393284395 \h  \* MERGEFORMAT </w:instrText>
      </w:r>
      <w:r w:rsidR="00E21D4C" w:rsidRPr="00E21D4C">
        <w:rPr>
          <w:rFonts w:asciiTheme="minorHAnsi" w:hAnsiTheme="minorHAnsi" w:cstheme="minorHAnsi"/>
          <w:sz w:val="22"/>
          <w:szCs w:val="22"/>
        </w:rPr>
      </w:r>
      <w:r w:rsidR="00E21D4C" w:rsidRPr="00E21D4C">
        <w:rPr>
          <w:rFonts w:asciiTheme="minorHAnsi" w:hAnsiTheme="minorHAnsi" w:cstheme="minorHAnsi"/>
          <w:sz w:val="22"/>
          <w:szCs w:val="22"/>
        </w:rPr>
        <w:fldChar w:fldCharType="separate"/>
      </w:r>
      <w:r w:rsidR="00980875" w:rsidRPr="00980875">
        <w:rPr>
          <w:rFonts w:asciiTheme="minorHAnsi" w:hAnsiTheme="minorHAnsi"/>
          <w:sz w:val="22"/>
          <w:szCs w:val="22"/>
        </w:rPr>
        <w:t xml:space="preserve">Table </w:t>
      </w:r>
      <w:r w:rsidR="00980875" w:rsidRPr="00980875">
        <w:rPr>
          <w:rFonts w:asciiTheme="minorHAnsi" w:hAnsiTheme="minorHAnsi"/>
          <w:noProof/>
          <w:sz w:val="22"/>
          <w:szCs w:val="22"/>
        </w:rPr>
        <w:t>46</w:t>
      </w:r>
      <w:r w:rsidR="00E21D4C" w:rsidRPr="00E21D4C">
        <w:rPr>
          <w:rFonts w:asciiTheme="minorHAnsi" w:hAnsiTheme="minorHAnsi" w:cstheme="minorHAnsi"/>
          <w:sz w:val="22"/>
          <w:szCs w:val="22"/>
        </w:rPr>
        <w:fldChar w:fldCharType="end"/>
      </w:r>
      <w:r w:rsidR="00E21D4C">
        <w:rPr>
          <w:rFonts w:asciiTheme="minorHAnsi" w:hAnsiTheme="minorHAnsi" w:cstheme="minorHAnsi"/>
          <w:sz w:val="22"/>
          <w:szCs w:val="22"/>
        </w:rPr>
        <w:t xml:space="preserve"> </w:t>
      </w:r>
      <w:r w:rsidR="009B0221">
        <w:rPr>
          <w:rFonts w:asciiTheme="minorHAnsi" w:hAnsiTheme="minorHAnsi" w:cstheme="minorHAnsi"/>
          <w:sz w:val="22"/>
          <w:szCs w:val="22"/>
        </w:rPr>
        <w:t>are listed for practices which would directly reduce nitrogen, phosphorus or sediment loading, and assumptions are listed with each example</w:t>
      </w:r>
      <w:r w:rsidR="006D3C6E">
        <w:rPr>
          <w:rFonts w:asciiTheme="minorHAnsi" w:hAnsiTheme="minorHAnsi" w:cstheme="minorHAnsi"/>
          <w:sz w:val="22"/>
          <w:szCs w:val="22"/>
        </w:rPr>
        <w:t>. Load reductions are not available for all parameters for all BMPs</w:t>
      </w:r>
      <w:r w:rsidR="009B0221">
        <w:rPr>
          <w:rFonts w:asciiTheme="minorHAnsi" w:hAnsiTheme="minorHAnsi" w:cstheme="minorHAnsi"/>
          <w:sz w:val="22"/>
          <w:szCs w:val="22"/>
        </w:rPr>
        <w:t xml:space="preserve">.  </w:t>
      </w:r>
    </w:p>
    <w:p w14:paraId="5EEC9D24" w14:textId="77777777" w:rsidR="00DB47A8" w:rsidRPr="009465A7" w:rsidRDefault="00D7560B" w:rsidP="00D123E4">
      <w:r>
        <w:t xml:space="preserve"> </w:t>
      </w:r>
    </w:p>
    <w:p w14:paraId="36556A3C" w14:textId="77777777" w:rsidR="00FA485C" w:rsidRDefault="00FA485C">
      <w:pPr>
        <w:rPr>
          <w:rFonts w:asciiTheme="minorHAnsi" w:hAnsiTheme="minorHAnsi" w:cstheme="minorHAnsi"/>
          <w:b/>
          <w:caps/>
          <w:sz w:val="22"/>
          <w:szCs w:val="22"/>
          <w:u w:val="single"/>
        </w:rPr>
      </w:pPr>
      <w:r>
        <w:br w:type="page"/>
      </w:r>
    </w:p>
    <w:p w14:paraId="05D958D1" w14:textId="77777777" w:rsidR="001E3AAD" w:rsidRPr="009465A7" w:rsidRDefault="001E3AAD" w:rsidP="001E3AAD">
      <w:pPr>
        <w:rPr>
          <w:rFonts w:asciiTheme="minorHAnsi" w:hAnsiTheme="minorHAnsi" w:cstheme="minorHAnsi"/>
          <w:sz w:val="22"/>
          <w:szCs w:val="22"/>
        </w:rPr>
      </w:pPr>
    </w:p>
    <w:p w14:paraId="7E30F54E" w14:textId="77777777" w:rsidR="009E221A" w:rsidRDefault="009E221A" w:rsidP="009E221A">
      <w:pPr>
        <w:pStyle w:val="Caption"/>
        <w:keepNext/>
      </w:pPr>
      <w:bookmarkStart w:id="606" w:name="_Ref393284395"/>
      <w:bookmarkStart w:id="607" w:name="_Toc439415482"/>
      <w:bookmarkStart w:id="608" w:name="_Ref368903606"/>
      <w:bookmarkStart w:id="609" w:name="_Ref368903616"/>
      <w:bookmarkStart w:id="610" w:name="_Ref368903622"/>
      <w:r>
        <w:t xml:space="preserve">Table </w:t>
      </w:r>
      <w:r w:rsidR="007D3421">
        <w:fldChar w:fldCharType="begin"/>
      </w:r>
      <w:r w:rsidR="007D3421">
        <w:instrText xml:space="preserve"> SEQ Table \* ARABIC </w:instrText>
      </w:r>
      <w:r w:rsidR="007D3421">
        <w:fldChar w:fldCharType="separate"/>
      </w:r>
      <w:r w:rsidR="00980875">
        <w:rPr>
          <w:noProof/>
        </w:rPr>
        <w:t>46</w:t>
      </w:r>
      <w:r w:rsidR="007D3421">
        <w:rPr>
          <w:noProof/>
        </w:rPr>
        <w:fldChar w:fldCharType="end"/>
      </w:r>
      <w:bookmarkEnd w:id="606"/>
      <w:r>
        <w:t>. Load Reductions per Best Management Practice</w:t>
      </w:r>
      <w:r>
        <w:rPr>
          <w:noProof/>
        </w:rPr>
        <w:t>.</w:t>
      </w:r>
      <w:bookmarkEnd w:id="607"/>
    </w:p>
    <w:p w14:paraId="373FB80F" w14:textId="77777777" w:rsidR="009E221A" w:rsidRDefault="002910F0">
      <w:pPr>
        <w:rPr>
          <w:rFonts w:asciiTheme="minorHAnsi" w:hAnsiTheme="minorHAnsi" w:cstheme="minorHAnsi"/>
          <w:sz w:val="18"/>
          <w:szCs w:val="18"/>
        </w:rPr>
      </w:pPr>
      <w:r>
        <w:rPr>
          <w:rFonts w:asciiTheme="minorHAnsi" w:hAnsiTheme="minorHAnsi" w:cstheme="minorHAnsi"/>
          <w:noProof/>
          <w:sz w:val="18"/>
          <w:szCs w:val="18"/>
        </w:rPr>
        <w:drawing>
          <wp:inline distT="0" distB="0" distL="0" distR="0" wp14:anchorId="3CFE0440" wp14:editId="77F5CE62">
            <wp:extent cx="8229600" cy="381144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8229600" cy="3811440"/>
                    </a:xfrm>
                    <a:prstGeom prst="rect">
                      <a:avLst/>
                    </a:prstGeom>
                    <a:noFill/>
                    <a:ln>
                      <a:noFill/>
                    </a:ln>
                  </pic:spPr>
                </pic:pic>
              </a:graphicData>
            </a:graphic>
          </wp:inline>
        </w:drawing>
      </w:r>
    </w:p>
    <w:p w14:paraId="2284E1B5" w14:textId="77777777" w:rsidR="009E221A" w:rsidRDefault="009E221A">
      <w:pPr>
        <w:rPr>
          <w:rFonts w:asciiTheme="minorHAnsi" w:hAnsiTheme="minorHAnsi" w:cstheme="minorHAnsi"/>
          <w:sz w:val="18"/>
          <w:szCs w:val="18"/>
        </w:rPr>
      </w:pPr>
    </w:p>
    <w:p w14:paraId="5ED39074" w14:textId="77777777" w:rsidR="00FA485C" w:rsidRDefault="009E221A">
      <w:pPr>
        <w:rPr>
          <w:rFonts w:asciiTheme="minorHAnsi" w:hAnsiTheme="minorHAnsi" w:cstheme="minorHAnsi"/>
          <w:b/>
          <w:caps/>
          <w:sz w:val="22"/>
          <w:szCs w:val="22"/>
          <w:u w:val="single"/>
        </w:rPr>
      </w:pPr>
      <w:r>
        <w:rPr>
          <w:rFonts w:asciiTheme="minorHAnsi" w:hAnsiTheme="minorHAnsi" w:cstheme="minorHAnsi"/>
          <w:sz w:val="22"/>
          <w:szCs w:val="22"/>
        </w:rPr>
        <w:t xml:space="preserve"> </w:t>
      </w:r>
      <w:r>
        <w:t xml:space="preserve"> </w:t>
      </w:r>
      <w:r w:rsidR="00FA485C">
        <w:br w:type="page"/>
      </w:r>
    </w:p>
    <w:p w14:paraId="755998B7" w14:textId="77777777" w:rsidR="00D123E4" w:rsidRPr="009465A7" w:rsidRDefault="008A5F21" w:rsidP="008A5F21">
      <w:pPr>
        <w:pStyle w:val="Heading1"/>
      </w:pPr>
      <w:bookmarkStart w:id="611" w:name="_Toc437357563"/>
      <w:r w:rsidRPr="009465A7">
        <w:lastRenderedPageBreak/>
        <w:t>Indicators, Strategies,</w:t>
      </w:r>
      <w:r w:rsidR="00D123E4" w:rsidRPr="009465A7">
        <w:t xml:space="preserve"> </w:t>
      </w:r>
      <w:r w:rsidRPr="009465A7">
        <w:t xml:space="preserve">and Milestones </w:t>
      </w:r>
      <w:r w:rsidR="00D123E4" w:rsidRPr="009465A7">
        <w:t>for Reaching Goals</w:t>
      </w:r>
      <w:bookmarkEnd w:id="611"/>
    </w:p>
    <w:p w14:paraId="094497E0" w14:textId="77777777" w:rsidR="003F06C2" w:rsidRPr="009465A7" w:rsidRDefault="00365AA8" w:rsidP="003F06C2">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Implementation of policies, programs, and practices will improve water quality and watershed conditions within the Deer Creek-Sugar Creek watershed</w:t>
      </w:r>
      <w:r w:rsidR="006D3C6E">
        <w:rPr>
          <w:rFonts w:asciiTheme="minorHAnsi" w:hAnsiTheme="minorHAnsi" w:cstheme="minorHAnsi"/>
          <w:sz w:val="22"/>
          <w:szCs w:val="22"/>
        </w:rPr>
        <w:t xml:space="preserve">, helping reach goal statements (listed in Chapter </w:t>
      </w:r>
      <w:r w:rsidR="006D3C6E">
        <w:rPr>
          <w:rFonts w:asciiTheme="minorHAnsi" w:hAnsiTheme="minorHAnsi" w:cstheme="minorHAnsi"/>
          <w:sz w:val="22"/>
          <w:szCs w:val="22"/>
        </w:rPr>
        <w:fldChar w:fldCharType="begin"/>
      </w:r>
      <w:r w:rsidR="006D3C6E">
        <w:rPr>
          <w:rFonts w:asciiTheme="minorHAnsi" w:hAnsiTheme="minorHAnsi" w:cstheme="minorHAnsi"/>
          <w:sz w:val="22"/>
          <w:szCs w:val="22"/>
        </w:rPr>
        <w:instrText xml:space="preserve"> REF _Ref424639587 \n \h </w:instrText>
      </w:r>
      <w:r w:rsidR="006D3C6E">
        <w:rPr>
          <w:rFonts w:asciiTheme="minorHAnsi" w:hAnsiTheme="minorHAnsi" w:cstheme="minorHAnsi"/>
          <w:sz w:val="22"/>
          <w:szCs w:val="22"/>
        </w:rPr>
      </w:r>
      <w:r w:rsidR="006D3C6E">
        <w:rPr>
          <w:rFonts w:asciiTheme="minorHAnsi" w:hAnsiTheme="minorHAnsi" w:cstheme="minorHAnsi"/>
          <w:sz w:val="22"/>
          <w:szCs w:val="22"/>
        </w:rPr>
        <w:fldChar w:fldCharType="separate"/>
      </w:r>
      <w:r w:rsidR="00980875">
        <w:rPr>
          <w:rFonts w:asciiTheme="minorHAnsi" w:hAnsiTheme="minorHAnsi" w:cstheme="minorHAnsi"/>
          <w:sz w:val="22"/>
          <w:szCs w:val="22"/>
        </w:rPr>
        <w:t>9.0</w:t>
      </w:r>
      <w:r w:rsidR="006D3C6E">
        <w:rPr>
          <w:rFonts w:asciiTheme="minorHAnsi" w:hAnsiTheme="minorHAnsi" w:cstheme="minorHAnsi"/>
          <w:sz w:val="22"/>
          <w:szCs w:val="22"/>
        </w:rPr>
        <w:fldChar w:fldCharType="end"/>
      </w:r>
      <w:r w:rsidR="006D3C6E">
        <w:rPr>
          <w:rFonts w:asciiTheme="minorHAnsi" w:hAnsiTheme="minorHAnsi" w:cstheme="minorHAnsi"/>
          <w:sz w:val="22"/>
          <w:szCs w:val="22"/>
        </w:rPr>
        <w:t>)</w:t>
      </w:r>
      <w:r w:rsidR="003D3E8C">
        <w:rPr>
          <w:rFonts w:asciiTheme="minorHAnsi" w:hAnsiTheme="minorHAnsi" w:cstheme="minorHAnsi"/>
          <w:sz w:val="22"/>
          <w:szCs w:val="22"/>
        </w:rPr>
        <w:t xml:space="preserve"> for high, medium, and low priority critical areas</w:t>
      </w:r>
      <w:r w:rsidR="00A641A4">
        <w:rPr>
          <w:rFonts w:asciiTheme="minorHAnsi" w:hAnsiTheme="minorHAnsi" w:cstheme="minorHAnsi"/>
          <w:sz w:val="22"/>
          <w:szCs w:val="22"/>
        </w:rPr>
        <w:t xml:space="preserve"> by 20</w:t>
      </w:r>
      <w:r w:rsidR="00006AE6">
        <w:rPr>
          <w:rFonts w:asciiTheme="minorHAnsi" w:hAnsiTheme="minorHAnsi" w:cstheme="minorHAnsi"/>
          <w:sz w:val="22"/>
          <w:szCs w:val="22"/>
        </w:rPr>
        <w:t>45.</w:t>
      </w:r>
      <w:r w:rsidR="003F06C2" w:rsidRPr="009465A7">
        <w:rPr>
          <w:rFonts w:asciiTheme="minorHAnsi" w:hAnsiTheme="minorHAnsi" w:cstheme="minorHAnsi"/>
          <w:sz w:val="22"/>
          <w:szCs w:val="22"/>
        </w:rPr>
        <w:t xml:space="preserve"> </w:t>
      </w:r>
      <w:r w:rsidR="00006AE6">
        <w:rPr>
          <w:rFonts w:asciiTheme="minorHAnsi" w:hAnsiTheme="minorHAnsi" w:cstheme="minorHAnsi"/>
          <w:sz w:val="22"/>
          <w:szCs w:val="22"/>
        </w:rPr>
        <w:t>A</w:t>
      </w:r>
      <w:r w:rsidR="003F06C2" w:rsidRPr="009465A7">
        <w:rPr>
          <w:rFonts w:asciiTheme="minorHAnsi" w:hAnsiTheme="minorHAnsi" w:cstheme="minorHAnsi"/>
          <w:sz w:val="22"/>
          <w:szCs w:val="22"/>
        </w:rPr>
        <w:t xml:space="preserve">ctivities to be completed as part of this watershed management plan are identified in </w:t>
      </w:r>
      <w:r w:rsidR="00006AE6">
        <w:rPr>
          <w:rFonts w:asciiTheme="minorHAnsi" w:hAnsiTheme="minorHAnsi" w:cstheme="minorHAnsi"/>
          <w:sz w:val="22"/>
          <w:szCs w:val="22"/>
        </w:rPr>
        <w:t xml:space="preserve">the </w:t>
      </w:r>
      <w:r w:rsidR="003F06C2" w:rsidRPr="009465A7">
        <w:rPr>
          <w:rFonts w:asciiTheme="minorHAnsi" w:hAnsiTheme="minorHAnsi" w:cstheme="minorHAnsi"/>
          <w:sz w:val="22"/>
          <w:szCs w:val="22"/>
        </w:rPr>
        <w:t xml:space="preserve">action register in </w:t>
      </w:r>
      <w:r w:rsidR="00E72F8B">
        <w:fldChar w:fldCharType="begin"/>
      </w:r>
      <w:r w:rsidR="00E72F8B">
        <w:instrText xml:space="preserve"> REF _Ref379027964 \h  \* MERGEFORMAT </w:instrText>
      </w:r>
      <w:r w:rsidR="00E72F8B">
        <w:fldChar w:fldCharType="separate"/>
      </w:r>
      <w:r w:rsidR="00980875" w:rsidRPr="00980875">
        <w:rPr>
          <w:rFonts w:asciiTheme="minorHAnsi" w:hAnsiTheme="minorHAnsi" w:cstheme="minorHAnsi"/>
          <w:sz w:val="22"/>
          <w:szCs w:val="22"/>
        </w:rPr>
        <w:t>Table 47</w:t>
      </w:r>
      <w:r w:rsidR="00E72F8B">
        <w:fldChar w:fldCharType="end"/>
      </w:r>
      <w:r w:rsidR="003F06C2" w:rsidRPr="009465A7">
        <w:rPr>
          <w:rFonts w:asciiTheme="minorHAnsi" w:hAnsiTheme="minorHAnsi" w:cstheme="minorHAnsi"/>
          <w:sz w:val="22"/>
          <w:szCs w:val="22"/>
        </w:rPr>
        <w:t>. Measurement of the success of implementation is a necessary part of any watershed project. Both social indicator and water quality data will be used to measure observable changes following implementation.</w:t>
      </w:r>
    </w:p>
    <w:p w14:paraId="2783155D" w14:textId="77777777" w:rsidR="00365AA8" w:rsidRPr="009465A7" w:rsidRDefault="00365AA8" w:rsidP="00235942"/>
    <w:p w14:paraId="6AD751F8" w14:textId="77777777" w:rsidR="00006AE6" w:rsidRDefault="00006AE6" w:rsidP="00006AE6">
      <w:pPr>
        <w:pStyle w:val="Heading2"/>
      </w:pPr>
      <w:bookmarkStart w:id="612" w:name="_Toc437357564"/>
      <w:r>
        <w:t>Indicators of Success</w:t>
      </w:r>
      <w:bookmarkEnd w:id="612"/>
    </w:p>
    <w:p w14:paraId="61709858" w14:textId="77777777" w:rsidR="00006AE6" w:rsidRDefault="005D17FC" w:rsidP="00006AE6">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Water quality, social, and administrative indicators will be used to monitor progress towards successful achievement </w:t>
      </w:r>
      <w:r w:rsidR="00695182" w:rsidRPr="009465A7">
        <w:rPr>
          <w:rFonts w:asciiTheme="minorHAnsi" w:hAnsiTheme="minorHAnsi" w:cstheme="minorHAnsi"/>
          <w:sz w:val="22"/>
          <w:szCs w:val="22"/>
        </w:rPr>
        <w:t xml:space="preserve">of </w:t>
      </w:r>
      <w:r w:rsidR="00695182">
        <w:rPr>
          <w:rFonts w:asciiTheme="minorHAnsi" w:hAnsiTheme="minorHAnsi" w:cstheme="minorHAnsi"/>
          <w:sz w:val="22"/>
          <w:szCs w:val="22"/>
        </w:rPr>
        <w:t>the</w:t>
      </w:r>
      <w:r w:rsidR="003D3E8C">
        <w:rPr>
          <w:rFonts w:asciiTheme="minorHAnsi" w:hAnsiTheme="minorHAnsi" w:cstheme="minorHAnsi"/>
          <w:sz w:val="22"/>
          <w:szCs w:val="22"/>
        </w:rPr>
        <w:t xml:space="preserve"> </w:t>
      </w:r>
      <w:r w:rsidRPr="009465A7">
        <w:rPr>
          <w:rFonts w:asciiTheme="minorHAnsi" w:hAnsiTheme="minorHAnsi" w:cstheme="minorHAnsi"/>
          <w:sz w:val="22"/>
          <w:szCs w:val="22"/>
        </w:rPr>
        <w:t>goal</w:t>
      </w:r>
      <w:r w:rsidR="003D3E8C">
        <w:rPr>
          <w:rFonts w:asciiTheme="minorHAnsi" w:hAnsiTheme="minorHAnsi" w:cstheme="minorHAnsi"/>
          <w:sz w:val="22"/>
          <w:szCs w:val="22"/>
        </w:rPr>
        <w:t>s for the high, medium, and low priority critical areas</w:t>
      </w:r>
      <w:r w:rsidRPr="009465A7">
        <w:rPr>
          <w:rFonts w:asciiTheme="minorHAnsi" w:hAnsiTheme="minorHAnsi" w:cstheme="minorHAnsi"/>
          <w:sz w:val="22"/>
          <w:szCs w:val="22"/>
        </w:rPr>
        <w:t>. Water quality indicators will include monitoring orthophosphate, nitrate-nitrogen, and ammonia-nitrogen. Monitoring of total phosphorus</w:t>
      </w:r>
      <w:r w:rsidR="003D3E8C">
        <w:rPr>
          <w:rFonts w:asciiTheme="minorHAnsi" w:hAnsiTheme="minorHAnsi" w:cstheme="minorHAnsi"/>
          <w:sz w:val="22"/>
          <w:szCs w:val="22"/>
        </w:rPr>
        <w:t>,</w:t>
      </w:r>
      <w:r w:rsidRPr="009465A7">
        <w:rPr>
          <w:rFonts w:asciiTheme="minorHAnsi" w:hAnsiTheme="minorHAnsi" w:cstheme="minorHAnsi"/>
          <w:sz w:val="22"/>
          <w:szCs w:val="22"/>
        </w:rPr>
        <w:t xml:space="preserve"> nitrate-nitrogen</w:t>
      </w:r>
      <w:r w:rsidR="003D3E8C">
        <w:rPr>
          <w:rFonts w:asciiTheme="minorHAnsi" w:hAnsiTheme="minorHAnsi" w:cstheme="minorHAnsi"/>
          <w:sz w:val="22"/>
          <w:szCs w:val="22"/>
        </w:rPr>
        <w:t>, turbidity</w:t>
      </w:r>
      <w:r w:rsidR="007E727B">
        <w:rPr>
          <w:rFonts w:asciiTheme="minorHAnsi" w:hAnsiTheme="minorHAnsi" w:cstheme="minorHAnsi"/>
          <w:sz w:val="22"/>
          <w:szCs w:val="22"/>
        </w:rPr>
        <w:t xml:space="preserve">, fish, macroinvertebrate, habitat, and </w:t>
      </w:r>
      <w:r w:rsidR="007E727B">
        <w:rPr>
          <w:rFonts w:asciiTheme="minorHAnsi" w:hAnsiTheme="minorHAnsi" w:cstheme="minorHAnsi"/>
          <w:i/>
          <w:sz w:val="22"/>
          <w:szCs w:val="22"/>
        </w:rPr>
        <w:t xml:space="preserve">E. coli </w:t>
      </w:r>
      <w:r w:rsidRPr="009465A7">
        <w:rPr>
          <w:rFonts w:asciiTheme="minorHAnsi" w:hAnsiTheme="minorHAnsi" w:cstheme="minorHAnsi"/>
          <w:sz w:val="22"/>
          <w:szCs w:val="22"/>
        </w:rPr>
        <w:t xml:space="preserve">will occur as part of the Hoosier Riverwatch volunteer program. Social indicator surveys will occur </w:t>
      </w:r>
      <w:r w:rsidR="006D3C6E">
        <w:rPr>
          <w:rFonts w:asciiTheme="minorHAnsi" w:hAnsiTheme="minorHAnsi" w:cstheme="minorHAnsi"/>
          <w:sz w:val="22"/>
          <w:szCs w:val="22"/>
        </w:rPr>
        <w:t>ten</w:t>
      </w:r>
      <w:r w:rsidR="006D3C6E" w:rsidRPr="009465A7">
        <w:rPr>
          <w:rFonts w:asciiTheme="minorHAnsi" w:hAnsiTheme="minorHAnsi" w:cstheme="minorHAnsi"/>
          <w:sz w:val="22"/>
          <w:szCs w:val="22"/>
        </w:rPr>
        <w:t xml:space="preserve"> </w:t>
      </w:r>
      <w:r w:rsidRPr="009465A7">
        <w:rPr>
          <w:rFonts w:asciiTheme="minorHAnsi" w:hAnsiTheme="minorHAnsi" w:cstheme="minorHAnsi"/>
          <w:sz w:val="22"/>
          <w:szCs w:val="22"/>
        </w:rPr>
        <w:t>years after implementation begins</w:t>
      </w:r>
      <w:r w:rsidR="003D3E8C">
        <w:rPr>
          <w:rFonts w:asciiTheme="minorHAnsi" w:hAnsiTheme="minorHAnsi" w:cstheme="minorHAnsi"/>
          <w:sz w:val="22"/>
          <w:szCs w:val="22"/>
        </w:rPr>
        <w:t>,</w:t>
      </w:r>
      <w:r w:rsidRPr="009465A7">
        <w:rPr>
          <w:rFonts w:asciiTheme="minorHAnsi" w:hAnsiTheme="minorHAnsi" w:cstheme="minorHAnsi"/>
          <w:sz w:val="22"/>
          <w:szCs w:val="22"/>
        </w:rPr>
        <w:t xml:space="preserve"> with results of these surveys compared to results observed during the planning phase of this project. Administrative indicators will be listed with each strategy below.</w:t>
      </w:r>
    </w:p>
    <w:p w14:paraId="37914E8C" w14:textId="77777777" w:rsidR="00006AE6" w:rsidRDefault="00006AE6" w:rsidP="00006AE6">
      <w:pPr>
        <w:tabs>
          <w:tab w:val="left" w:pos="720"/>
        </w:tabs>
        <w:jc w:val="both"/>
        <w:rPr>
          <w:rFonts w:asciiTheme="minorHAnsi" w:hAnsiTheme="minorHAnsi" w:cstheme="minorHAnsi"/>
          <w:sz w:val="22"/>
          <w:szCs w:val="22"/>
        </w:rPr>
      </w:pPr>
    </w:p>
    <w:p w14:paraId="5C7F1DE2" w14:textId="77777777" w:rsidR="001F7694" w:rsidRPr="00006AE6" w:rsidRDefault="005D17FC" w:rsidP="00006AE6">
      <w:pPr>
        <w:pStyle w:val="Heading2"/>
      </w:pPr>
      <w:bookmarkStart w:id="613" w:name="_Toc437357565"/>
      <w:r w:rsidRPr="009465A7">
        <w:t xml:space="preserve">Action Register </w:t>
      </w:r>
      <w:r w:rsidR="00695182">
        <w:t xml:space="preserve">of Strategies, </w:t>
      </w:r>
      <w:r w:rsidRPr="009465A7">
        <w:t>Milestones</w:t>
      </w:r>
      <w:r w:rsidR="00695182">
        <w:t>, and Cost Estimates</w:t>
      </w:r>
      <w:bookmarkEnd w:id="613"/>
    </w:p>
    <w:p w14:paraId="13AA5CD1" w14:textId="77777777" w:rsidR="00384581" w:rsidRDefault="005D17FC" w:rsidP="003F06C2">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In addition to the long term strategy of continuing water quality monitoring, using both professional and volunteer monitoring options, </w:t>
      </w:r>
      <w:r w:rsidR="00E72F8B">
        <w:fldChar w:fldCharType="begin"/>
      </w:r>
      <w:r w:rsidR="00E72F8B">
        <w:instrText xml:space="preserve"> REF _Ref379027964 \h  \* MERGEFORMAT </w:instrText>
      </w:r>
      <w:r w:rsidR="00E72F8B">
        <w:fldChar w:fldCharType="separate"/>
      </w:r>
      <w:r w:rsidR="00980875" w:rsidRPr="00980875">
        <w:rPr>
          <w:rFonts w:asciiTheme="minorHAnsi" w:hAnsiTheme="minorHAnsi" w:cstheme="minorHAnsi"/>
          <w:sz w:val="22"/>
          <w:szCs w:val="22"/>
        </w:rPr>
        <w:t>Table 47</w:t>
      </w:r>
      <w:r w:rsidR="00E72F8B">
        <w:fldChar w:fldCharType="end"/>
      </w:r>
      <w:r w:rsidRPr="009465A7">
        <w:rPr>
          <w:rFonts w:asciiTheme="minorHAnsi" w:hAnsiTheme="minorHAnsi" w:cstheme="minorHAnsi"/>
          <w:sz w:val="22"/>
          <w:szCs w:val="22"/>
        </w:rPr>
        <w:t xml:space="preserve"> details strategies and milestones </w:t>
      </w:r>
      <w:r w:rsidR="003D3E8C">
        <w:rPr>
          <w:rFonts w:asciiTheme="minorHAnsi" w:hAnsiTheme="minorHAnsi" w:cstheme="minorHAnsi"/>
          <w:sz w:val="22"/>
          <w:szCs w:val="22"/>
        </w:rPr>
        <w:t>for implementing goals</w:t>
      </w:r>
      <w:r w:rsidRPr="009465A7">
        <w:rPr>
          <w:rFonts w:asciiTheme="minorHAnsi" w:hAnsiTheme="minorHAnsi" w:cstheme="minorHAnsi"/>
          <w:sz w:val="22"/>
          <w:szCs w:val="22"/>
        </w:rPr>
        <w:t xml:space="preserve"> in the watershed</w:t>
      </w:r>
      <w:r w:rsidR="003D3E8C">
        <w:rPr>
          <w:rFonts w:asciiTheme="minorHAnsi" w:hAnsiTheme="minorHAnsi" w:cstheme="minorHAnsi"/>
          <w:sz w:val="22"/>
          <w:szCs w:val="22"/>
        </w:rPr>
        <w:t>, with s</w:t>
      </w:r>
      <w:r w:rsidR="006D3C6E">
        <w:rPr>
          <w:rFonts w:asciiTheme="minorHAnsi" w:hAnsiTheme="minorHAnsi" w:cstheme="minorHAnsi"/>
          <w:sz w:val="22"/>
          <w:szCs w:val="22"/>
        </w:rPr>
        <w:t xml:space="preserve">trategies listed for </w:t>
      </w:r>
      <w:r w:rsidR="003D3E8C">
        <w:rPr>
          <w:rFonts w:asciiTheme="minorHAnsi" w:hAnsiTheme="minorHAnsi" w:cstheme="minorHAnsi"/>
          <w:sz w:val="22"/>
          <w:szCs w:val="22"/>
        </w:rPr>
        <w:t xml:space="preserve">meeting goals in </w:t>
      </w:r>
      <w:r w:rsidR="006D3C6E">
        <w:rPr>
          <w:rFonts w:asciiTheme="minorHAnsi" w:hAnsiTheme="minorHAnsi" w:cstheme="minorHAnsi"/>
          <w:sz w:val="22"/>
          <w:szCs w:val="22"/>
        </w:rPr>
        <w:t>high priority (</w:t>
      </w:r>
      <w:r w:rsidR="00695182">
        <w:rPr>
          <w:rFonts w:asciiTheme="minorHAnsi" w:hAnsiTheme="minorHAnsi" w:cstheme="minorHAnsi"/>
          <w:sz w:val="22"/>
          <w:szCs w:val="22"/>
        </w:rPr>
        <w:t>by 2025</w:t>
      </w:r>
      <w:r w:rsidR="006D3C6E">
        <w:rPr>
          <w:rFonts w:asciiTheme="minorHAnsi" w:hAnsiTheme="minorHAnsi" w:cstheme="minorHAnsi"/>
          <w:sz w:val="22"/>
          <w:szCs w:val="22"/>
        </w:rPr>
        <w:t>), medium priority (</w:t>
      </w:r>
      <w:r w:rsidR="00695182">
        <w:rPr>
          <w:rFonts w:asciiTheme="minorHAnsi" w:hAnsiTheme="minorHAnsi" w:cstheme="minorHAnsi"/>
          <w:sz w:val="22"/>
          <w:szCs w:val="22"/>
        </w:rPr>
        <w:t>by 2035</w:t>
      </w:r>
      <w:r w:rsidR="006D3C6E">
        <w:rPr>
          <w:rFonts w:asciiTheme="minorHAnsi" w:hAnsiTheme="minorHAnsi" w:cstheme="minorHAnsi"/>
          <w:sz w:val="22"/>
          <w:szCs w:val="22"/>
        </w:rPr>
        <w:t>), and low priority (</w:t>
      </w:r>
      <w:r w:rsidR="00695182">
        <w:rPr>
          <w:rFonts w:asciiTheme="minorHAnsi" w:hAnsiTheme="minorHAnsi" w:cstheme="minorHAnsi"/>
          <w:sz w:val="22"/>
          <w:szCs w:val="22"/>
        </w:rPr>
        <w:t>2045</w:t>
      </w:r>
      <w:r w:rsidR="006D3C6E">
        <w:rPr>
          <w:rFonts w:asciiTheme="minorHAnsi" w:hAnsiTheme="minorHAnsi" w:cstheme="minorHAnsi"/>
          <w:sz w:val="22"/>
          <w:szCs w:val="22"/>
        </w:rPr>
        <w:t xml:space="preserve">) </w:t>
      </w:r>
      <w:r w:rsidR="003D3E8C">
        <w:rPr>
          <w:rFonts w:asciiTheme="minorHAnsi" w:hAnsiTheme="minorHAnsi" w:cstheme="minorHAnsi"/>
          <w:sz w:val="22"/>
          <w:szCs w:val="22"/>
        </w:rPr>
        <w:t>critical areas</w:t>
      </w:r>
      <w:r w:rsidR="006D3C6E">
        <w:rPr>
          <w:rFonts w:asciiTheme="minorHAnsi" w:hAnsiTheme="minorHAnsi" w:cstheme="minorHAnsi"/>
          <w:sz w:val="22"/>
          <w:szCs w:val="22"/>
        </w:rPr>
        <w:t>.</w:t>
      </w:r>
      <w:r w:rsidR="00695182">
        <w:rPr>
          <w:rFonts w:asciiTheme="minorHAnsi" w:hAnsiTheme="minorHAnsi" w:cstheme="minorHAnsi"/>
          <w:sz w:val="22"/>
          <w:szCs w:val="22"/>
        </w:rPr>
        <w:t xml:space="preserve"> Strategies for the high priority critical areas are particularly aggressive because of the large calculated load reduction, based on measured data from professional water quality monitoring, needed to meet target loads. Based on measured water quality conditions in 2012 and 2013, </w:t>
      </w:r>
      <w:r w:rsidR="00B65088">
        <w:rPr>
          <w:rFonts w:asciiTheme="minorHAnsi" w:hAnsiTheme="minorHAnsi" w:cstheme="minorHAnsi"/>
          <w:sz w:val="22"/>
          <w:szCs w:val="22"/>
        </w:rPr>
        <w:t xml:space="preserve">meeting target loads will require blanketing the critical areas with best management practices. These numbers are based on </w:t>
      </w:r>
      <w:r w:rsidR="00DD4270">
        <w:rPr>
          <w:rFonts w:asciiTheme="minorHAnsi" w:hAnsiTheme="minorHAnsi" w:cstheme="minorHAnsi"/>
          <w:sz w:val="22"/>
          <w:szCs w:val="22"/>
        </w:rPr>
        <w:t xml:space="preserve">climatic </w:t>
      </w:r>
      <w:r w:rsidR="00B65088">
        <w:rPr>
          <w:rFonts w:asciiTheme="minorHAnsi" w:hAnsiTheme="minorHAnsi" w:cstheme="minorHAnsi"/>
          <w:sz w:val="22"/>
          <w:szCs w:val="22"/>
        </w:rPr>
        <w:t xml:space="preserve">conditions present at the time of water quality sampling, including severe drought and catastrophic rain events. Changes in climatic conditions based on subsequent water quality testing may result in the reduction of required BMPs to meet target loads. Strategies listed in the action register assume that BMPs will be installed in high priority areas first, or as much as is reasonably possible, before moving on to medium and low priority areas.  </w:t>
      </w:r>
    </w:p>
    <w:p w14:paraId="09B77F1E" w14:textId="77777777" w:rsidR="00384581" w:rsidRDefault="00384581" w:rsidP="00384581">
      <w:r>
        <w:br w:type="page"/>
      </w:r>
    </w:p>
    <w:p w14:paraId="58C453BC" w14:textId="77777777" w:rsidR="005D17FC" w:rsidRDefault="005D17FC" w:rsidP="005D17FC">
      <w:pPr>
        <w:pStyle w:val="Caption"/>
        <w:keepNext/>
      </w:pPr>
      <w:bookmarkStart w:id="614" w:name="_Ref379027964"/>
      <w:bookmarkStart w:id="615" w:name="_Toc439415483"/>
      <w:r w:rsidRPr="009465A7">
        <w:lastRenderedPageBreak/>
        <w:t xml:space="preserve">Table </w:t>
      </w:r>
      <w:r w:rsidR="007D3421">
        <w:fldChar w:fldCharType="begin"/>
      </w:r>
      <w:r w:rsidR="007D3421">
        <w:instrText xml:space="preserve"> SEQ Table \* ARABIC </w:instrText>
      </w:r>
      <w:r w:rsidR="007D3421">
        <w:fldChar w:fldCharType="separate"/>
      </w:r>
      <w:r w:rsidR="00980875">
        <w:rPr>
          <w:noProof/>
        </w:rPr>
        <w:t>47</w:t>
      </w:r>
      <w:r w:rsidR="007D3421">
        <w:rPr>
          <w:noProof/>
        </w:rPr>
        <w:fldChar w:fldCharType="end"/>
      </w:r>
      <w:bookmarkEnd w:id="614"/>
      <w:r w:rsidRPr="009465A7">
        <w:t>. Action</w:t>
      </w:r>
      <w:r w:rsidR="00384581">
        <w:t xml:space="preserve"> Register for </w:t>
      </w:r>
      <w:r w:rsidR="00DD7D0F">
        <w:t xml:space="preserve">Strategies and Milestones in the </w:t>
      </w:r>
      <w:r w:rsidR="00384581">
        <w:t>Deer Creek-Sugar Creek Watershed</w:t>
      </w:r>
      <w:r w:rsidRPr="009465A7">
        <w:t>.</w:t>
      </w:r>
      <w:bookmarkEnd w:id="615"/>
    </w:p>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67"/>
        <w:gridCol w:w="3899"/>
        <w:gridCol w:w="1330"/>
        <w:gridCol w:w="1669"/>
        <w:gridCol w:w="1542"/>
      </w:tblGrid>
      <w:tr w:rsidR="002912B5" w:rsidRPr="00E21D4C" w14:paraId="29D563CC" w14:textId="77777777" w:rsidTr="00E21D4C">
        <w:trPr>
          <w:tblHeader/>
        </w:trPr>
        <w:tc>
          <w:tcPr>
            <w:tcW w:w="1345" w:type="dxa"/>
            <w:tcBorders>
              <w:top w:val="single" w:sz="18" w:space="0" w:color="000000"/>
              <w:bottom w:val="single" w:sz="18" w:space="0" w:color="000000"/>
            </w:tcBorders>
          </w:tcPr>
          <w:p w14:paraId="27475D16" w14:textId="77777777" w:rsidR="002912B5" w:rsidRPr="00E21D4C" w:rsidRDefault="002912B5" w:rsidP="009F00C0">
            <w:pPr>
              <w:tabs>
                <w:tab w:val="left" w:pos="720"/>
              </w:tabs>
              <w:rPr>
                <w:rFonts w:asciiTheme="minorHAnsi" w:hAnsiTheme="minorHAnsi" w:cstheme="minorHAnsi"/>
                <w:b/>
                <w:sz w:val="20"/>
                <w:szCs w:val="20"/>
              </w:rPr>
            </w:pPr>
            <w:r w:rsidRPr="00E21D4C">
              <w:rPr>
                <w:rFonts w:asciiTheme="minorHAnsi" w:hAnsiTheme="minorHAnsi" w:cstheme="minorHAnsi"/>
                <w:b/>
                <w:sz w:val="20"/>
                <w:szCs w:val="20"/>
              </w:rPr>
              <w:t>Goal</w:t>
            </w:r>
          </w:p>
        </w:tc>
        <w:tc>
          <w:tcPr>
            <w:tcW w:w="1726" w:type="dxa"/>
            <w:tcBorders>
              <w:top w:val="single" w:sz="18" w:space="0" w:color="000000"/>
              <w:bottom w:val="single" w:sz="18" w:space="0" w:color="000000"/>
            </w:tcBorders>
            <w:vAlign w:val="center"/>
          </w:tcPr>
          <w:p w14:paraId="77CACCF6" w14:textId="77777777" w:rsidR="002912B5" w:rsidRPr="00E21D4C" w:rsidRDefault="002912B5" w:rsidP="009F00C0">
            <w:pPr>
              <w:tabs>
                <w:tab w:val="left" w:pos="720"/>
              </w:tabs>
              <w:rPr>
                <w:rFonts w:asciiTheme="minorHAnsi" w:hAnsiTheme="minorHAnsi" w:cstheme="minorHAnsi"/>
                <w:b/>
                <w:sz w:val="20"/>
                <w:szCs w:val="20"/>
              </w:rPr>
            </w:pPr>
            <w:r w:rsidRPr="00E21D4C">
              <w:rPr>
                <w:rFonts w:asciiTheme="minorHAnsi" w:hAnsiTheme="minorHAnsi" w:cstheme="minorHAnsi"/>
                <w:b/>
                <w:sz w:val="20"/>
                <w:szCs w:val="20"/>
              </w:rPr>
              <w:t>Strategy</w:t>
            </w:r>
          </w:p>
        </w:tc>
        <w:tc>
          <w:tcPr>
            <w:tcW w:w="1467" w:type="dxa"/>
            <w:tcBorders>
              <w:top w:val="single" w:sz="18" w:space="0" w:color="000000"/>
              <w:bottom w:val="single" w:sz="18" w:space="0" w:color="000000"/>
            </w:tcBorders>
            <w:vAlign w:val="center"/>
          </w:tcPr>
          <w:p w14:paraId="3A25ED82"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Target</w:t>
            </w:r>
          </w:p>
          <w:p w14:paraId="5C155C88"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Audience</w:t>
            </w:r>
          </w:p>
        </w:tc>
        <w:tc>
          <w:tcPr>
            <w:tcW w:w="3899" w:type="dxa"/>
            <w:tcBorders>
              <w:top w:val="single" w:sz="18" w:space="0" w:color="000000"/>
              <w:bottom w:val="single" w:sz="18" w:space="0" w:color="000000"/>
            </w:tcBorders>
            <w:vAlign w:val="center"/>
          </w:tcPr>
          <w:p w14:paraId="3A8BB21C" w14:textId="77777777" w:rsidR="002912B5" w:rsidRPr="00E21D4C" w:rsidRDefault="002912B5" w:rsidP="009F00C0">
            <w:pPr>
              <w:tabs>
                <w:tab w:val="left" w:pos="720"/>
              </w:tabs>
              <w:rPr>
                <w:rFonts w:asciiTheme="minorHAnsi" w:hAnsiTheme="minorHAnsi" w:cstheme="minorHAnsi"/>
                <w:b/>
                <w:sz w:val="20"/>
                <w:szCs w:val="20"/>
              </w:rPr>
            </w:pPr>
            <w:r w:rsidRPr="00E21D4C">
              <w:rPr>
                <w:rFonts w:asciiTheme="minorHAnsi" w:hAnsiTheme="minorHAnsi" w:cstheme="minorHAnsi"/>
                <w:b/>
                <w:sz w:val="20"/>
                <w:szCs w:val="20"/>
              </w:rPr>
              <w:t>Milestone</w:t>
            </w:r>
          </w:p>
        </w:tc>
        <w:tc>
          <w:tcPr>
            <w:tcW w:w="1330" w:type="dxa"/>
            <w:tcBorders>
              <w:top w:val="single" w:sz="18" w:space="0" w:color="000000"/>
              <w:bottom w:val="single" w:sz="18" w:space="0" w:color="000000"/>
            </w:tcBorders>
            <w:vAlign w:val="center"/>
          </w:tcPr>
          <w:p w14:paraId="1C3CBACF"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Cost</w:t>
            </w:r>
          </w:p>
        </w:tc>
        <w:tc>
          <w:tcPr>
            <w:tcW w:w="1669" w:type="dxa"/>
            <w:tcBorders>
              <w:top w:val="single" w:sz="18" w:space="0" w:color="000000"/>
              <w:bottom w:val="single" w:sz="18" w:space="0" w:color="000000"/>
            </w:tcBorders>
            <w:vAlign w:val="center"/>
          </w:tcPr>
          <w:p w14:paraId="60D75A7C"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Possible</w:t>
            </w:r>
          </w:p>
          <w:p w14:paraId="40B7253B"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Partners</w:t>
            </w:r>
          </w:p>
        </w:tc>
        <w:tc>
          <w:tcPr>
            <w:tcW w:w="1542" w:type="dxa"/>
            <w:tcBorders>
              <w:top w:val="single" w:sz="18" w:space="0" w:color="000000"/>
              <w:bottom w:val="single" w:sz="18" w:space="0" w:color="000000"/>
            </w:tcBorders>
            <w:vAlign w:val="center"/>
          </w:tcPr>
          <w:p w14:paraId="4D1C2EA3"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Technical</w:t>
            </w:r>
          </w:p>
          <w:p w14:paraId="4D35F3C3" w14:textId="77777777" w:rsidR="002912B5" w:rsidRPr="00E21D4C" w:rsidRDefault="002912B5" w:rsidP="009F00C0">
            <w:pPr>
              <w:tabs>
                <w:tab w:val="left" w:pos="720"/>
              </w:tabs>
              <w:jc w:val="center"/>
              <w:rPr>
                <w:rFonts w:asciiTheme="minorHAnsi" w:hAnsiTheme="minorHAnsi" w:cstheme="minorHAnsi"/>
                <w:b/>
                <w:sz w:val="20"/>
                <w:szCs w:val="20"/>
              </w:rPr>
            </w:pPr>
            <w:r w:rsidRPr="00E21D4C">
              <w:rPr>
                <w:rFonts w:asciiTheme="minorHAnsi" w:hAnsiTheme="minorHAnsi" w:cstheme="minorHAnsi"/>
                <w:b/>
                <w:sz w:val="20"/>
                <w:szCs w:val="20"/>
              </w:rPr>
              <w:t>Assistance</w:t>
            </w:r>
          </w:p>
        </w:tc>
      </w:tr>
      <w:tr w:rsidR="002912B5" w:rsidRPr="00E21D4C" w14:paraId="0FB99306" w14:textId="77777777" w:rsidTr="00E21D4C">
        <w:tc>
          <w:tcPr>
            <w:tcW w:w="1345" w:type="dxa"/>
            <w:vMerge w:val="restart"/>
            <w:tcBorders>
              <w:top w:val="single" w:sz="18" w:space="0" w:color="000000"/>
              <w:bottom w:val="single" w:sz="4" w:space="0" w:color="000000"/>
            </w:tcBorders>
            <w:vAlign w:val="center"/>
          </w:tcPr>
          <w:p w14:paraId="7A62486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Nutrients, Sediment, </w:t>
            </w:r>
            <w:r w:rsidRPr="00E21D4C">
              <w:rPr>
                <w:rFonts w:asciiTheme="minorHAnsi" w:hAnsiTheme="minorHAnsi" w:cstheme="minorHAnsi"/>
                <w:i/>
                <w:sz w:val="20"/>
                <w:szCs w:val="20"/>
              </w:rPr>
              <w:t>E.coli</w:t>
            </w:r>
            <w:r w:rsidRPr="00E21D4C">
              <w:rPr>
                <w:rFonts w:asciiTheme="minorHAnsi" w:hAnsiTheme="minorHAnsi" w:cstheme="minorHAnsi"/>
                <w:sz w:val="20"/>
                <w:szCs w:val="20"/>
              </w:rPr>
              <w:t xml:space="preserve"> </w:t>
            </w:r>
          </w:p>
          <w:p w14:paraId="278143BB"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restart"/>
            <w:tcBorders>
              <w:top w:val="single" w:sz="18" w:space="0" w:color="000000"/>
              <w:bottom w:val="single" w:sz="4" w:space="0" w:color="000000"/>
            </w:tcBorders>
            <w:vAlign w:val="center"/>
          </w:tcPr>
          <w:p w14:paraId="2510376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cover crop acreage by 46,237 acres in high priority areas by 2025, by 10,000 acres  in medium priority areas by 2035, and by 50,000 acres in low priority areas by 2045.</w:t>
            </w:r>
          </w:p>
        </w:tc>
        <w:tc>
          <w:tcPr>
            <w:tcW w:w="1467" w:type="dxa"/>
            <w:vMerge w:val="restart"/>
            <w:tcBorders>
              <w:top w:val="single" w:sz="18" w:space="0" w:color="000000"/>
              <w:bottom w:val="single" w:sz="4" w:space="0" w:color="000000"/>
            </w:tcBorders>
            <w:vAlign w:val="center"/>
          </w:tcPr>
          <w:p w14:paraId="7A291A9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899" w:type="dxa"/>
            <w:tcBorders>
              <w:top w:val="single" w:sz="18" w:space="0" w:color="000000"/>
              <w:bottom w:val="single" w:sz="4" w:space="0" w:color="000000"/>
            </w:tcBorders>
            <w:vAlign w:val="center"/>
          </w:tcPr>
          <w:p w14:paraId="15ED0B7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tcBorders>
              <w:top w:val="single" w:sz="18" w:space="0" w:color="000000"/>
              <w:bottom w:val="single" w:sz="4" w:space="0" w:color="000000"/>
            </w:tcBorders>
            <w:vAlign w:val="center"/>
          </w:tcPr>
          <w:p w14:paraId="41DD7F2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$12,500*</w:t>
            </w:r>
          </w:p>
        </w:tc>
        <w:tc>
          <w:tcPr>
            <w:tcW w:w="1669" w:type="dxa"/>
            <w:vMerge w:val="restart"/>
            <w:tcBorders>
              <w:top w:val="single" w:sz="18" w:space="0" w:color="000000"/>
              <w:bottom w:val="single" w:sz="4" w:space="0" w:color="000000"/>
            </w:tcBorders>
            <w:vAlign w:val="center"/>
          </w:tcPr>
          <w:p w14:paraId="69644B2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 Notre Dame, Howard County Surveyor</w:t>
            </w:r>
          </w:p>
        </w:tc>
        <w:tc>
          <w:tcPr>
            <w:tcW w:w="1542" w:type="dxa"/>
            <w:vMerge w:val="restart"/>
            <w:tcBorders>
              <w:top w:val="single" w:sz="18" w:space="0" w:color="000000"/>
              <w:bottom w:val="single" w:sz="4" w:space="0" w:color="000000"/>
            </w:tcBorders>
            <w:vAlign w:val="center"/>
          </w:tcPr>
          <w:p w14:paraId="47A4937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RCPP</w:t>
            </w:r>
          </w:p>
        </w:tc>
      </w:tr>
      <w:tr w:rsidR="002912B5" w:rsidRPr="00E21D4C" w14:paraId="42E6B0B6" w14:textId="77777777" w:rsidTr="00E21D4C">
        <w:tc>
          <w:tcPr>
            <w:tcW w:w="1345" w:type="dxa"/>
            <w:vMerge/>
            <w:tcBorders>
              <w:top w:val="single" w:sz="4" w:space="0" w:color="000000"/>
              <w:bottom w:val="single" w:sz="4" w:space="0" w:color="000000"/>
            </w:tcBorders>
          </w:tcPr>
          <w:p w14:paraId="5D4A0466"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tcBorders>
              <w:top w:val="single" w:sz="4" w:space="0" w:color="000000"/>
              <w:bottom w:val="single" w:sz="4" w:space="0" w:color="000000"/>
            </w:tcBorders>
            <w:vAlign w:val="center"/>
          </w:tcPr>
          <w:p w14:paraId="7B97B83C" w14:textId="77777777" w:rsidR="002912B5" w:rsidRPr="00E21D4C" w:rsidRDefault="002912B5" w:rsidP="009F00C0">
            <w:pPr>
              <w:tabs>
                <w:tab w:val="left" w:pos="720"/>
              </w:tabs>
              <w:rPr>
                <w:rFonts w:asciiTheme="minorHAnsi" w:hAnsiTheme="minorHAnsi" w:cstheme="minorHAnsi"/>
                <w:sz w:val="20"/>
                <w:szCs w:val="20"/>
              </w:rPr>
            </w:pPr>
          </w:p>
        </w:tc>
        <w:tc>
          <w:tcPr>
            <w:tcW w:w="1467" w:type="dxa"/>
            <w:vMerge/>
            <w:tcBorders>
              <w:top w:val="single" w:sz="4" w:space="0" w:color="000000"/>
              <w:bottom w:val="single" w:sz="4" w:space="0" w:color="000000"/>
            </w:tcBorders>
            <w:vAlign w:val="center"/>
          </w:tcPr>
          <w:p w14:paraId="0683C751"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vAlign w:val="center"/>
          </w:tcPr>
          <w:p w14:paraId="0882291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Create a contractors list for specific cover crop seeding in 2015.</w:t>
            </w:r>
          </w:p>
        </w:tc>
        <w:tc>
          <w:tcPr>
            <w:tcW w:w="1330" w:type="dxa"/>
            <w:tcBorders>
              <w:top w:val="single" w:sz="4" w:space="0" w:color="000000"/>
              <w:bottom w:val="single" w:sz="4" w:space="0" w:color="000000"/>
            </w:tcBorders>
            <w:vAlign w:val="center"/>
          </w:tcPr>
          <w:p w14:paraId="046F602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w:t>
            </w:r>
          </w:p>
        </w:tc>
        <w:tc>
          <w:tcPr>
            <w:tcW w:w="1669" w:type="dxa"/>
            <w:vMerge/>
            <w:tcBorders>
              <w:top w:val="single" w:sz="4" w:space="0" w:color="000000"/>
              <w:bottom w:val="single" w:sz="4" w:space="0" w:color="000000"/>
            </w:tcBorders>
            <w:vAlign w:val="center"/>
          </w:tcPr>
          <w:p w14:paraId="3FC96BC0" w14:textId="77777777" w:rsidR="002912B5" w:rsidRPr="00E21D4C" w:rsidRDefault="002912B5" w:rsidP="009F00C0">
            <w:pPr>
              <w:tabs>
                <w:tab w:val="left" w:pos="720"/>
              </w:tabs>
              <w:jc w:val="center"/>
              <w:rPr>
                <w:rFonts w:ascii="Verdana" w:hAnsi="Verdana"/>
                <w:sz w:val="20"/>
                <w:szCs w:val="20"/>
              </w:rPr>
            </w:pPr>
          </w:p>
        </w:tc>
        <w:tc>
          <w:tcPr>
            <w:tcW w:w="1542" w:type="dxa"/>
            <w:vMerge/>
            <w:tcBorders>
              <w:top w:val="single" w:sz="4" w:space="0" w:color="000000"/>
              <w:bottom w:val="single" w:sz="4" w:space="0" w:color="000000"/>
            </w:tcBorders>
            <w:vAlign w:val="center"/>
          </w:tcPr>
          <w:p w14:paraId="2D377094" w14:textId="77777777" w:rsidR="002912B5" w:rsidRPr="00E21D4C" w:rsidRDefault="002912B5" w:rsidP="009F00C0">
            <w:pPr>
              <w:tabs>
                <w:tab w:val="left" w:pos="720"/>
              </w:tabs>
              <w:jc w:val="center"/>
              <w:rPr>
                <w:rFonts w:ascii="Verdana" w:hAnsi="Verdana"/>
                <w:sz w:val="20"/>
                <w:szCs w:val="20"/>
              </w:rPr>
            </w:pPr>
          </w:p>
        </w:tc>
      </w:tr>
      <w:tr w:rsidR="002912B5" w:rsidRPr="00E21D4C" w14:paraId="048F6F82" w14:textId="77777777" w:rsidTr="00E21D4C">
        <w:tc>
          <w:tcPr>
            <w:tcW w:w="1345" w:type="dxa"/>
            <w:vMerge/>
            <w:tcBorders>
              <w:top w:val="single" w:sz="4" w:space="0" w:color="000000"/>
              <w:bottom w:val="single" w:sz="4" w:space="0" w:color="000000"/>
            </w:tcBorders>
          </w:tcPr>
          <w:p w14:paraId="271612E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tcBorders>
              <w:top w:val="single" w:sz="4" w:space="0" w:color="000000"/>
              <w:bottom w:val="single" w:sz="4" w:space="0" w:color="000000"/>
            </w:tcBorders>
            <w:vAlign w:val="center"/>
          </w:tcPr>
          <w:p w14:paraId="14DF16A3" w14:textId="77777777" w:rsidR="002912B5" w:rsidRPr="00E21D4C" w:rsidRDefault="002912B5" w:rsidP="009F00C0">
            <w:pPr>
              <w:tabs>
                <w:tab w:val="left" w:pos="720"/>
              </w:tabs>
              <w:rPr>
                <w:rFonts w:asciiTheme="minorHAnsi" w:hAnsiTheme="minorHAnsi" w:cstheme="minorHAnsi"/>
                <w:sz w:val="20"/>
                <w:szCs w:val="20"/>
              </w:rPr>
            </w:pPr>
          </w:p>
        </w:tc>
        <w:tc>
          <w:tcPr>
            <w:tcW w:w="1467" w:type="dxa"/>
            <w:vMerge/>
            <w:tcBorders>
              <w:top w:val="single" w:sz="4" w:space="0" w:color="000000"/>
              <w:bottom w:val="single" w:sz="4" w:space="0" w:color="000000"/>
            </w:tcBorders>
            <w:vAlign w:val="center"/>
          </w:tcPr>
          <w:p w14:paraId="4D7416F9"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vAlign w:val="center"/>
          </w:tcPr>
          <w:p w14:paraId="79A22B4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cover crop demonstration area highlighting various species by 2016.</w:t>
            </w:r>
          </w:p>
        </w:tc>
        <w:tc>
          <w:tcPr>
            <w:tcW w:w="1330" w:type="dxa"/>
            <w:tcBorders>
              <w:top w:val="single" w:sz="4" w:space="0" w:color="000000"/>
              <w:bottom w:val="single" w:sz="4" w:space="0" w:color="000000"/>
            </w:tcBorders>
            <w:vAlign w:val="center"/>
          </w:tcPr>
          <w:p w14:paraId="5D63B81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tcBorders>
              <w:top w:val="single" w:sz="4" w:space="0" w:color="000000"/>
              <w:bottom w:val="single" w:sz="4" w:space="0" w:color="000000"/>
            </w:tcBorders>
            <w:vAlign w:val="center"/>
          </w:tcPr>
          <w:p w14:paraId="559AD82C" w14:textId="77777777" w:rsidR="002912B5" w:rsidRPr="00E21D4C" w:rsidRDefault="002912B5" w:rsidP="009F00C0">
            <w:pPr>
              <w:tabs>
                <w:tab w:val="left" w:pos="720"/>
              </w:tabs>
              <w:jc w:val="center"/>
              <w:rPr>
                <w:rFonts w:ascii="Verdana" w:hAnsi="Verdana"/>
                <w:sz w:val="20"/>
                <w:szCs w:val="20"/>
              </w:rPr>
            </w:pPr>
          </w:p>
        </w:tc>
        <w:tc>
          <w:tcPr>
            <w:tcW w:w="1542" w:type="dxa"/>
            <w:vMerge/>
            <w:tcBorders>
              <w:top w:val="single" w:sz="4" w:space="0" w:color="000000"/>
              <w:bottom w:val="single" w:sz="4" w:space="0" w:color="000000"/>
            </w:tcBorders>
            <w:vAlign w:val="center"/>
          </w:tcPr>
          <w:p w14:paraId="3063ED32" w14:textId="77777777" w:rsidR="002912B5" w:rsidRPr="00E21D4C" w:rsidRDefault="002912B5" w:rsidP="009F00C0">
            <w:pPr>
              <w:tabs>
                <w:tab w:val="left" w:pos="720"/>
              </w:tabs>
              <w:jc w:val="center"/>
              <w:rPr>
                <w:rFonts w:ascii="Verdana" w:hAnsi="Verdana"/>
                <w:sz w:val="20"/>
                <w:szCs w:val="20"/>
              </w:rPr>
            </w:pPr>
          </w:p>
        </w:tc>
      </w:tr>
      <w:tr w:rsidR="002912B5" w:rsidRPr="00E21D4C" w14:paraId="57FD0A4C" w14:textId="77777777" w:rsidTr="00E21D4C">
        <w:tc>
          <w:tcPr>
            <w:tcW w:w="1345" w:type="dxa"/>
            <w:vMerge/>
            <w:tcBorders>
              <w:top w:val="single" w:sz="4" w:space="0" w:color="000000"/>
              <w:bottom w:val="single" w:sz="4" w:space="0" w:color="000000"/>
            </w:tcBorders>
          </w:tcPr>
          <w:p w14:paraId="0DB587A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tcBorders>
              <w:top w:val="single" w:sz="4" w:space="0" w:color="000000"/>
              <w:bottom w:val="single" w:sz="4" w:space="0" w:color="000000"/>
            </w:tcBorders>
            <w:vAlign w:val="center"/>
          </w:tcPr>
          <w:p w14:paraId="0820BDD9" w14:textId="77777777" w:rsidR="002912B5" w:rsidRPr="00E21D4C" w:rsidRDefault="002912B5" w:rsidP="009F00C0">
            <w:pPr>
              <w:tabs>
                <w:tab w:val="left" w:pos="720"/>
              </w:tabs>
              <w:rPr>
                <w:rFonts w:asciiTheme="minorHAnsi" w:hAnsiTheme="minorHAnsi" w:cstheme="minorHAnsi"/>
                <w:sz w:val="20"/>
                <w:szCs w:val="20"/>
              </w:rPr>
            </w:pPr>
          </w:p>
        </w:tc>
        <w:tc>
          <w:tcPr>
            <w:tcW w:w="1467" w:type="dxa"/>
            <w:vMerge/>
            <w:tcBorders>
              <w:top w:val="single" w:sz="4" w:space="0" w:color="000000"/>
              <w:bottom w:val="single" w:sz="4" w:space="0" w:color="000000"/>
            </w:tcBorders>
            <w:vAlign w:val="center"/>
          </w:tcPr>
          <w:p w14:paraId="6B1FF490"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vAlign w:val="center"/>
          </w:tcPr>
          <w:p w14:paraId="43F6242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cover crop workshop in 2015 and biennially thereafter through 2045 at an appropriate location within the watershed.</w:t>
            </w:r>
          </w:p>
        </w:tc>
        <w:tc>
          <w:tcPr>
            <w:tcW w:w="1330" w:type="dxa"/>
            <w:tcBorders>
              <w:top w:val="single" w:sz="4" w:space="0" w:color="000000"/>
              <w:bottom w:val="single" w:sz="4" w:space="0" w:color="000000"/>
            </w:tcBorders>
            <w:vAlign w:val="center"/>
          </w:tcPr>
          <w:p w14:paraId="54D514E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tcBorders>
              <w:top w:val="single" w:sz="4" w:space="0" w:color="000000"/>
              <w:bottom w:val="single" w:sz="4" w:space="0" w:color="000000"/>
            </w:tcBorders>
            <w:vAlign w:val="center"/>
          </w:tcPr>
          <w:p w14:paraId="0D8EBE21" w14:textId="77777777" w:rsidR="002912B5" w:rsidRPr="00E21D4C" w:rsidRDefault="002912B5" w:rsidP="009F00C0">
            <w:pPr>
              <w:tabs>
                <w:tab w:val="left" w:pos="720"/>
              </w:tabs>
              <w:jc w:val="center"/>
              <w:rPr>
                <w:rFonts w:ascii="Verdana" w:hAnsi="Verdana"/>
                <w:sz w:val="20"/>
                <w:szCs w:val="20"/>
              </w:rPr>
            </w:pPr>
          </w:p>
        </w:tc>
        <w:tc>
          <w:tcPr>
            <w:tcW w:w="1542" w:type="dxa"/>
            <w:vMerge/>
            <w:tcBorders>
              <w:top w:val="single" w:sz="4" w:space="0" w:color="000000"/>
              <w:bottom w:val="single" w:sz="4" w:space="0" w:color="000000"/>
            </w:tcBorders>
            <w:vAlign w:val="center"/>
          </w:tcPr>
          <w:p w14:paraId="3820A8EB" w14:textId="77777777" w:rsidR="002912B5" w:rsidRPr="00E21D4C" w:rsidRDefault="002912B5" w:rsidP="009F00C0">
            <w:pPr>
              <w:tabs>
                <w:tab w:val="left" w:pos="720"/>
              </w:tabs>
              <w:jc w:val="center"/>
              <w:rPr>
                <w:rFonts w:ascii="Verdana" w:hAnsi="Verdana"/>
                <w:sz w:val="20"/>
                <w:szCs w:val="20"/>
              </w:rPr>
            </w:pPr>
          </w:p>
        </w:tc>
      </w:tr>
      <w:tr w:rsidR="002912B5" w:rsidRPr="00E21D4C" w14:paraId="35AD64FD" w14:textId="77777777" w:rsidTr="00E21D4C">
        <w:tc>
          <w:tcPr>
            <w:tcW w:w="1345" w:type="dxa"/>
            <w:vMerge/>
            <w:tcBorders>
              <w:top w:val="single" w:sz="4" w:space="0" w:color="000000"/>
              <w:bottom w:val="single" w:sz="4" w:space="0" w:color="000000"/>
            </w:tcBorders>
          </w:tcPr>
          <w:p w14:paraId="2180F80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tcBorders>
              <w:top w:val="single" w:sz="4" w:space="0" w:color="000000"/>
              <w:bottom w:val="single" w:sz="4" w:space="0" w:color="000000"/>
            </w:tcBorders>
            <w:vAlign w:val="center"/>
          </w:tcPr>
          <w:p w14:paraId="6BB7E607" w14:textId="77777777" w:rsidR="002912B5" w:rsidRPr="00E21D4C" w:rsidRDefault="002912B5" w:rsidP="009F00C0">
            <w:pPr>
              <w:tabs>
                <w:tab w:val="left" w:pos="720"/>
              </w:tabs>
              <w:rPr>
                <w:rFonts w:asciiTheme="minorHAnsi" w:hAnsiTheme="minorHAnsi" w:cstheme="minorHAnsi"/>
                <w:sz w:val="20"/>
                <w:szCs w:val="20"/>
              </w:rPr>
            </w:pPr>
          </w:p>
        </w:tc>
        <w:tc>
          <w:tcPr>
            <w:tcW w:w="1467" w:type="dxa"/>
            <w:vMerge/>
            <w:tcBorders>
              <w:top w:val="single" w:sz="4" w:space="0" w:color="000000"/>
              <w:bottom w:val="single" w:sz="4" w:space="0" w:color="000000"/>
            </w:tcBorders>
            <w:vAlign w:val="center"/>
          </w:tcPr>
          <w:p w14:paraId="0900914F"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vAlign w:val="center"/>
          </w:tcPr>
          <w:p w14:paraId="75D3336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identify additional cover crop funding options.</w:t>
            </w:r>
          </w:p>
        </w:tc>
        <w:tc>
          <w:tcPr>
            <w:tcW w:w="1330" w:type="dxa"/>
            <w:tcBorders>
              <w:top w:val="single" w:sz="4" w:space="0" w:color="000000"/>
              <w:bottom w:val="single" w:sz="4" w:space="0" w:color="000000"/>
            </w:tcBorders>
            <w:vAlign w:val="center"/>
          </w:tcPr>
          <w:p w14:paraId="4268D17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tcBorders>
              <w:top w:val="single" w:sz="4" w:space="0" w:color="000000"/>
              <w:bottom w:val="single" w:sz="4" w:space="0" w:color="000000"/>
            </w:tcBorders>
            <w:vAlign w:val="center"/>
          </w:tcPr>
          <w:p w14:paraId="4A3969AC" w14:textId="77777777" w:rsidR="002912B5" w:rsidRPr="00E21D4C" w:rsidRDefault="002912B5" w:rsidP="009F00C0">
            <w:pPr>
              <w:tabs>
                <w:tab w:val="left" w:pos="720"/>
              </w:tabs>
              <w:jc w:val="center"/>
              <w:rPr>
                <w:rFonts w:ascii="Verdana" w:hAnsi="Verdana"/>
                <w:sz w:val="20"/>
                <w:szCs w:val="20"/>
              </w:rPr>
            </w:pPr>
          </w:p>
        </w:tc>
        <w:tc>
          <w:tcPr>
            <w:tcW w:w="1542" w:type="dxa"/>
            <w:vMerge/>
            <w:tcBorders>
              <w:top w:val="single" w:sz="4" w:space="0" w:color="000000"/>
              <w:bottom w:val="single" w:sz="4" w:space="0" w:color="000000"/>
            </w:tcBorders>
            <w:vAlign w:val="center"/>
          </w:tcPr>
          <w:p w14:paraId="1797CD58" w14:textId="77777777" w:rsidR="002912B5" w:rsidRPr="00E21D4C" w:rsidRDefault="002912B5" w:rsidP="009F00C0">
            <w:pPr>
              <w:tabs>
                <w:tab w:val="left" w:pos="720"/>
              </w:tabs>
              <w:jc w:val="center"/>
              <w:rPr>
                <w:rFonts w:ascii="Verdana" w:hAnsi="Verdana"/>
                <w:sz w:val="20"/>
                <w:szCs w:val="20"/>
              </w:rPr>
            </w:pPr>
          </w:p>
        </w:tc>
      </w:tr>
      <w:tr w:rsidR="002912B5" w:rsidRPr="00E21D4C" w14:paraId="7AEF3689" w14:textId="77777777" w:rsidTr="00E21D4C">
        <w:tc>
          <w:tcPr>
            <w:tcW w:w="1345" w:type="dxa"/>
            <w:vMerge/>
            <w:tcBorders>
              <w:top w:val="single" w:sz="4" w:space="0" w:color="000000"/>
              <w:bottom w:val="single" w:sz="4" w:space="0" w:color="000000"/>
            </w:tcBorders>
          </w:tcPr>
          <w:p w14:paraId="5808045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tcBorders>
              <w:top w:val="single" w:sz="4" w:space="0" w:color="000000"/>
              <w:bottom w:val="single" w:sz="4" w:space="0" w:color="000000"/>
            </w:tcBorders>
            <w:vAlign w:val="center"/>
          </w:tcPr>
          <w:p w14:paraId="469B73EB" w14:textId="77777777" w:rsidR="002912B5" w:rsidRPr="00E21D4C" w:rsidRDefault="002912B5" w:rsidP="009F00C0">
            <w:pPr>
              <w:tabs>
                <w:tab w:val="left" w:pos="720"/>
              </w:tabs>
              <w:rPr>
                <w:rFonts w:asciiTheme="minorHAnsi" w:hAnsiTheme="minorHAnsi" w:cstheme="minorHAnsi"/>
                <w:sz w:val="20"/>
                <w:szCs w:val="20"/>
              </w:rPr>
            </w:pPr>
          </w:p>
        </w:tc>
        <w:tc>
          <w:tcPr>
            <w:tcW w:w="1467" w:type="dxa"/>
            <w:vMerge/>
            <w:tcBorders>
              <w:top w:val="single" w:sz="4" w:space="0" w:color="000000"/>
              <w:bottom w:val="single" w:sz="4" w:space="0" w:color="000000"/>
            </w:tcBorders>
            <w:vAlign w:val="center"/>
          </w:tcPr>
          <w:p w14:paraId="54BAD0F1"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vAlign w:val="center"/>
          </w:tcPr>
          <w:p w14:paraId="1DEE8DD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implement 4,625 acres, from 2025-2035 implement 1,000, and from 2035-2045 implement 5,000 of cover crop in the appropriate critical areas.</w:t>
            </w:r>
          </w:p>
        </w:tc>
        <w:tc>
          <w:tcPr>
            <w:tcW w:w="1330" w:type="dxa"/>
            <w:vMerge w:val="restart"/>
            <w:tcBorders>
              <w:top w:val="single" w:sz="4" w:space="0" w:color="000000"/>
              <w:bottom w:val="single" w:sz="4" w:space="0" w:color="000000"/>
            </w:tcBorders>
            <w:vAlign w:val="center"/>
          </w:tcPr>
          <w:p w14:paraId="63C40DE0" w14:textId="77777777" w:rsidR="002912B5" w:rsidRPr="00E21D4C" w:rsidRDefault="002912B5" w:rsidP="009F00C0">
            <w:pPr>
              <w:tabs>
                <w:tab w:val="left" w:pos="720"/>
              </w:tabs>
              <w:jc w:val="center"/>
              <w:rPr>
                <w:rFonts w:asciiTheme="minorHAnsi" w:hAnsiTheme="minorHAnsi" w:cstheme="minorHAnsi"/>
                <w:sz w:val="20"/>
                <w:szCs w:val="20"/>
                <w:highlight w:val="yellow"/>
              </w:rPr>
            </w:pPr>
          </w:p>
          <w:p w14:paraId="735540FC" w14:textId="77777777" w:rsidR="002912B5" w:rsidRPr="00E21D4C" w:rsidRDefault="002912B5" w:rsidP="009F00C0">
            <w:pPr>
              <w:tabs>
                <w:tab w:val="left" w:pos="720"/>
              </w:tabs>
              <w:jc w:val="center"/>
              <w:rPr>
                <w:rFonts w:asciiTheme="minorHAnsi" w:hAnsiTheme="minorHAnsi" w:cstheme="minorHAnsi"/>
                <w:sz w:val="20"/>
                <w:szCs w:val="20"/>
                <w:highlight w:val="yellow"/>
              </w:rPr>
            </w:pPr>
            <w:r w:rsidRPr="00E21D4C">
              <w:rPr>
                <w:rFonts w:asciiTheme="minorHAnsi" w:hAnsiTheme="minorHAnsi" w:cstheme="minorHAnsi"/>
                <w:sz w:val="20"/>
                <w:szCs w:val="20"/>
              </w:rPr>
              <w:t>$4.3 Million</w:t>
            </w:r>
          </w:p>
        </w:tc>
        <w:tc>
          <w:tcPr>
            <w:tcW w:w="1669" w:type="dxa"/>
            <w:vMerge/>
            <w:tcBorders>
              <w:top w:val="single" w:sz="4" w:space="0" w:color="000000"/>
              <w:bottom w:val="single" w:sz="4" w:space="0" w:color="000000"/>
            </w:tcBorders>
            <w:vAlign w:val="center"/>
          </w:tcPr>
          <w:p w14:paraId="28AAF1FE" w14:textId="77777777" w:rsidR="002912B5" w:rsidRPr="00E21D4C" w:rsidRDefault="002912B5" w:rsidP="009F00C0">
            <w:pPr>
              <w:tabs>
                <w:tab w:val="left" w:pos="720"/>
              </w:tabs>
              <w:jc w:val="center"/>
              <w:rPr>
                <w:rFonts w:ascii="Verdana" w:hAnsi="Verdana"/>
                <w:sz w:val="20"/>
                <w:szCs w:val="20"/>
              </w:rPr>
            </w:pPr>
          </w:p>
        </w:tc>
        <w:tc>
          <w:tcPr>
            <w:tcW w:w="1542" w:type="dxa"/>
            <w:vMerge/>
            <w:tcBorders>
              <w:top w:val="single" w:sz="4" w:space="0" w:color="000000"/>
              <w:bottom w:val="single" w:sz="4" w:space="0" w:color="000000"/>
            </w:tcBorders>
            <w:vAlign w:val="center"/>
          </w:tcPr>
          <w:p w14:paraId="41126D13" w14:textId="77777777" w:rsidR="002912B5" w:rsidRPr="00E21D4C" w:rsidRDefault="002912B5" w:rsidP="009F00C0">
            <w:pPr>
              <w:tabs>
                <w:tab w:val="left" w:pos="720"/>
              </w:tabs>
              <w:jc w:val="center"/>
              <w:rPr>
                <w:rFonts w:ascii="Verdana" w:hAnsi="Verdana"/>
                <w:sz w:val="20"/>
                <w:szCs w:val="20"/>
              </w:rPr>
            </w:pPr>
          </w:p>
        </w:tc>
      </w:tr>
      <w:tr w:rsidR="002912B5" w:rsidRPr="00E21D4C" w14:paraId="09E26E4A" w14:textId="77777777" w:rsidTr="00E21D4C">
        <w:tc>
          <w:tcPr>
            <w:tcW w:w="1345" w:type="dxa"/>
            <w:vMerge/>
            <w:tcBorders>
              <w:top w:val="single" w:sz="4" w:space="0" w:color="000000"/>
              <w:bottom w:val="single" w:sz="4" w:space="0" w:color="000000"/>
            </w:tcBorders>
          </w:tcPr>
          <w:p w14:paraId="460C0E4B"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tcBorders>
              <w:top w:val="single" w:sz="4" w:space="0" w:color="000000"/>
              <w:bottom w:val="single" w:sz="4" w:space="0" w:color="000000"/>
            </w:tcBorders>
            <w:vAlign w:val="center"/>
          </w:tcPr>
          <w:p w14:paraId="578D3C12" w14:textId="77777777" w:rsidR="002912B5" w:rsidRPr="00E21D4C" w:rsidRDefault="002912B5" w:rsidP="009F00C0">
            <w:pPr>
              <w:tabs>
                <w:tab w:val="left" w:pos="720"/>
              </w:tabs>
              <w:rPr>
                <w:rFonts w:asciiTheme="minorHAnsi" w:hAnsiTheme="minorHAnsi" w:cstheme="minorHAnsi"/>
                <w:sz w:val="20"/>
                <w:szCs w:val="20"/>
              </w:rPr>
            </w:pPr>
          </w:p>
        </w:tc>
        <w:tc>
          <w:tcPr>
            <w:tcW w:w="1467" w:type="dxa"/>
            <w:vMerge/>
            <w:tcBorders>
              <w:top w:val="single" w:sz="4" w:space="0" w:color="000000"/>
              <w:bottom w:val="single" w:sz="4" w:space="0" w:color="000000"/>
            </w:tcBorders>
            <w:vAlign w:val="center"/>
          </w:tcPr>
          <w:p w14:paraId="60465CCC"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vAlign w:val="center"/>
          </w:tcPr>
          <w:p w14:paraId="0662EB4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106,237 acres of cover crops by 2045.</w:t>
            </w:r>
          </w:p>
        </w:tc>
        <w:tc>
          <w:tcPr>
            <w:tcW w:w="1330" w:type="dxa"/>
            <w:vMerge/>
            <w:tcBorders>
              <w:top w:val="single" w:sz="4" w:space="0" w:color="000000"/>
              <w:bottom w:val="single" w:sz="4" w:space="0" w:color="000000"/>
            </w:tcBorders>
            <w:vAlign w:val="center"/>
          </w:tcPr>
          <w:p w14:paraId="1BE8F596"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tcBorders>
              <w:top w:val="single" w:sz="4" w:space="0" w:color="000000"/>
              <w:bottom w:val="single" w:sz="4" w:space="0" w:color="000000"/>
            </w:tcBorders>
            <w:vAlign w:val="center"/>
          </w:tcPr>
          <w:p w14:paraId="53223975" w14:textId="77777777" w:rsidR="002912B5" w:rsidRPr="00E21D4C" w:rsidRDefault="002912B5" w:rsidP="009F00C0">
            <w:pPr>
              <w:tabs>
                <w:tab w:val="left" w:pos="720"/>
              </w:tabs>
              <w:jc w:val="center"/>
              <w:rPr>
                <w:rFonts w:ascii="Verdana" w:hAnsi="Verdana"/>
                <w:sz w:val="20"/>
                <w:szCs w:val="20"/>
              </w:rPr>
            </w:pPr>
          </w:p>
        </w:tc>
        <w:tc>
          <w:tcPr>
            <w:tcW w:w="1542" w:type="dxa"/>
            <w:vMerge/>
            <w:tcBorders>
              <w:top w:val="single" w:sz="4" w:space="0" w:color="000000"/>
              <w:bottom w:val="single" w:sz="4" w:space="0" w:color="000000"/>
            </w:tcBorders>
            <w:vAlign w:val="center"/>
          </w:tcPr>
          <w:p w14:paraId="63031FA8" w14:textId="77777777" w:rsidR="002912B5" w:rsidRPr="00E21D4C" w:rsidRDefault="002912B5" w:rsidP="009F00C0">
            <w:pPr>
              <w:tabs>
                <w:tab w:val="left" w:pos="720"/>
              </w:tabs>
              <w:jc w:val="center"/>
              <w:rPr>
                <w:rFonts w:ascii="Verdana" w:hAnsi="Verdana"/>
                <w:sz w:val="20"/>
                <w:szCs w:val="20"/>
              </w:rPr>
            </w:pPr>
          </w:p>
        </w:tc>
      </w:tr>
      <w:tr w:rsidR="00E21D4C" w:rsidRPr="00E21D4C" w14:paraId="470C7B08" w14:textId="77777777" w:rsidTr="00E21D4C">
        <w:trPr>
          <w:trHeight w:val="438"/>
        </w:trPr>
        <w:tc>
          <w:tcPr>
            <w:tcW w:w="1345" w:type="dxa"/>
            <w:vMerge w:val="restart"/>
            <w:tcBorders>
              <w:top w:val="single" w:sz="4" w:space="0" w:color="000000"/>
              <w:bottom w:val="single" w:sz="4" w:space="0" w:color="000000"/>
            </w:tcBorders>
            <w:vAlign w:val="center"/>
          </w:tcPr>
          <w:p w14:paraId="5F178212"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Nutrients, </w:t>
            </w:r>
          </w:p>
          <w:p w14:paraId="23E5E2DA"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i/>
                <w:sz w:val="20"/>
                <w:szCs w:val="20"/>
              </w:rPr>
              <w:t>E. coli</w:t>
            </w:r>
            <w:r w:rsidRPr="00E21D4C">
              <w:rPr>
                <w:rFonts w:asciiTheme="minorHAnsi" w:hAnsiTheme="minorHAnsi" w:cstheme="minorHAnsi"/>
                <w:sz w:val="20"/>
                <w:szCs w:val="20"/>
              </w:rPr>
              <w:t xml:space="preserve"> </w:t>
            </w:r>
          </w:p>
        </w:tc>
        <w:tc>
          <w:tcPr>
            <w:tcW w:w="1726" w:type="dxa"/>
            <w:vMerge w:val="restart"/>
            <w:tcBorders>
              <w:top w:val="single" w:sz="4" w:space="0" w:color="000000"/>
              <w:bottom w:val="single" w:sz="4" w:space="0" w:color="000000"/>
            </w:tcBorders>
            <w:vAlign w:val="center"/>
          </w:tcPr>
          <w:p w14:paraId="453C97C4"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manure management by 11,559 acres in high priority areas by 2025, 2,500 acres in medium priority areas by 2035, and 18,000 acres in low priority areas by 2045.</w:t>
            </w:r>
          </w:p>
        </w:tc>
        <w:tc>
          <w:tcPr>
            <w:tcW w:w="1467" w:type="dxa"/>
            <w:vMerge w:val="restart"/>
            <w:tcBorders>
              <w:top w:val="single" w:sz="4" w:space="0" w:color="000000"/>
              <w:bottom w:val="single" w:sz="4" w:space="0" w:color="000000"/>
            </w:tcBorders>
            <w:vAlign w:val="center"/>
          </w:tcPr>
          <w:p w14:paraId="40971A7C"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899" w:type="dxa"/>
            <w:tcBorders>
              <w:top w:val="single" w:sz="4" w:space="0" w:color="000000"/>
              <w:bottom w:val="single" w:sz="4" w:space="0" w:color="000000"/>
            </w:tcBorders>
            <w:vAlign w:val="center"/>
          </w:tcPr>
          <w:p w14:paraId="7FDFF08B"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tcBorders>
              <w:top w:val="single" w:sz="4" w:space="0" w:color="000000"/>
              <w:bottom w:val="single" w:sz="4" w:space="0" w:color="000000"/>
            </w:tcBorders>
            <w:vAlign w:val="center"/>
          </w:tcPr>
          <w:p w14:paraId="4D1BFB1B"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tcBorders>
              <w:top w:val="single" w:sz="4" w:space="0" w:color="000000"/>
              <w:bottom w:val="single" w:sz="4" w:space="0" w:color="000000"/>
            </w:tcBorders>
            <w:vAlign w:val="center"/>
          </w:tcPr>
          <w:p w14:paraId="457D2954"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tcBorders>
              <w:top w:val="single" w:sz="4" w:space="0" w:color="000000"/>
              <w:bottom w:val="single" w:sz="4" w:space="0" w:color="000000"/>
            </w:tcBorders>
            <w:vAlign w:val="center"/>
          </w:tcPr>
          <w:p w14:paraId="6DA75248"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E21D4C" w:rsidRPr="00E21D4C" w14:paraId="12860E8C" w14:textId="77777777" w:rsidTr="00E21D4C">
        <w:trPr>
          <w:trHeight w:val="438"/>
        </w:trPr>
        <w:tc>
          <w:tcPr>
            <w:tcW w:w="1345" w:type="dxa"/>
            <w:vMerge/>
            <w:tcBorders>
              <w:top w:val="single" w:sz="4" w:space="0" w:color="000000"/>
            </w:tcBorders>
          </w:tcPr>
          <w:p w14:paraId="44D8CAE1" w14:textId="77777777" w:rsidR="00E21D4C" w:rsidRPr="00E21D4C" w:rsidRDefault="00E21D4C" w:rsidP="00D74E6C">
            <w:pPr>
              <w:tabs>
                <w:tab w:val="left" w:pos="720"/>
              </w:tabs>
              <w:rPr>
                <w:rFonts w:asciiTheme="minorHAnsi" w:hAnsiTheme="minorHAnsi" w:cstheme="minorHAnsi"/>
                <w:sz w:val="20"/>
                <w:szCs w:val="20"/>
              </w:rPr>
            </w:pPr>
          </w:p>
        </w:tc>
        <w:tc>
          <w:tcPr>
            <w:tcW w:w="1726" w:type="dxa"/>
            <w:vMerge/>
            <w:tcBorders>
              <w:top w:val="single" w:sz="4" w:space="0" w:color="000000"/>
            </w:tcBorders>
            <w:vAlign w:val="center"/>
          </w:tcPr>
          <w:p w14:paraId="4BEC05EF" w14:textId="77777777" w:rsidR="00E21D4C" w:rsidRPr="00E21D4C" w:rsidRDefault="00E21D4C" w:rsidP="00D74E6C">
            <w:pPr>
              <w:tabs>
                <w:tab w:val="left" w:pos="720"/>
              </w:tabs>
              <w:rPr>
                <w:rFonts w:asciiTheme="minorHAnsi" w:hAnsiTheme="minorHAnsi" w:cstheme="minorHAnsi"/>
                <w:sz w:val="20"/>
                <w:szCs w:val="20"/>
              </w:rPr>
            </w:pPr>
          </w:p>
        </w:tc>
        <w:tc>
          <w:tcPr>
            <w:tcW w:w="1467" w:type="dxa"/>
            <w:vMerge/>
            <w:tcBorders>
              <w:top w:val="single" w:sz="4" w:space="0" w:color="000000"/>
            </w:tcBorders>
            <w:vAlign w:val="center"/>
          </w:tcPr>
          <w:p w14:paraId="38AC86C1" w14:textId="77777777" w:rsidR="00E21D4C" w:rsidRPr="00E21D4C" w:rsidRDefault="00E21D4C" w:rsidP="00D74E6C">
            <w:pPr>
              <w:tabs>
                <w:tab w:val="left" w:pos="720"/>
              </w:tabs>
              <w:jc w:val="center"/>
              <w:rPr>
                <w:rFonts w:asciiTheme="minorHAnsi" w:hAnsiTheme="minorHAnsi" w:cstheme="minorHAnsi"/>
                <w:sz w:val="20"/>
                <w:szCs w:val="20"/>
              </w:rPr>
            </w:pPr>
          </w:p>
        </w:tc>
        <w:tc>
          <w:tcPr>
            <w:tcW w:w="3899" w:type="dxa"/>
            <w:tcBorders>
              <w:top w:val="single" w:sz="4" w:space="0" w:color="000000"/>
            </w:tcBorders>
            <w:vAlign w:val="center"/>
          </w:tcPr>
          <w:p w14:paraId="4DBA674A"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tour or workshop highlighting the benefits of manure management planning. Tours will occur from 2015 to 2045 at an appropriate location in the watershed.</w:t>
            </w:r>
          </w:p>
        </w:tc>
        <w:tc>
          <w:tcPr>
            <w:tcW w:w="1330" w:type="dxa"/>
            <w:tcBorders>
              <w:top w:val="single" w:sz="4" w:space="0" w:color="000000"/>
            </w:tcBorders>
            <w:vAlign w:val="center"/>
          </w:tcPr>
          <w:p w14:paraId="03195F2C"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$2,500</w:t>
            </w:r>
          </w:p>
        </w:tc>
        <w:tc>
          <w:tcPr>
            <w:tcW w:w="1669" w:type="dxa"/>
            <w:vMerge/>
            <w:tcBorders>
              <w:top w:val="single" w:sz="4" w:space="0" w:color="000000"/>
            </w:tcBorders>
            <w:vAlign w:val="center"/>
          </w:tcPr>
          <w:p w14:paraId="7F64D3ED" w14:textId="77777777" w:rsidR="00E21D4C" w:rsidRPr="00E21D4C" w:rsidRDefault="00E21D4C" w:rsidP="00D74E6C">
            <w:pPr>
              <w:tabs>
                <w:tab w:val="left" w:pos="720"/>
              </w:tabs>
              <w:jc w:val="center"/>
              <w:rPr>
                <w:rFonts w:ascii="Verdana" w:hAnsi="Verdana"/>
                <w:sz w:val="20"/>
                <w:szCs w:val="20"/>
              </w:rPr>
            </w:pPr>
          </w:p>
        </w:tc>
        <w:tc>
          <w:tcPr>
            <w:tcW w:w="1542" w:type="dxa"/>
            <w:vMerge/>
            <w:tcBorders>
              <w:top w:val="single" w:sz="4" w:space="0" w:color="000000"/>
            </w:tcBorders>
            <w:vAlign w:val="center"/>
          </w:tcPr>
          <w:p w14:paraId="5A232D19" w14:textId="77777777" w:rsidR="00E21D4C" w:rsidRPr="00E21D4C" w:rsidRDefault="00E21D4C" w:rsidP="00D74E6C">
            <w:pPr>
              <w:tabs>
                <w:tab w:val="left" w:pos="720"/>
              </w:tabs>
              <w:jc w:val="center"/>
              <w:rPr>
                <w:rFonts w:ascii="Verdana" w:hAnsi="Verdana"/>
                <w:sz w:val="20"/>
                <w:szCs w:val="20"/>
              </w:rPr>
            </w:pPr>
          </w:p>
        </w:tc>
      </w:tr>
      <w:tr w:rsidR="00E21D4C" w:rsidRPr="00E21D4C" w14:paraId="2211F09E" w14:textId="77777777" w:rsidTr="00D74E6C">
        <w:trPr>
          <w:trHeight w:val="438"/>
        </w:trPr>
        <w:tc>
          <w:tcPr>
            <w:tcW w:w="1345" w:type="dxa"/>
            <w:vMerge/>
          </w:tcPr>
          <w:p w14:paraId="3BE8CB01" w14:textId="77777777" w:rsidR="00E21D4C" w:rsidRPr="00E21D4C" w:rsidRDefault="00E21D4C" w:rsidP="00D74E6C">
            <w:pPr>
              <w:tabs>
                <w:tab w:val="left" w:pos="720"/>
              </w:tabs>
              <w:rPr>
                <w:rFonts w:asciiTheme="minorHAnsi" w:hAnsiTheme="minorHAnsi" w:cstheme="minorHAnsi"/>
                <w:sz w:val="20"/>
                <w:szCs w:val="20"/>
              </w:rPr>
            </w:pPr>
          </w:p>
        </w:tc>
        <w:tc>
          <w:tcPr>
            <w:tcW w:w="1726" w:type="dxa"/>
            <w:vMerge/>
            <w:vAlign w:val="center"/>
          </w:tcPr>
          <w:p w14:paraId="6CC0BD67" w14:textId="77777777" w:rsidR="00E21D4C" w:rsidRPr="00E21D4C" w:rsidRDefault="00E21D4C" w:rsidP="00D74E6C">
            <w:pPr>
              <w:tabs>
                <w:tab w:val="left" w:pos="720"/>
              </w:tabs>
              <w:rPr>
                <w:rFonts w:asciiTheme="minorHAnsi" w:hAnsiTheme="minorHAnsi" w:cstheme="minorHAnsi"/>
                <w:sz w:val="20"/>
                <w:szCs w:val="20"/>
              </w:rPr>
            </w:pPr>
          </w:p>
        </w:tc>
        <w:tc>
          <w:tcPr>
            <w:tcW w:w="1467" w:type="dxa"/>
            <w:vMerge/>
            <w:vAlign w:val="center"/>
          </w:tcPr>
          <w:p w14:paraId="392F02AB" w14:textId="77777777" w:rsidR="00E21D4C" w:rsidRPr="00E21D4C" w:rsidRDefault="00E21D4C" w:rsidP="00D74E6C">
            <w:pPr>
              <w:tabs>
                <w:tab w:val="left" w:pos="720"/>
              </w:tabs>
              <w:jc w:val="center"/>
              <w:rPr>
                <w:rFonts w:asciiTheme="minorHAnsi" w:hAnsiTheme="minorHAnsi" w:cstheme="minorHAnsi"/>
                <w:sz w:val="20"/>
                <w:szCs w:val="20"/>
              </w:rPr>
            </w:pPr>
          </w:p>
        </w:tc>
        <w:tc>
          <w:tcPr>
            <w:tcW w:w="3899" w:type="dxa"/>
            <w:vAlign w:val="center"/>
          </w:tcPr>
          <w:p w14:paraId="5B862353"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to implement manure management (2016).</w:t>
            </w:r>
          </w:p>
        </w:tc>
        <w:tc>
          <w:tcPr>
            <w:tcW w:w="1330" w:type="dxa"/>
            <w:vAlign w:val="center"/>
          </w:tcPr>
          <w:p w14:paraId="440612C0"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380A234C" w14:textId="77777777" w:rsidR="00E21D4C" w:rsidRPr="00E21D4C" w:rsidRDefault="00E21D4C" w:rsidP="00D74E6C">
            <w:pPr>
              <w:tabs>
                <w:tab w:val="left" w:pos="720"/>
              </w:tabs>
              <w:jc w:val="center"/>
              <w:rPr>
                <w:rFonts w:ascii="Verdana" w:hAnsi="Verdana"/>
                <w:sz w:val="20"/>
                <w:szCs w:val="20"/>
              </w:rPr>
            </w:pPr>
          </w:p>
        </w:tc>
        <w:tc>
          <w:tcPr>
            <w:tcW w:w="1542" w:type="dxa"/>
            <w:vMerge/>
            <w:vAlign w:val="center"/>
          </w:tcPr>
          <w:p w14:paraId="77F8E263" w14:textId="77777777" w:rsidR="00E21D4C" w:rsidRPr="00E21D4C" w:rsidRDefault="00E21D4C" w:rsidP="00D74E6C">
            <w:pPr>
              <w:tabs>
                <w:tab w:val="left" w:pos="720"/>
              </w:tabs>
              <w:jc w:val="center"/>
              <w:rPr>
                <w:rFonts w:ascii="Verdana" w:hAnsi="Verdana"/>
                <w:sz w:val="20"/>
                <w:szCs w:val="20"/>
              </w:rPr>
            </w:pPr>
          </w:p>
        </w:tc>
      </w:tr>
      <w:tr w:rsidR="00E21D4C" w:rsidRPr="00E21D4C" w14:paraId="075D9884" w14:textId="77777777" w:rsidTr="00D74E6C">
        <w:trPr>
          <w:trHeight w:val="438"/>
        </w:trPr>
        <w:tc>
          <w:tcPr>
            <w:tcW w:w="1345" w:type="dxa"/>
            <w:vMerge/>
          </w:tcPr>
          <w:p w14:paraId="2548B298" w14:textId="77777777" w:rsidR="00E21D4C" w:rsidRPr="00E21D4C" w:rsidRDefault="00E21D4C" w:rsidP="00D74E6C">
            <w:pPr>
              <w:tabs>
                <w:tab w:val="left" w:pos="720"/>
              </w:tabs>
              <w:rPr>
                <w:rFonts w:asciiTheme="minorHAnsi" w:hAnsiTheme="minorHAnsi" w:cstheme="minorHAnsi"/>
                <w:sz w:val="20"/>
                <w:szCs w:val="20"/>
              </w:rPr>
            </w:pPr>
          </w:p>
        </w:tc>
        <w:tc>
          <w:tcPr>
            <w:tcW w:w="1726" w:type="dxa"/>
            <w:vMerge/>
            <w:vAlign w:val="center"/>
          </w:tcPr>
          <w:p w14:paraId="70F838D9" w14:textId="77777777" w:rsidR="00E21D4C" w:rsidRPr="00E21D4C" w:rsidRDefault="00E21D4C" w:rsidP="00D74E6C">
            <w:pPr>
              <w:tabs>
                <w:tab w:val="left" w:pos="720"/>
              </w:tabs>
              <w:rPr>
                <w:rFonts w:asciiTheme="minorHAnsi" w:hAnsiTheme="minorHAnsi" w:cstheme="minorHAnsi"/>
                <w:sz w:val="20"/>
                <w:szCs w:val="20"/>
              </w:rPr>
            </w:pPr>
          </w:p>
        </w:tc>
        <w:tc>
          <w:tcPr>
            <w:tcW w:w="1467" w:type="dxa"/>
            <w:vMerge/>
            <w:vAlign w:val="center"/>
          </w:tcPr>
          <w:p w14:paraId="7DA9CF8B" w14:textId="77777777" w:rsidR="00E21D4C" w:rsidRPr="00E21D4C" w:rsidRDefault="00E21D4C" w:rsidP="00D74E6C">
            <w:pPr>
              <w:tabs>
                <w:tab w:val="left" w:pos="720"/>
              </w:tabs>
              <w:jc w:val="center"/>
              <w:rPr>
                <w:rFonts w:asciiTheme="minorHAnsi" w:hAnsiTheme="minorHAnsi" w:cstheme="minorHAnsi"/>
                <w:sz w:val="20"/>
                <w:szCs w:val="20"/>
              </w:rPr>
            </w:pPr>
          </w:p>
        </w:tc>
        <w:tc>
          <w:tcPr>
            <w:tcW w:w="3899" w:type="dxa"/>
            <w:vAlign w:val="center"/>
          </w:tcPr>
          <w:p w14:paraId="768C0B4B"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implement 1,156 acres, from 2025-2035 implement 250 acres and from 2035-2045 implement 1,800 acres  of manure management in the appropriate critical areas.</w:t>
            </w:r>
          </w:p>
        </w:tc>
        <w:tc>
          <w:tcPr>
            <w:tcW w:w="1330" w:type="dxa"/>
            <w:vMerge w:val="restart"/>
            <w:vAlign w:val="center"/>
          </w:tcPr>
          <w:p w14:paraId="759A2990" w14:textId="77777777" w:rsidR="00E21D4C" w:rsidRPr="00E21D4C" w:rsidRDefault="00E21D4C"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$945,740</w:t>
            </w:r>
          </w:p>
        </w:tc>
        <w:tc>
          <w:tcPr>
            <w:tcW w:w="1669" w:type="dxa"/>
            <w:vMerge/>
            <w:vAlign w:val="center"/>
          </w:tcPr>
          <w:p w14:paraId="36397A1D" w14:textId="77777777" w:rsidR="00E21D4C" w:rsidRPr="00E21D4C" w:rsidRDefault="00E21D4C" w:rsidP="00D74E6C">
            <w:pPr>
              <w:tabs>
                <w:tab w:val="left" w:pos="720"/>
              </w:tabs>
              <w:jc w:val="center"/>
              <w:rPr>
                <w:rFonts w:ascii="Verdana" w:hAnsi="Verdana"/>
                <w:sz w:val="20"/>
                <w:szCs w:val="20"/>
              </w:rPr>
            </w:pPr>
          </w:p>
        </w:tc>
        <w:tc>
          <w:tcPr>
            <w:tcW w:w="1542" w:type="dxa"/>
            <w:vMerge/>
            <w:vAlign w:val="center"/>
          </w:tcPr>
          <w:p w14:paraId="560E8DAA" w14:textId="77777777" w:rsidR="00E21D4C" w:rsidRPr="00E21D4C" w:rsidRDefault="00E21D4C" w:rsidP="00D74E6C">
            <w:pPr>
              <w:tabs>
                <w:tab w:val="left" w:pos="720"/>
              </w:tabs>
              <w:jc w:val="center"/>
              <w:rPr>
                <w:rFonts w:ascii="Verdana" w:hAnsi="Verdana"/>
                <w:sz w:val="20"/>
                <w:szCs w:val="20"/>
              </w:rPr>
            </w:pPr>
          </w:p>
        </w:tc>
      </w:tr>
      <w:tr w:rsidR="00E21D4C" w:rsidRPr="00E21D4C" w14:paraId="08650281" w14:textId="77777777" w:rsidTr="00D74E6C">
        <w:trPr>
          <w:trHeight w:val="438"/>
        </w:trPr>
        <w:tc>
          <w:tcPr>
            <w:tcW w:w="1345" w:type="dxa"/>
            <w:vMerge/>
          </w:tcPr>
          <w:p w14:paraId="2CB0A6B1" w14:textId="77777777" w:rsidR="00E21D4C" w:rsidRPr="00E21D4C" w:rsidRDefault="00E21D4C" w:rsidP="00D74E6C">
            <w:pPr>
              <w:tabs>
                <w:tab w:val="left" w:pos="720"/>
              </w:tabs>
              <w:rPr>
                <w:rFonts w:asciiTheme="minorHAnsi" w:hAnsiTheme="minorHAnsi" w:cstheme="minorHAnsi"/>
                <w:sz w:val="20"/>
                <w:szCs w:val="20"/>
              </w:rPr>
            </w:pPr>
          </w:p>
        </w:tc>
        <w:tc>
          <w:tcPr>
            <w:tcW w:w="1726" w:type="dxa"/>
            <w:vMerge/>
            <w:vAlign w:val="center"/>
          </w:tcPr>
          <w:p w14:paraId="0FF7AA9F" w14:textId="77777777" w:rsidR="00E21D4C" w:rsidRPr="00E21D4C" w:rsidRDefault="00E21D4C" w:rsidP="00D74E6C">
            <w:pPr>
              <w:tabs>
                <w:tab w:val="left" w:pos="720"/>
              </w:tabs>
              <w:rPr>
                <w:rFonts w:asciiTheme="minorHAnsi" w:hAnsiTheme="minorHAnsi" w:cstheme="minorHAnsi"/>
                <w:sz w:val="20"/>
                <w:szCs w:val="20"/>
              </w:rPr>
            </w:pPr>
          </w:p>
        </w:tc>
        <w:tc>
          <w:tcPr>
            <w:tcW w:w="1467" w:type="dxa"/>
            <w:vMerge/>
            <w:vAlign w:val="center"/>
          </w:tcPr>
          <w:p w14:paraId="2B5952D4" w14:textId="77777777" w:rsidR="00E21D4C" w:rsidRPr="00E21D4C" w:rsidRDefault="00E21D4C" w:rsidP="00D74E6C">
            <w:pPr>
              <w:tabs>
                <w:tab w:val="left" w:pos="720"/>
              </w:tabs>
              <w:jc w:val="center"/>
              <w:rPr>
                <w:rFonts w:asciiTheme="minorHAnsi" w:hAnsiTheme="minorHAnsi" w:cstheme="minorHAnsi"/>
                <w:sz w:val="20"/>
                <w:szCs w:val="20"/>
              </w:rPr>
            </w:pPr>
          </w:p>
        </w:tc>
        <w:tc>
          <w:tcPr>
            <w:tcW w:w="3899" w:type="dxa"/>
            <w:vAlign w:val="center"/>
          </w:tcPr>
          <w:p w14:paraId="1CCB6A48" w14:textId="77777777" w:rsidR="00E21D4C" w:rsidRPr="00E21D4C" w:rsidRDefault="00E21D4C"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32,059 acres of manure management by 2045.</w:t>
            </w:r>
          </w:p>
        </w:tc>
        <w:tc>
          <w:tcPr>
            <w:tcW w:w="1330" w:type="dxa"/>
            <w:vMerge/>
            <w:vAlign w:val="center"/>
          </w:tcPr>
          <w:p w14:paraId="42B908C6" w14:textId="77777777" w:rsidR="00E21D4C" w:rsidRPr="00E21D4C" w:rsidRDefault="00E21D4C" w:rsidP="00D74E6C">
            <w:pPr>
              <w:tabs>
                <w:tab w:val="left" w:pos="720"/>
              </w:tabs>
              <w:jc w:val="center"/>
              <w:rPr>
                <w:rFonts w:asciiTheme="minorHAnsi" w:hAnsiTheme="minorHAnsi" w:cstheme="minorHAnsi"/>
                <w:sz w:val="20"/>
                <w:szCs w:val="20"/>
              </w:rPr>
            </w:pPr>
          </w:p>
        </w:tc>
        <w:tc>
          <w:tcPr>
            <w:tcW w:w="1669" w:type="dxa"/>
            <w:vMerge/>
            <w:vAlign w:val="center"/>
          </w:tcPr>
          <w:p w14:paraId="4F926BBF" w14:textId="77777777" w:rsidR="00E21D4C" w:rsidRPr="00E21D4C" w:rsidRDefault="00E21D4C" w:rsidP="00D74E6C">
            <w:pPr>
              <w:tabs>
                <w:tab w:val="left" w:pos="720"/>
              </w:tabs>
              <w:jc w:val="center"/>
              <w:rPr>
                <w:rFonts w:ascii="Verdana" w:hAnsi="Verdana"/>
                <w:sz w:val="20"/>
                <w:szCs w:val="20"/>
              </w:rPr>
            </w:pPr>
          </w:p>
        </w:tc>
        <w:tc>
          <w:tcPr>
            <w:tcW w:w="1542" w:type="dxa"/>
            <w:vMerge/>
            <w:vAlign w:val="center"/>
          </w:tcPr>
          <w:p w14:paraId="3F3C53BB" w14:textId="77777777" w:rsidR="00E21D4C" w:rsidRPr="00E21D4C" w:rsidRDefault="00E21D4C" w:rsidP="00D74E6C">
            <w:pPr>
              <w:tabs>
                <w:tab w:val="left" w:pos="720"/>
              </w:tabs>
              <w:jc w:val="center"/>
              <w:rPr>
                <w:rFonts w:ascii="Verdana" w:hAnsi="Verdana"/>
                <w:sz w:val="20"/>
                <w:szCs w:val="20"/>
              </w:rPr>
            </w:pPr>
          </w:p>
        </w:tc>
      </w:tr>
    </w:tbl>
    <w:p w14:paraId="796627F3" w14:textId="77777777" w:rsidR="00E21D4C" w:rsidRDefault="00E21D4C"/>
    <w:p w14:paraId="596ACD88" w14:textId="77777777" w:rsidR="00E21D4C" w:rsidRDefault="00E21D4C"/>
    <w:p w14:paraId="715BCADF" w14:textId="77777777" w:rsidR="00E21D4C" w:rsidRDefault="00E21D4C"/>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8"/>
        <w:gridCol w:w="3899"/>
        <w:gridCol w:w="1330"/>
        <w:gridCol w:w="1669"/>
        <w:gridCol w:w="1542"/>
      </w:tblGrid>
      <w:tr w:rsidR="002912B5" w:rsidRPr="00E21D4C" w14:paraId="2FDB8032" w14:textId="77777777" w:rsidTr="009F00C0">
        <w:tc>
          <w:tcPr>
            <w:tcW w:w="1345" w:type="dxa"/>
            <w:vMerge w:val="restart"/>
            <w:vAlign w:val="center"/>
          </w:tcPr>
          <w:p w14:paraId="4EADC2D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 xml:space="preserve">Nutrients, Sediment, Habitat, </w:t>
            </w:r>
          </w:p>
          <w:p w14:paraId="7B1836D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i/>
                <w:sz w:val="20"/>
                <w:szCs w:val="20"/>
              </w:rPr>
              <w:t>E. coli</w:t>
            </w:r>
          </w:p>
        </w:tc>
        <w:tc>
          <w:tcPr>
            <w:tcW w:w="1726" w:type="dxa"/>
            <w:vMerge w:val="restart"/>
            <w:vAlign w:val="center"/>
          </w:tcPr>
          <w:p w14:paraId="6AFC277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conservation buffer (filter strips, field border, riparian buffer) by 152 acres in high priority areas by 2025, by 130 acres in medium priority areas by 2035, and by 190 acres in low priority areas by 2045.</w:t>
            </w:r>
          </w:p>
        </w:tc>
        <w:tc>
          <w:tcPr>
            <w:tcW w:w="1467" w:type="dxa"/>
            <w:gridSpan w:val="2"/>
            <w:vMerge w:val="restart"/>
            <w:vAlign w:val="center"/>
          </w:tcPr>
          <w:p w14:paraId="6684341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 Urban and rural landowners</w:t>
            </w:r>
          </w:p>
        </w:tc>
        <w:tc>
          <w:tcPr>
            <w:tcW w:w="3899" w:type="dxa"/>
            <w:vAlign w:val="center"/>
          </w:tcPr>
          <w:p w14:paraId="78CF210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3D3419F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12D4C03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p w14:paraId="06DEF39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DNR</w:t>
            </w:r>
          </w:p>
        </w:tc>
        <w:tc>
          <w:tcPr>
            <w:tcW w:w="1542" w:type="dxa"/>
            <w:vMerge w:val="restart"/>
            <w:vAlign w:val="center"/>
          </w:tcPr>
          <w:p w14:paraId="3234D4F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DNR</w:t>
            </w:r>
          </w:p>
        </w:tc>
      </w:tr>
      <w:tr w:rsidR="002912B5" w:rsidRPr="00E21D4C" w14:paraId="47002EC0" w14:textId="77777777" w:rsidTr="009F00C0">
        <w:tc>
          <w:tcPr>
            <w:tcW w:w="1345" w:type="dxa"/>
            <w:vMerge/>
          </w:tcPr>
          <w:p w14:paraId="12D1BDE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3701D0B"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4F16F0B5"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3E1D350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field day highlighting management and development of buffer habitats and host annually from 2015 through 2045 at an appropriate location within the watershed .</w:t>
            </w:r>
          </w:p>
        </w:tc>
        <w:tc>
          <w:tcPr>
            <w:tcW w:w="1330" w:type="dxa"/>
            <w:vAlign w:val="center"/>
          </w:tcPr>
          <w:p w14:paraId="01894A1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0AECB67E"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3621BA98"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3E20CD69" w14:textId="77777777" w:rsidTr="009F00C0">
        <w:tc>
          <w:tcPr>
            <w:tcW w:w="1345" w:type="dxa"/>
            <w:vMerge/>
          </w:tcPr>
          <w:p w14:paraId="6D0E4F9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9105DDF"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63EE242D"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41EECF5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Submit grant application for restoration and easement purchase to increase zones of protection with emphasis on partners and water monitoring in 2015.</w:t>
            </w:r>
          </w:p>
        </w:tc>
        <w:tc>
          <w:tcPr>
            <w:tcW w:w="1330" w:type="dxa"/>
            <w:vAlign w:val="center"/>
          </w:tcPr>
          <w:p w14:paraId="0194A27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3E292D48"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4CBB07A3"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44907C4" w14:textId="77777777" w:rsidTr="009F00C0">
        <w:tc>
          <w:tcPr>
            <w:tcW w:w="1345" w:type="dxa"/>
            <w:vMerge/>
          </w:tcPr>
          <w:p w14:paraId="0B74FCC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2122AA6"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2DFAD94E"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0B6F454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to establish field borders/buffers as well as promote existing programs/incentives (2016).</w:t>
            </w:r>
          </w:p>
        </w:tc>
        <w:tc>
          <w:tcPr>
            <w:tcW w:w="1330" w:type="dxa"/>
            <w:vAlign w:val="center"/>
          </w:tcPr>
          <w:p w14:paraId="46C07FC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61F26209"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2AA7D953"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F57F272" w14:textId="77777777" w:rsidTr="009F00C0">
        <w:tc>
          <w:tcPr>
            <w:tcW w:w="1345" w:type="dxa"/>
            <w:vMerge/>
          </w:tcPr>
          <w:p w14:paraId="00BBB00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B5D2E33"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00C227B5"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bottom w:val="single" w:sz="4" w:space="0" w:color="000000"/>
            </w:tcBorders>
            <w:vAlign w:val="center"/>
          </w:tcPr>
          <w:p w14:paraId="337A0D2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and map areas for comprehensive watershed inventory of conservation practices.</w:t>
            </w:r>
          </w:p>
        </w:tc>
        <w:tc>
          <w:tcPr>
            <w:tcW w:w="1330" w:type="dxa"/>
            <w:tcBorders>
              <w:bottom w:val="single" w:sz="4" w:space="0" w:color="000000"/>
            </w:tcBorders>
            <w:vAlign w:val="center"/>
          </w:tcPr>
          <w:p w14:paraId="6C56F55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5F1013F1"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06D9DF4B"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939A15D" w14:textId="77777777" w:rsidTr="009F00C0">
        <w:tc>
          <w:tcPr>
            <w:tcW w:w="1345" w:type="dxa"/>
            <w:vMerge/>
          </w:tcPr>
          <w:p w14:paraId="1BFCF41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22C7610"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0EBA12A4"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bottom w:val="single" w:sz="4" w:space="0" w:color="000000"/>
            </w:tcBorders>
            <w:shd w:val="clear" w:color="auto" w:fill="auto"/>
            <w:vAlign w:val="center"/>
          </w:tcPr>
          <w:p w14:paraId="1369D45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implement 15.2 acres, from 2025-2035 implement 13 acres and from 2035-2045 implement 19 acres of conservation buffer in the appropriate critical areas.</w:t>
            </w:r>
          </w:p>
        </w:tc>
        <w:tc>
          <w:tcPr>
            <w:tcW w:w="1330" w:type="dxa"/>
            <w:vMerge w:val="restart"/>
            <w:tcBorders>
              <w:top w:val="single" w:sz="4" w:space="0" w:color="000000"/>
            </w:tcBorders>
            <w:shd w:val="clear" w:color="auto" w:fill="auto"/>
            <w:vAlign w:val="center"/>
          </w:tcPr>
          <w:p w14:paraId="5E04521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$177,000</w:t>
            </w:r>
          </w:p>
        </w:tc>
        <w:tc>
          <w:tcPr>
            <w:tcW w:w="1669" w:type="dxa"/>
            <w:vMerge/>
            <w:vAlign w:val="center"/>
          </w:tcPr>
          <w:p w14:paraId="66CD3A0E"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A3909CB"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EA05F4D" w14:textId="77777777" w:rsidTr="009F00C0">
        <w:tc>
          <w:tcPr>
            <w:tcW w:w="1345" w:type="dxa"/>
            <w:vMerge/>
          </w:tcPr>
          <w:p w14:paraId="22F046D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6DAD968"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44D35E2C"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tcBorders>
            <w:vAlign w:val="center"/>
          </w:tcPr>
          <w:p w14:paraId="7BD08D5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472 acres of conservation buffer by 2045.</w:t>
            </w:r>
          </w:p>
        </w:tc>
        <w:tc>
          <w:tcPr>
            <w:tcW w:w="1330" w:type="dxa"/>
            <w:vMerge/>
            <w:vAlign w:val="center"/>
          </w:tcPr>
          <w:p w14:paraId="0ACADD6F"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239D9FDA"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710A2E55"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2E8F0AA" w14:textId="77777777" w:rsidTr="009F00C0">
        <w:tc>
          <w:tcPr>
            <w:tcW w:w="1345" w:type="dxa"/>
            <w:vMerge w:val="restart"/>
            <w:vAlign w:val="center"/>
          </w:tcPr>
          <w:p w14:paraId="67C2BFC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Nutrients,</w:t>
            </w:r>
          </w:p>
          <w:p w14:paraId="3544FD68" w14:textId="77777777" w:rsidR="002912B5" w:rsidRPr="00E21D4C" w:rsidRDefault="002912B5" w:rsidP="009F00C0">
            <w:pPr>
              <w:tabs>
                <w:tab w:val="left" w:pos="720"/>
              </w:tabs>
              <w:rPr>
                <w:rFonts w:asciiTheme="minorHAnsi" w:hAnsiTheme="minorHAnsi" w:cstheme="minorHAnsi"/>
                <w:i/>
                <w:sz w:val="20"/>
                <w:szCs w:val="20"/>
              </w:rPr>
            </w:pPr>
            <w:r w:rsidRPr="00E21D4C">
              <w:rPr>
                <w:rFonts w:asciiTheme="minorHAnsi" w:hAnsiTheme="minorHAnsi" w:cstheme="minorHAnsi"/>
                <w:i/>
                <w:sz w:val="20"/>
                <w:szCs w:val="20"/>
              </w:rPr>
              <w:t>E. coli</w:t>
            </w:r>
          </w:p>
        </w:tc>
        <w:tc>
          <w:tcPr>
            <w:tcW w:w="1726" w:type="dxa"/>
            <w:vMerge w:val="restart"/>
            <w:vAlign w:val="center"/>
          </w:tcPr>
          <w:p w14:paraId="32BA41C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nutrient management by 34,678 acres in high priority areas by 2025, 5,313 acres in medium priority areas by 2035, and 15,000 acres in low priority areas by 2045.</w:t>
            </w:r>
          </w:p>
        </w:tc>
        <w:tc>
          <w:tcPr>
            <w:tcW w:w="1467" w:type="dxa"/>
            <w:gridSpan w:val="2"/>
            <w:vMerge w:val="restart"/>
            <w:vAlign w:val="center"/>
          </w:tcPr>
          <w:p w14:paraId="2E79E4E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899" w:type="dxa"/>
            <w:vAlign w:val="center"/>
          </w:tcPr>
          <w:p w14:paraId="154E5C1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7A2EA0D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69DE09F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06310DB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5BB8D9CD" w14:textId="77777777" w:rsidTr="009F00C0">
        <w:tc>
          <w:tcPr>
            <w:tcW w:w="1345" w:type="dxa"/>
            <w:vMerge/>
            <w:vAlign w:val="center"/>
          </w:tcPr>
          <w:p w14:paraId="5D657DE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99BE016" w14:textId="77777777" w:rsidR="002912B5" w:rsidRPr="00E21D4C" w:rsidRDefault="002912B5" w:rsidP="009F00C0">
            <w:pPr>
              <w:tabs>
                <w:tab w:val="left" w:pos="720"/>
              </w:tabs>
              <w:rPr>
                <w:rFonts w:asciiTheme="minorHAnsi" w:hAnsiTheme="minorHAnsi" w:cstheme="minorHAnsi"/>
                <w:sz w:val="20"/>
                <w:szCs w:val="20"/>
                <w:highlight w:val="yellow"/>
              </w:rPr>
            </w:pPr>
          </w:p>
        </w:tc>
        <w:tc>
          <w:tcPr>
            <w:tcW w:w="1467" w:type="dxa"/>
            <w:gridSpan w:val="2"/>
            <w:vMerge/>
            <w:vAlign w:val="center"/>
          </w:tcPr>
          <w:p w14:paraId="0BF06551"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206B862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tour or workshop highlighting the benefits of nutrient management planning from 2015-2045 at an appropriate location in the watershed.</w:t>
            </w:r>
          </w:p>
        </w:tc>
        <w:tc>
          <w:tcPr>
            <w:tcW w:w="1330" w:type="dxa"/>
            <w:vAlign w:val="center"/>
          </w:tcPr>
          <w:p w14:paraId="58075D9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$2,500</w:t>
            </w:r>
          </w:p>
        </w:tc>
        <w:tc>
          <w:tcPr>
            <w:tcW w:w="1669" w:type="dxa"/>
            <w:vMerge/>
            <w:vAlign w:val="center"/>
          </w:tcPr>
          <w:p w14:paraId="2D9D48C3"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05FD2674"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9C3A346" w14:textId="77777777" w:rsidTr="009F00C0">
        <w:tc>
          <w:tcPr>
            <w:tcW w:w="1345" w:type="dxa"/>
            <w:vMerge/>
            <w:vAlign w:val="center"/>
          </w:tcPr>
          <w:p w14:paraId="5D886703"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4E4BA40" w14:textId="77777777" w:rsidR="002912B5" w:rsidRPr="00E21D4C" w:rsidRDefault="002912B5" w:rsidP="009F00C0">
            <w:pPr>
              <w:tabs>
                <w:tab w:val="left" w:pos="720"/>
              </w:tabs>
              <w:rPr>
                <w:rFonts w:asciiTheme="minorHAnsi" w:hAnsiTheme="minorHAnsi" w:cstheme="minorHAnsi"/>
                <w:sz w:val="20"/>
                <w:szCs w:val="20"/>
                <w:highlight w:val="yellow"/>
              </w:rPr>
            </w:pPr>
          </w:p>
        </w:tc>
        <w:tc>
          <w:tcPr>
            <w:tcW w:w="1467" w:type="dxa"/>
            <w:gridSpan w:val="2"/>
            <w:vMerge/>
            <w:vAlign w:val="center"/>
          </w:tcPr>
          <w:p w14:paraId="65CA131F"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144C7F5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to implement nutrient management (2016).</w:t>
            </w:r>
          </w:p>
        </w:tc>
        <w:tc>
          <w:tcPr>
            <w:tcW w:w="1330" w:type="dxa"/>
            <w:vAlign w:val="center"/>
          </w:tcPr>
          <w:p w14:paraId="55BE798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07494E72"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22531E71"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36B0FF27" w14:textId="77777777" w:rsidTr="009F00C0">
        <w:tc>
          <w:tcPr>
            <w:tcW w:w="1345" w:type="dxa"/>
            <w:vMerge/>
            <w:vAlign w:val="center"/>
          </w:tcPr>
          <w:p w14:paraId="115BA68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41114D7" w14:textId="77777777" w:rsidR="002912B5" w:rsidRPr="00E21D4C" w:rsidRDefault="002912B5" w:rsidP="009F00C0">
            <w:pPr>
              <w:tabs>
                <w:tab w:val="left" w:pos="720"/>
              </w:tabs>
              <w:rPr>
                <w:rFonts w:asciiTheme="minorHAnsi" w:hAnsiTheme="minorHAnsi" w:cstheme="minorHAnsi"/>
                <w:sz w:val="20"/>
                <w:szCs w:val="20"/>
                <w:highlight w:val="yellow"/>
              </w:rPr>
            </w:pPr>
          </w:p>
        </w:tc>
        <w:tc>
          <w:tcPr>
            <w:tcW w:w="1467" w:type="dxa"/>
            <w:gridSpan w:val="2"/>
            <w:vMerge/>
            <w:vAlign w:val="center"/>
          </w:tcPr>
          <w:p w14:paraId="1E5936A0"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5F916CA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implement 3,468 acres, from 2025-2035 implement 531 acres and from 2035-2045 implement 1,500 acres of nutrient management in the appropriate critical areas.</w:t>
            </w:r>
          </w:p>
        </w:tc>
        <w:tc>
          <w:tcPr>
            <w:tcW w:w="1330" w:type="dxa"/>
            <w:vMerge w:val="restart"/>
            <w:vAlign w:val="center"/>
          </w:tcPr>
          <w:p w14:paraId="6901CB9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$439,928</w:t>
            </w:r>
          </w:p>
        </w:tc>
        <w:tc>
          <w:tcPr>
            <w:tcW w:w="1669" w:type="dxa"/>
            <w:vMerge/>
            <w:vAlign w:val="center"/>
          </w:tcPr>
          <w:p w14:paraId="04EC0493"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D782F07"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AC56992" w14:textId="77777777" w:rsidTr="009F00C0">
        <w:tc>
          <w:tcPr>
            <w:tcW w:w="1345" w:type="dxa"/>
            <w:vMerge/>
            <w:vAlign w:val="center"/>
          </w:tcPr>
          <w:p w14:paraId="3F394C5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4318E67" w14:textId="77777777" w:rsidR="002912B5" w:rsidRPr="00E21D4C" w:rsidRDefault="002912B5" w:rsidP="009F00C0">
            <w:pPr>
              <w:tabs>
                <w:tab w:val="left" w:pos="720"/>
              </w:tabs>
              <w:rPr>
                <w:rFonts w:asciiTheme="minorHAnsi" w:hAnsiTheme="minorHAnsi" w:cstheme="minorHAnsi"/>
                <w:sz w:val="20"/>
                <w:szCs w:val="20"/>
                <w:highlight w:val="yellow"/>
              </w:rPr>
            </w:pPr>
          </w:p>
        </w:tc>
        <w:tc>
          <w:tcPr>
            <w:tcW w:w="1467" w:type="dxa"/>
            <w:gridSpan w:val="2"/>
            <w:vMerge/>
            <w:vAlign w:val="center"/>
          </w:tcPr>
          <w:p w14:paraId="4C30CA20"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06C71D1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54,991 acres of nutrient management by 2045.</w:t>
            </w:r>
          </w:p>
        </w:tc>
        <w:tc>
          <w:tcPr>
            <w:tcW w:w="1330" w:type="dxa"/>
            <w:vMerge/>
            <w:vAlign w:val="center"/>
          </w:tcPr>
          <w:p w14:paraId="1FB4EC88"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7AE2CEB5"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A20E386"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529C004A" w14:textId="77777777" w:rsidTr="009F00C0">
        <w:tc>
          <w:tcPr>
            <w:tcW w:w="1345" w:type="dxa"/>
            <w:vMerge w:val="restart"/>
            <w:vAlign w:val="center"/>
          </w:tcPr>
          <w:p w14:paraId="526FAA0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 xml:space="preserve">Nutrients, Sediment, Habitat, </w:t>
            </w:r>
          </w:p>
          <w:p w14:paraId="20D9C96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i/>
                <w:sz w:val="20"/>
                <w:szCs w:val="20"/>
              </w:rPr>
              <w:t>E. coli</w:t>
            </w:r>
          </w:p>
        </w:tc>
        <w:tc>
          <w:tcPr>
            <w:tcW w:w="1726" w:type="dxa"/>
            <w:vMerge w:val="restart"/>
            <w:vAlign w:val="center"/>
          </w:tcPr>
          <w:p w14:paraId="5E100A2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wetland restoration by 19,504 acres in high priority areas by 2025, by 20 acres in medium priority areas by 2035, and by 55 acres in low priority areas by 2045.</w:t>
            </w:r>
          </w:p>
        </w:tc>
        <w:tc>
          <w:tcPr>
            <w:tcW w:w="1467" w:type="dxa"/>
            <w:gridSpan w:val="2"/>
            <w:vMerge w:val="restart"/>
            <w:vAlign w:val="center"/>
          </w:tcPr>
          <w:p w14:paraId="2862213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 Suburban and rural landowners</w:t>
            </w:r>
          </w:p>
        </w:tc>
        <w:tc>
          <w:tcPr>
            <w:tcW w:w="3899" w:type="dxa"/>
            <w:vAlign w:val="center"/>
          </w:tcPr>
          <w:p w14:paraId="57A0BA1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4C0F8A9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0B44062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DNR, SWCDs, TNC, NRCS, USDA, IWF, NICHES, Purdue Extension</w:t>
            </w:r>
          </w:p>
        </w:tc>
        <w:tc>
          <w:tcPr>
            <w:tcW w:w="1542" w:type="dxa"/>
            <w:vMerge w:val="restart"/>
            <w:vAlign w:val="center"/>
          </w:tcPr>
          <w:p w14:paraId="4BAD4E2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IDNR</w:t>
            </w:r>
          </w:p>
        </w:tc>
      </w:tr>
      <w:tr w:rsidR="002912B5" w:rsidRPr="00E21D4C" w14:paraId="423F0882" w14:textId="77777777" w:rsidTr="009F00C0">
        <w:tc>
          <w:tcPr>
            <w:tcW w:w="1345" w:type="dxa"/>
            <w:vMerge/>
          </w:tcPr>
          <w:p w14:paraId="45C3F3B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969B5B6"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376CAEC1"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5F78FF5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list of potential wetland restoration sites and conduct 10 one-on-one meetings annually with individual landowners starting in 2015.</w:t>
            </w:r>
          </w:p>
        </w:tc>
        <w:tc>
          <w:tcPr>
            <w:tcW w:w="1330" w:type="dxa"/>
            <w:vAlign w:val="center"/>
          </w:tcPr>
          <w:p w14:paraId="3FE7EB7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3F422088"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6E6E07D"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1D5A1D9C" w14:textId="77777777" w:rsidTr="009F00C0">
        <w:tc>
          <w:tcPr>
            <w:tcW w:w="1345" w:type="dxa"/>
            <w:vMerge/>
          </w:tcPr>
          <w:p w14:paraId="073628B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3C3AA06"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445E89F6"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79DF7DC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awareness about existing programs.</w:t>
            </w:r>
          </w:p>
        </w:tc>
        <w:tc>
          <w:tcPr>
            <w:tcW w:w="1330" w:type="dxa"/>
            <w:vAlign w:val="center"/>
          </w:tcPr>
          <w:p w14:paraId="0DE92C3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4551E344"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718884C3"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7E422EA" w14:textId="77777777" w:rsidTr="009F00C0">
        <w:tc>
          <w:tcPr>
            <w:tcW w:w="1345" w:type="dxa"/>
            <w:vMerge/>
          </w:tcPr>
          <w:p w14:paraId="252EAB63"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A71B3E9"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470F94F0"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3BD183D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 to restore wetlands.</w:t>
            </w:r>
          </w:p>
        </w:tc>
        <w:tc>
          <w:tcPr>
            <w:tcW w:w="1330" w:type="dxa"/>
            <w:vAlign w:val="center"/>
          </w:tcPr>
          <w:p w14:paraId="6FBCBCD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36A50169"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7333DE4D"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79D2682" w14:textId="77777777" w:rsidTr="009F00C0">
        <w:tc>
          <w:tcPr>
            <w:tcW w:w="1345" w:type="dxa"/>
            <w:vMerge/>
          </w:tcPr>
          <w:p w14:paraId="761C36E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373628F"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6C98E096"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3FECD62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implement 1,950 acres, from 2025-2034 implement 2 acres and from 2035-2045 implement 5.5 acres of wetland restoration in the appropriate critical area.</w:t>
            </w:r>
          </w:p>
        </w:tc>
        <w:tc>
          <w:tcPr>
            <w:tcW w:w="1330" w:type="dxa"/>
            <w:vMerge w:val="restart"/>
            <w:vAlign w:val="center"/>
          </w:tcPr>
          <w:p w14:paraId="7BDF583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$58.7 Million</w:t>
            </w:r>
          </w:p>
        </w:tc>
        <w:tc>
          <w:tcPr>
            <w:tcW w:w="1669" w:type="dxa"/>
            <w:vMerge/>
            <w:vAlign w:val="center"/>
          </w:tcPr>
          <w:p w14:paraId="4248714D"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702F74B5"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347A4A54" w14:textId="77777777" w:rsidTr="009F00C0">
        <w:tc>
          <w:tcPr>
            <w:tcW w:w="1345" w:type="dxa"/>
            <w:vMerge/>
          </w:tcPr>
          <w:p w14:paraId="12DB328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E2D3A34"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281ED7B3"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4245BCC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Restore 19,579 acres of wetland by 2045.</w:t>
            </w:r>
          </w:p>
        </w:tc>
        <w:tc>
          <w:tcPr>
            <w:tcW w:w="1330" w:type="dxa"/>
            <w:vMerge/>
            <w:vAlign w:val="center"/>
          </w:tcPr>
          <w:p w14:paraId="0867F477"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171A285D"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18B34ED"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3BA545B8" w14:textId="77777777" w:rsidTr="009F00C0">
        <w:tc>
          <w:tcPr>
            <w:tcW w:w="1345" w:type="dxa"/>
            <w:vMerge w:val="restart"/>
            <w:vAlign w:val="center"/>
          </w:tcPr>
          <w:p w14:paraId="5282576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Nutrients </w:t>
            </w:r>
          </w:p>
        </w:tc>
        <w:tc>
          <w:tcPr>
            <w:tcW w:w="1726" w:type="dxa"/>
            <w:vMerge w:val="restart"/>
            <w:vAlign w:val="center"/>
          </w:tcPr>
          <w:p w14:paraId="6D5ED61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landowner awareness on the use of drainage water management; install drainage management structures on 40,000 acres in high priority areas by 2025, by 50 acres in medium priority areas by 2035, and by 50 acres in low priority areas by 2045.</w:t>
            </w:r>
          </w:p>
        </w:tc>
        <w:tc>
          <w:tcPr>
            <w:tcW w:w="1467" w:type="dxa"/>
            <w:gridSpan w:val="2"/>
            <w:vMerge w:val="restart"/>
            <w:vAlign w:val="center"/>
          </w:tcPr>
          <w:p w14:paraId="6A471BF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899" w:type="dxa"/>
            <w:vAlign w:val="center"/>
          </w:tcPr>
          <w:p w14:paraId="4509ECF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and seek financial incentives for landowners to install drainage water management practices.</w:t>
            </w:r>
          </w:p>
        </w:tc>
        <w:tc>
          <w:tcPr>
            <w:tcW w:w="1330" w:type="dxa"/>
            <w:vAlign w:val="center"/>
          </w:tcPr>
          <w:p w14:paraId="28D485B7" w14:textId="77777777" w:rsidR="002912B5" w:rsidRPr="00E21D4C" w:rsidRDefault="002912B5" w:rsidP="009F00C0">
            <w:pPr>
              <w:tabs>
                <w:tab w:val="left" w:pos="720"/>
              </w:tabs>
              <w:jc w:val="center"/>
              <w:rPr>
                <w:rFonts w:asciiTheme="minorHAnsi" w:hAnsiTheme="minorHAnsi" w:cstheme="minorHAnsi"/>
                <w:sz w:val="20"/>
                <w:szCs w:val="20"/>
                <w:highlight w:val="yellow"/>
              </w:rPr>
            </w:pPr>
            <w:r w:rsidRPr="00E21D4C">
              <w:rPr>
                <w:rFonts w:asciiTheme="minorHAnsi" w:hAnsiTheme="minorHAnsi" w:cstheme="minorHAnsi"/>
                <w:sz w:val="20"/>
                <w:szCs w:val="20"/>
              </w:rPr>
              <w:t>$1,000</w:t>
            </w:r>
          </w:p>
        </w:tc>
        <w:tc>
          <w:tcPr>
            <w:tcW w:w="1669" w:type="dxa"/>
            <w:vMerge w:val="restart"/>
            <w:vAlign w:val="center"/>
          </w:tcPr>
          <w:p w14:paraId="7C1A89F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DNR, TNC, NRCS, USDA, IWF, NICHES, Purdue Extension</w:t>
            </w:r>
          </w:p>
        </w:tc>
        <w:tc>
          <w:tcPr>
            <w:tcW w:w="1542" w:type="dxa"/>
            <w:vMerge w:val="restart"/>
            <w:vAlign w:val="center"/>
          </w:tcPr>
          <w:p w14:paraId="212C4D7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Purdue University</w:t>
            </w:r>
          </w:p>
        </w:tc>
      </w:tr>
      <w:tr w:rsidR="002912B5" w:rsidRPr="00E21D4C" w14:paraId="362A4E61" w14:textId="77777777" w:rsidTr="009F00C0">
        <w:tc>
          <w:tcPr>
            <w:tcW w:w="1345" w:type="dxa"/>
            <w:vMerge/>
          </w:tcPr>
          <w:p w14:paraId="4E707C1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C5616F6"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1DBBBE93"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468AD3C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an education plan including demonstration day and printed materials targeting drainage water management, seeking farmer-to-farmer mentorship if possible.</w:t>
            </w:r>
          </w:p>
        </w:tc>
        <w:tc>
          <w:tcPr>
            <w:tcW w:w="1330" w:type="dxa"/>
            <w:vAlign w:val="center"/>
          </w:tcPr>
          <w:p w14:paraId="56EAA8D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035B56FC"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224BB17" w14:textId="77777777" w:rsidR="002912B5" w:rsidRPr="00E21D4C" w:rsidRDefault="002912B5" w:rsidP="009F00C0">
            <w:pPr>
              <w:tabs>
                <w:tab w:val="left" w:pos="720"/>
              </w:tabs>
              <w:jc w:val="center"/>
              <w:rPr>
                <w:rFonts w:ascii="Verdana" w:hAnsi="Verdana"/>
                <w:sz w:val="20"/>
                <w:szCs w:val="20"/>
              </w:rPr>
            </w:pPr>
          </w:p>
        </w:tc>
      </w:tr>
      <w:tr w:rsidR="002912B5" w:rsidRPr="00E21D4C" w14:paraId="1FD3FB1E" w14:textId="77777777" w:rsidTr="00E21D4C">
        <w:trPr>
          <w:trHeight w:val="77"/>
        </w:trPr>
        <w:tc>
          <w:tcPr>
            <w:tcW w:w="1345" w:type="dxa"/>
            <w:vMerge/>
          </w:tcPr>
          <w:p w14:paraId="100D9DBB"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568D523"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51C5A77C"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26B71EF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education plan (2015-2045).</w:t>
            </w:r>
          </w:p>
        </w:tc>
        <w:tc>
          <w:tcPr>
            <w:tcW w:w="1330" w:type="dxa"/>
            <w:vAlign w:val="center"/>
          </w:tcPr>
          <w:p w14:paraId="5A2C625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73C597AB"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E5862D2" w14:textId="77777777" w:rsidR="002912B5" w:rsidRPr="00E21D4C" w:rsidRDefault="002912B5" w:rsidP="009F00C0">
            <w:pPr>
              <w:tabs>
                <w:tab w:val="left" w:pos="720"/>
              </w:tabs>
              <w:jc w:val="center"/>
              <w:rPr>
                <w:rFonts w:ascii="Verdana" w:hAnsi="Verdana"/>
                <w:sz w:val="20"/>
                <w:szCs w:val="20"/>
              </w:rPr>
            </w:pPr>
          </w:p>
        </w:tc>
      </w:tr>
      <w:tr w:rsidR="002912B5" w:rsidRPr="00E21D4C" w14:paraId="2BAA51AB" w14:textId="77777777" w:rsidTr="009F00C0">
        <w:trPr>
          <w:trHeight w:val="575"/>
        </w:trPr>
        <w:tc>
          <w:tcPr>
            <w:tcW w:w="1345" w:type="dxa"/>
            <w:vMerge/>
          </w:tcPr>
          <w:p w14:paraId="225565D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131E9CA"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32E2B2B1"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3DEDEEA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workshop or presentation for landowners highlighting the benefits of drainage water management from 2015-2045 at an appropriate location in the watershed.</w:t>
            </w:r>
          </w:p>
        </w:tc>
        <w:tc>
          <w:tcPr>
            <w:tcW w:w="1330" w:type="dxa"/>
            <w:vAlign w:val="center"/>
          </w:tcPr>
          <w:p w14:paraId="6BE8E83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6121494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50493E3" w14:textId="77777777" w:rsidR="002912B5" w:rsidRPr="00E21D4C" w:rsidRDefault="002912B5" w:rsidP="009F00C0">
            <w:pPr>
              <w:tabs>
                <w:tab w:val="left" w:pos="720"/>
              </w:tabs>
              <w:jc w:val="center"/>
              <w:rPr>
                <w:rFonts w:ascii="Verdana" w:hAnsi="Verdana"/>
                <w:sz w:val="20"/>
                <w:szCs w:val="20"/>
              </w:rPr>
            </w:pPr>
          </w:p>
        </w:tc>
      </w:tr>
      <w:tr w:rsidR="002912B5" w:rsidRPr="00E21D4C" w14:paraId="4C98471F" w14:textId="77777777" w:rsidTr="00E21D4C">
        <w:trPr>
          <w:trHeight w:val="287"/>
        </w:trPr>
        <w:tc>
          <w:tcPr>
            <w:tcW w:w="1345" w:type="dxa"/>
            <w:vMerge/>
          </w:tcPr>
          <w:p w14:paraId="400BDDAB"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243CD14"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1E1F3795"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2EA41543" w14:textId="72788C50" w:rsidR="002912B5" w:rsidRPr="00E21D4C" w:rsidRDefault="00E21D4C" w:rsidP="00E21D4C">
            <w:pPr>
              <w:tabs>
                <w:tab w:val="left" w:pos="720"/>
              </w:tabs>
              <w:rPr>
                <w:rFonts w:asciiTheme="minorHAnsi" w:hAnsiTheme="minorHAnsi" w:cstheme="minorHAnsi"/>
                <w:sz w:val="20"/>
                <w:szCs w:val="20"/>
              </w:rPr>
            </w:pPr>
            <w:r>
              <w:rPr>
                <w:rFonts w:asciiTheme="minorHAnsi" w:hAnsiTheme="minorHAnsi" w:cstheme="minorHAnsi"/>
                <w:sz w:val="20"/>
                <w:szCs w:val="20"/>
              </w:rPr>
              <w:t>Target installing a</w:t>
            </w:r>
            <w:r w:rsidR="002912B5" w:rsidRPr="00E21D4C">
              <w:rPr>
                <w:rFonts w:asciiTheme="minorHAnsi" w:hAnsiTheme="minorHAnsi" w:cstheme="minorHAnsi"/>
                <w:sz w:val="20"/>
                <w:szCs w:val="20"/>
              </w:rPr>
              <w:t xml:space="preserve"> demonstration in 2017.</w:t>
            </w:r>
          </w:p>
        </w:tc>
        <w:tc>
          <w:tcPr>
            <w:tcW w:w="1330" w:type="dxa"/>
            <w:vAlign w:val="center"/>
          </w:tcPr>
          <w:p w14:paraId="67D085C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ign w:val="center"/>
          </w:tcPr>
          <w:p w14:paraId="45A90659"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065631F" w14:textId="77777777" w:rsidR="002912B5" w:rsidRPr="00E21D4C" w:rsidRDefault="002912B5" w:rsidP="009F00C0">
            <w:pPr>
              <w:tabs>
                <w:tab w:val="left" w:pos="720"/>
              </w:tabs>
              <w:jc w:val="center"/>
              <w:rPr>
                <w:rFonts w:ascii="Verdana" w:hAnsi="Verdana"/>
                <w:sz w:val="20"/>
                <w:szCs w:val="20"/>
              </w:rPr>
            </w:pPr>
          </w:p>
        </w:tc>
      </w:tr>
      <w:tr w:rsidR="002912B5" w:rsidRPr="00E21D4C" w14:paraId="16A64532" w14:textId="77777777" w:rsidTr="009F00C0">
        <w:tc>
          <w:tcPr>
            <w:tcW w:w="1345" w:type="dxa"/>
            <w:vMerge/>
          </w:tcPr>
          <w:p w14:paraId="08ED4636"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1AB2E3B"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6F195224"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39711E9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install drainage water management structures to treat  4,000 acres, from 2025-2035 implement treatment on 5 acres and from 2035-2045 implement treatment on 5 acres in appropriate critical areas.</w:t>
            </w:r>
          </w:p>
        </w:tc>
        <w:tc>
          <w:tcPr>
            <w:tcW w:w="1330" w:type="dxa"/>
            <w:vMerge w:val="restart"/>
            <w:vAlign w:val="center"/>
          </w:tcPr>
          <w:p w14:paraId="43AEABA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$126,000</w:t>
            </w:r>
          </w:p>
        </w:tc>
        <w:tc>
          <w:tcPr>
            <w:tcW w:w="1669" w:type="dxa"/>
            <w:vMerge/>
            <w:vAlign w:val="center"/>
          </w:tcPr>
          <w:p w14:paraId="1EFC96C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B318ACA" w14:textId="77777777" w:rsidR="002912B5" w:rsidRPr="00E21D4C" w:rsidRDefault="002912B5" w:rsidP="009F00C0">
            <w:pPr>
              <w:tabs>
                <w:tab w:val="left" w:pos="720"/>
              </w:tabs>
              <w:jc w:val="center"/>
              <w:rPr>
                <w:rFonts w:ascii="Verdana" w:hAnsi="Verdana"/>
                <w:sz w:val="20"/>
                <w:szCs w:val="20"/>
              </w:rPr>
            </w:pPr>
          </w:p>
        </w:tc>
      </w:tr>
      <w:tr w:rsidR="002912B5" w:rsidRPr="00E21D4C" w14:paraId="194F4BEE" w14:textId="77777777" w:rsidTr="009F00C0">
        <w:tc>
          <w:tcPr>
            <w:tcW w:w="1345" w:type="dxa"/>
            <w:vMerge/>
          </w:tcPr>
          <w:p w14:paraId="03B9528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79FC3D4"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4728A476"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vAlign w:val="center"/>
          </w:tcPr>
          <w:p w14:paraId="7D3A13D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1,002 structures treating no less than 40-50 acres by 2045.</w:t>
            </w:r>
          </w:p>
        </w:tc>
        <w:tc>
          <w:tcPr>
            <w:tcW w:w="1330" w:type="dxa"/>
            <w:vMerge/>
            <w:vAlign w:val="center"/>
          </w:tcPr>
          <w:p w14:paraId="3818ECB0"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2F3CE8E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EBF3B35" w14:textId="77777777" w:rsidR="002912B5" w:rsidRPr="00E21D4C" w:rsidRDefault="002912B5" w:rsidP="009F00C0">
            <w:pPr>
              <w:tabs>
                <w:tab w:val="left" w:pos="720"/>
              </w:tabs>
              <w:jc w:val="center"/>
              <w:rPr>
                <w:rFonts w:ascii="Verdana" w:hAnsi="Verdana"/>
                <w:sz w:val="20"/>
                <w:szCs w:val="20"/>
              </w:rPr>
            </w:pPr>
          </w:p>
        </w:tc>
      </w:tr>
      <w:tr w:rsidR="002912B5" w:rsidRPr="00E21D4C" w14:paraId="53AC0B8B" w14:textId="77777777" w:rsidTr="009F00C0">
        <w:tc>
          <w:tcPr>
            <w:tcW w:w="1345" w:type="dxa"/>
            <w:vMerge w:val="restart"/>
            <w:tcBorders>
              <w:top w:val="single" w:sz="18" w:space="0" w:color="000000"/>
            </w:tcBorders>
            <w:vAlign w:val="center"/>
          </w:tcPr>
          <w:p w14:paraId="12209D9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 xml:space="preserve">Nutrients, Sediment, Habitat, </w:t>
            </w:r>
          </w:p>
          <w:p w14:paraId="084B53B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i/>
                <w:sz w:val="20"/>
                <w:szCs w:val="20"/>
              </w:rPr>
              <w:t>E. coli</w:t>
            </w:r>
          </w:p>
        </w:tc>
        <w:tc>
          <w:tcPr>
            <w:tcW w:w="1726" w:type="dxa"/>
            <w:vMerge w:val="restart"/>
            <w:tcBorders>
              <w:top w:val="single" w:sz="18" w:space="0" w:color="000000"/>
            </w:tcBorders>
            <w:vAlign w:val="center"/>
          </w:tcPr>
          <w:p w14:paraId="4CD6AE5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a conservation system approach by 6,400 acres in high priority areas by 2025 and by 10,000 acres in medium priority areas by 2035, by 10,000 acres in low priority areas by 2045.</w:t>
            </w:r>
          </w:p>
        </w:tc>
        <w:tc>
          <w:tcPr>
            <w:tcW w:w="1467" w:type="dxa"/>
            <w:gridSpan w:val="2"/>
            <w:vMerge w:val="restart"/>
            <w:tcBorders>
              <w:top w:val="single" w:sz="18" w:space="0" w:color="000000"/>
            </w:tcBorders>
            <w:vAlign w:val="center"/>
          </w:tcPr>
          <w:p w14:paraId="62EA9E1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899" w:type="dxa"/>
            <w:tcBorders>
              <w:top w:val="single" w:sz="18" w:space="0" w:color="000000"/>
              <w:left w:val="single" w:sz="4" w:space="0" w:color="000000"/>
              <w:bottom w:val="single" w:sz="4" w:space="0" w:color="000000"/>
              <w:right w:val="single" w:sz="4" w:space="0" w:color="000000"/>
            </w:tcBorders>
            <w:vAlign w:val="center"/>
          </w:tcPr>
          <w:p w14:paraId="5DC090F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tcBorders>
              <w:top w:val="single" w:sz="18" w:space="0" w:color="000000"/>
              <w:left w:val="single" w:sz="4" w:space="0" w:color="000000"/>
              <w:bottom w:val="single" w:sz="4" w:space="0" w:color="000000"/>
              <w:right w:val="single" w:sz="4" w:space="0" w:color="000000"/>
            </w:tcBorders>
            <w:vAlign w:val="center"/>
          </w:tcPr>
          <w:p w14:paraId="3F85D95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tcBorders>
              <w:top w:val="single" w:sz="18" w:space="0" w:color="000000"/>
            </w:tcBorders>
            <w:vAlign w:val="center"/>
          </w:tcPr>
          <w:p w14:paraId="0CF01D1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tcBorders>
              <w:top w:val="single" w:sz="18" w:space="0" w:color="000000"/>
            </w:tcBorders>
            <w:vAlign w:val="center"/>
          </w:tcPr>
          <w:p w14:paraId="7298316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1D8B1347" w14:textId="77777777" w:rsidTr="009F00C0">
        <w:tc>
          <w:tcPr>
            <w:tcW w:w="1345" w:type="dxa"/>
            <w:vMerge/>
          </w:tcPr>
          <w:p w14:paraId="0A43A625"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0499A54"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02B26DE6"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left w:val="single" w:sz="4" w:space="0" w:color="000000"/>
              <w:bottom w:val="single" w:sz="4" w:space="0" w:color="000000"/>
              <w:right w:val="single" w:sz="4" w:space="0" w:color="000000"/>
            </w:tcBorders>
            <w:vAlign w:val="center"/>
          </w:tcPr>
          <w:p w14:paraId="122EBAD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tour or workshop highlighting the benefits of the conservation system in an operating area from 2015-2045 at an appropriate location in the watershed.</w:t>
            </w:r>
          </w:p>
        </w:tc>
        <w:tc>
          <w:tcPr>
            <w:tcW w:w="1330" w:type="dxa"/>
            <w:tcBorders>
              <w:top w:val="single" w:sz="4" w:space="0" w:color="000000"/>
              <w:left w:val="single" w:sz="4" w:space="0" w:color="000000"/>
              <w:bottom w:val="single" w:sz="4" w:space="0" w:color="000000"/>
              <w:right w:val="single" w:sz="4" w:space="0" w:color="000000"/>
            </w:tcBorders>
            <w:vAlign w:val="center"/>
          </w:tcPr>
          <w:p w14:paraId="25C1A87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1169959C"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1A9D3F1E"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FCA2DBD" w14:textId="77777777" w:rsidTr="009F00C0">
        <w:tc>
          <w:tcPr>
            <w:tcW w:w="1345" w:type="dxa"/>
            <w:vMerge/>
          </w:tcPr>
          <w:p w14:paraId="7B6F592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9BCA04F"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545EE0DF"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left w:val="single" w:sz="4" w:space="0" w:color="000000"/>
              <w:bottom w:val="single" w:sz="4" w:space="0" w:color="000000"/>
              <w:right w:val="single" w:sz="4" w:space="0" w:color="000000"/>
            </w:tcBorders>
            <w:vAlign w:val="center"/>
          </w:tcPr>
          <w:p w14:paraId="56E5B3A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to establish the system (2016).</w:t>
            </w:r>
          </w:p>
        </w:tc>
        <w:tc>
          <w:tcPr>
            <w:tcW w:w="1330" w:type="dxa"/>
            <w:tcBorders>
              <w:top w:val="single" w:sz="4" w:space="0" w:color="000000"/>
              <w:left w:val="single" w:sz="4" w:space="0" w:color="000000"/>
              <w:bottom w:val="single" w:sz="4" w:space="0" w:color="000000"/>
              <w:right w:val="single" w:sz="4" w:space="0" w:color="000000"/>
            </w:tcBorders>
            <w:vAlign w:val="center"/>
          </w:tcPr>
          <w:p w14:paraId="452B374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25F3D464"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1627CC02"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42F34DB1" w14:textId="77777777" w:rsidTr="009F00C0">
        <w:tc>
          <w:tcPr>
            <w:tcW w:w="1345" w:type="dxa"/>
            <w:vMerge/>
          </w:tcPr>
          <w:p w14:paraId="5A496A4D"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D7FE01E" w14:textId="77777777" w:rsidR="002912B5" w:rsidRPr="00E21D4C" w:rsidRDefault="002912B5" w:rsidP="009F00C0">
            <w:pPr>
              <w:tabs>
                <w:tab w:val="left" w:pos="720"/>
              </w:tabs>
              <w:rPr>
                <w:rFonts w:asciiTheme="minorHAnsi" w:hAnsiTheme="minorHAnsi" w:cstheme="minorHAnsi"/>
                <w:sz w:val="20"/>
                <w:szCs w:val="20"/>
              </w:rPr>
            </w:pPr>
          </w:p>
        </w:tc>
        <w:tc>
          <w:tcPr>
            <w:tcW w:w="1467" w:type="dxa"/>
            <w:gridSpan w:val="2"/>
            <w:vMerge/>
            <w:vAlign w:val="center"/>
          </w:tcPr>
          <w:p w14:paraId="3DC5B810" w14:textId="77777777" w:rsidR="002912B5" w:rsidRPr="00E21D4C" w:rsidRDefault="002912B5" w:rsidP="009F00C0">
            <w:pPr>
              <w:tabs>
                <w:tab w:val="left" w:pos="720"/>
              </w:tabs>
              <w:jc w:val="center"/>
              <w:rPr>
                <w:rFonts w:asciiTheme="minorHAnsi" w:hAnsiTheme="minorHAnsi" w:cstheme="minorHAnsi"/>
                <w:sz w:val="20"/>
                <w:szCs w:val="20"/>
              </w:rPr>
            </w:pPr>
          </w:p>
        </w:tc>
        <w:tc>
          <w:tcPr>
            <w:tcW w:w="3899" w:type="dxa"/>
            <w:tcBorders>
              <w:top w:val="single" w:sz="4" w:space="0" w:color="000000"/>
              <w:left w:val="single" w:sz="4" w:space="0" w:color="000000"/>
              <w:bottom w:val="single" w:sz="4" w:space="0" w:color="000000"/>
              <w:right w:val="single" w:sz="4" w:space="0" w:color="000000"/>
            </w:tcBorders>
            <w:vAlign w:val="center"/>
          </w:tcPr>
          <w:p w14:paraId="65331D7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1,300 acres of the conservation system (includes cover crop, no till, nutrient management, pesticide management, and waste utilization) annually from 2015-2025, 1,000 acres annually from 2025-2035 in medium priority areas, and 1,000 acres annually in low priority areas.</w:t>
            </w:r>
          </w:p>
        </w:tc>
        <w:tc>
          <w:tcPr>
            <w:tcW w:w="1330" w:type="dxa"/>
            <w:tcBorders>
              <w:top w:val="single" w:sz="4" w:space="0" w:color="000000"/>
              <w:left w:val="single" w:sz="4" w:space="0" w:color="000000"/>
              <w:bottom w:val="single" w:sz="4" w:space="0" w:color="000000"/>
              <w:right w:val="single" w:sz="4" w:space="0" w:color="000000"/>
            </w:tcBorders>
            <w:vAlign w:val="center"/>
          </w:tcPr>
          <w:p w14:paraId="74FF694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$300,000</w:t>
            </w:r>
          </w:p>
        </w:tc>
        <w:tc>
          <w:tcPr>
            <w:tcW w:w="1669" w:type="dxa"/>
            <w:vMerge/>
            <w:vAlign w:val="center"/>
          </w:tcPr>
          <w:p w14:paraId="0575AD78"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0E8C99C2"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4DDC8093" w14:textId="77777777" w:rsidTr="009F00C0">
        <w:tc>
          <w:tcPr>
            <w:tcW w:w="1345" w:type="dxa"/>
            <w:vMerge w:val="restart"/>
            <w:vAlign w:val="center"/>
          </w:tcPr>
          <w:p w14:paraId="0AF84B3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Nutrients, Sediment, Habitat, </w:t>
            </w:r>
          </w:p>
          <w:p w14:paraId="7269E3C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i/>
                <w:sz w:val="20"/>
                <w:szCs w:val="20"/>
              </w:rPr>
              <w:t>E. coli</w:t>
            </w:r>
          </w:p>
        </w:tc>
        <w:tc>
          <w:tcPr>
            <w:tcW w:w="1726" w:type="dxa"/>
            <w:vMerge w:val="restart"/>
            <w:vAlign w:val="center"/>
          </w:tcPr>
          <w:p w14:paraId="63552E7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Restrict livestock access from watershed streams from 47,520 linear feet in high priority area by 2025, 4,400 linear feet in medium priority areas by 2035, and 17,600 linear feet in low priority areas by 2045.</w:t>
            </w:r>
          </w:p>
        </w:tc>
        <w:tc>
          <w:tcPr>
            <w:tcW w:w="1459" w:type="dxa"/>
            <w:vMerge w:val="restart"/>
            <w:vAlign w:val="center"/>
          </w:tcPr>
          <w:p w14:paraId="55E4D3A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Landowners with livestock access to watershed streams</w:t>
            </w:r>
          </w:p>
        </w:tc>
        <w:tc>
          <w:tcPr>
            <w:tcW w:w="3907" w:type="dxa"/>
            <w:gridSpan w:val="2"/>
            <w:vAlign w:val="center"/>
          </w:tcPr>
          <w:p w14:paraId="4698F65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cost-share program in 2015.</w:t>
            </w:r>
          </w:p>
        </w:tc>
        <w:tc>
          <w:tcPr>
            <w:tcW w:w="1330" w:type="dxa"/>
            <w:vAlign w:val="center"/>
          </w:tcPr>
          <w:p w14:paraId="752EB89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1C6DB03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370ECD0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r>
      <w:tr w:rsidR="002912B5" w:rsidRPr="00E21D4C" w14:paraId="05F11993" w14:textId="77777777" w:rsidTr="009F00C0">
        <w:tc>
          <w:tcPr>
            <w:tcW w:w="1345" w:type="dxa"/>
            <w:vMerge/>
          </w:tcPr>
          <w:p w14:paraId="1F3D6AF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23E0863"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0D4725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gridSpan w:val="2"/>
            <w:vAlign w:val="center"/>
          </w:tcPr>
          <w:p w14:paraId="21334C2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targeted education program in 2015 based on areas observed to allow livestock access to streams. Conduct outreach to those landowners and provide technical and financial assistance for restricting access.</w:t>
            </w:r>
          </w:p>
        </w:tc>
        <w:tc>
          <w:tcPr>
            <w:tcW w:w="1330" w:type="dxa"/>
            <w:vAlign w:val="center"/>
          </w:tcPr>
          <w:p w14:paraId="47FE024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76AA7D3D"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5937B62" w14:textId="77777777" w:rsidR="002912B5" w:rsidRPr="00E21D4C" w:rsidRDefault="002912B5" w:rsidP="009F00C0">
            <w:pPr>
              <w:tabs>
                <w:tab w:val="left" w:pos="720"/>
              </w:tabs>
              <w:jc w:val="center"/>
              <w:rPr>
                <w:rFonts w:ascii="Verdana" w:hAnsi="Verdana"/>
                <w:sz w:val="20"/>
                <w:szCs w:val="20"/>
              </w:rPr>
            </w:pPr>
          </w:p>
        </w:tc>
      </w:tr>
      <w:tr w:rsidR="002912B5" w:rsidRPr="00E21D4C" w14:paraId="4B25C6C9" w14:textId="77777777" w:rsidTr="009F00C0">
        <w:tc>
          <w:tcPr>
            <w:tcW w:w="1345" w:type="dxa"/>
            <w:vMerge/>
          </w:tcPr>
          <w:p w14:paraId="0D6ECE0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EE1DFA4"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A4D8A44"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gridSpan w:val="2"/>
            <w:vAlign w:val="center"/>
          </w:tcPr>
          <w:p w14:paraId="3BBE3DE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education plan (2015-2045).</w:t>
            </w:r>
          </w:p>
        </w:tc>
        <w:tc>
          <w:tcPr>
            <w:tcW w:w="1330" w:type="dxa"/>
            <w:vAlign w:val="center"/>
          </w:tcPr>
          <w:p w14:paraId="0C5A842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078D1BA6"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B6A615B" w14:textId="77777777" w:rsidR="002912B5" w:rsidRPr="00E21D4C" w:rsidRDefault="002912B5" w:rsidP="009F00C0">
            <w:pPr>
              <w:tabs>
                <w:tab w:val="left" w:pos="720"/>
              </w:tabs>
              <w:jc w:val="center"/>
              <w:rPr>
                <w:rFonts w:ascii="Verdana" w:hAnsi="Verdana"/>
                <w:sz w:val="20"/>
                <w:szCs w:val="20"/>
              </w:rPr>
            </w:pPr>
          </w:p>
        </w:tc>
      </w:tr>
      <w:tr w:rsidR="002912B5" w:rsidRPr="00E21D4C" w14:paraId="4E8CE26A" w14:textId="77777777" w:rsidTr="009F00C0">
        <w:tc>
          <w:tcPr>
            <w:tcW w:w="1345" w:type="dxa"/>
            <w:vMerge/>
          </w:tcPr>
          <w:p w14:paraId="0347E7FD"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89B75A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EFD6FF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gridSpan w:val="2"/>
            <w:vAlign w:val="center"/>
          </w:tcPr>
          <w:p w14:paraId="5BBD67D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individual livestock on-site restriction plans which may include provision of alternate water systems, livestock fencing, and rotational grazing.</w:t>
            </w:r>
          </w:p>
        </w:tc>
        <w:tc>
          <w:tcPr>
            <w:tcW w:w="1330" w:type="dxa"/>
            <w:vAlign w:val="center"/>
          </w:tcPr>
          <w:p w14:paraId="0C46835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$1,500</w:t>
            </w:r>
          </w:p>
        </w:tc>
        <w:tc>
          <w:tcPr>
            <w:tcW w:w="1669" w:type="dxa"/>
            <w:vMerge/>
            <w:vAlign w:val="center"/>
          </w:tcPr>
          <w:p w14:paraId="08299CB1"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F6CDDFC" w14:textId="77777777" w:rsidR="002912B5" w:rsidRPr="00E21D4C" w:rsidRDefault="002912B5" w:rsidP="009F00C0">
            <w:pPr>
              <w:tabs>
                <w:tab w:val="left" w:pos="720"/>
              </w:tabs>
              <w:jc w:val="center"/>
              <w:rPr>
                <w:rFonts w:ascii="Verdana" w:hAnsi="Verdana"/>
                <w:sz w:val="20"/>
                <w:szCs w:val="20"/>
              </w:rPr>
            </w:pPr>
          </w:p>
        </w:tc>
      </w:tr>
      <w:tr w:rsidR="002912B5" w:rsidRPr="00E21D4C" w14:paraId="413A9D7A" w14:textId="77777777" w:rsidTr="009F00C0">
        <w:tc>
          <w:tcPr>
            <w:tcW w:w="1345" w:type="dxa"/>
            <w:vMerge/>
          </w:tcPr>
          <w:p w14:paraId="0DD6DC7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6D59B6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BB778C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gridSpan w:val="2"/>
            <w:vAlign w:val="center"/>
          </w:tcPr>
          <w:p w14:paraId="58A1A3F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from 2015-2025 restrict livestock access from 4,752 linear feet, annually from 2025-2035 restrict access from 440 lineal feet and annually from 2035-2045 restrict access from 1,760 lineal feet in appropriate critical areas.</w:t>
            </w:r>
          </w:p>
        </w:tc>
        <w:tc>
          <w:tcPr>
            <w:tcW w:w="1330" w:type="dxa"/>
            <w:vMerge w:val="restart"/>
            <w:vAlign w:val="center"/>
          </w:tcPr>
          <w:p w14:paraId="4C1C189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$83,424</w:t>
            </w:r>
          </w:p>
        </w:tc>
        <w:tc>
          <w:tcPr>
            <w:tcW w:w="1669" w:type="dxa"/>
            <w:vMerge/>
            <w:vAlign w:val="center"/>
          </w:tcPr>
          <w:p w14:paraId="6CE92FB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8D8D39A" w14:textId="77777777" w:rsidR="002912B5" w:rsidRPr="00E21D4C" w:rsidRDefault="002912B5" w:rsidP="009F00C0">
            <w:pPr>
              <w:tabs>
                <w:tab w:val="left" w:pos="720"/>
              </w:tabs>
              <w:jc w:val="center"/>
              <w:rPr>
                <w:rFonts w:ascii="Verdana" w:hAnsi="Verdana"/>
                <w:sz w:val="20"/>
                <w:szCs w:val="20"/>
              </w:rPr>
            </w:pPr>
          </w:p>
        </w:tc>
      </w:tr>
      <w:tr w:rsidR="002912B5" w:rsidRPr="00E21D4C" w14:paraId="34300A6D" w14:textId="77777777" w:rsidTr="009F00C0">
        <w:tc>
          <w:tcPr>
            <w:tcW w:w="1345" w:type="dxa"/>
            <w:vMerge/>
          </w:tcPr>
          <w:p w14:paraId="00B825B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38ABF02"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CCE830C"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gridSpan w:val="2"/>
            <w:vAlign w:val="center"/>
          </w:tcPr>
          <w:p w14:paraId="4986481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Restrict livestock from 69,520 linear feet by 2045.</w:t>
            </w:r>
          </w:p>
        </w:tc>
        <w:tc>
          <w:tcPr>
            <w:tcW w:w="1330" w:type="dxa"/>
            <w:vMerge/>
            <w:vAlign w:val="center"/>
          </w:tcPr>
          <w:p w14:paraId="3F88DC58"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007A001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361A627" w14:textId="77777777" w:rsidR="002912B5" w:rsidRPr="00E21D4C" w:rsidRDefault="002912B5" w:rsidP="009F00C0">
            <w:pPr>
              <w:tabs>
                <w:tab w:val="left" w:pos="720"/>
              </w:tabs>
              <w:jc w:val="center"/>
              <w:rPr>
                <w:rFonts w:ascii="Verdana" w:hAnsi="Verdana"/>
                <w:sz w:val="20"/>
                <w:szCs w:val="20"/>
              </w:rPr>
            </w:pPr>
          </w:p>
        </w:tc>
      </w:tr>
    </w:tbl>
    <w:p w14:paraId="15ABBCA5" w14:textId="49B8565D" w:rsidR="00E21D4C" w:rsidRDefault="00E21D4C"/>
    <w:p w14:paraId="3FD5FC76" w14:textId="77777777" w:rsidR="00E21D4C" w:rsidRDefault="00E21D4C">
      <w:r>
        <w:br w:type="page"/>
      </w:r>
    </w:p>
    <w:p w14:paraId="19D634E8" w14:textId="77777777" w:rsidR="00E21D4C" w:rsidRDefault="00E21D4C"/>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2502E2CE" w14:textId="77777777" w:rsidTr="009F00C0">
        <w:tc>
          <w:tcPr>
            <w:tcW w:w="1345" w:type="dxa"/>
            <w:vMerge w:val="restart"/>
            <w:vAlign w:val="center"/>
          </w:tcPr>
          <w:p w14:paraId="320CB7E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Nutrients</w:t>
            </w:r>
          </w:p>
        </w:tc>
        <w:tc>
          <w:tcPr>
            <w:tcW w:w="1726" w:type="dxa"/>
            <w:vMerge w:val="restart"/>
            <w:vAlign w:val="center"/>
          </w:tcPr>
          <w:p w14:paraId="2CF7537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landowner awareness on the use of bioreactors by 2025. Install bioreactors to treat tile-drained soils: 100 acres in high priority areas by 2025, 10 acres in medium priority areas by 2035, and 10 acres in low priority areas by 2045.</w:t>
            </w:r>
          </w:p>
        </w:tc>
        <w:tc>
          <w:tcPr>
            <w:tcW w:w="1459" w:type="dxa"/>
            <w:vMerge w:val="restart"/>
            <w:vAlign w:val="center"/>
          </w:tcPr>
          <w:p w14:paraId="2749A11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 Urban and rural landowners</w:t>
            </w:r>
          </w:p>
        </w:tc>
        <w:tc>
          <w:tcPr>
            <w:tcW w:w="3907" w:type="dxa"/>
            <w:vAlign w:val="center"/>
          </w:tcPr>
          <w:p w14:paraId="4EB5FDA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and seek financial incentives for landowners to establish bioreactors.</w:t>
            </w:r>
          </w:p>
        </w:tc>
        <w:tc>
          <w:tcPr>
            <w:tcW w:w="1330" w:type="dxa"/>
            <w:shd w:val="clear" w:color="auto" w:fill="auto"/>
            <w:vAlign w:val="center"/>
          </w:tcPr>
          <w:p w14:paraId="36D07A4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restart"/>
            <w:vAlign w:val="center"/>
          </w:tcPr>
          <w:p w14:paraId="76F0FA9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TNC, NRCS, USDA, IWF, NICHES, DNR, Purdue Extension</w:t>
            </w:r>
          </w:p>
        </w:tc>
        <w:tc>
          <w:tcPr>
            <w:tcW w:w="1542" w:type="dxa"/>
            <w:vMerge w:val="restart"/>
            <w:vAlign w:val="center"/>
          </w:tcPr>
          <w:p w14:paraId="15CA878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Purdue Extension</w:t>
            </w:r>
          </w:p>
          <w:p w14:paraId="15BD94D1" w14:textId="77777777" w:rsidR="002912B5" w:rsidRPr="00E21D4C" w:rsidRDefault="002912B5" w:rsidP="009F00C0">
            <w:pPr>
              <w:tabs>
                <w:tab w:val="left" w:pos="720"/>
              </w:tabs>
              <w:rPr>
                <w:rFonts w:asciiTheme="minorHAnsi" w:hAnsiTheme="minorHAnsi" w:cstheme="minorHAnsi"/>
                <w:sz w:val="20"/>
                <w:szCs w:val="20"/>
              </w:rPr>
            </w:pPr>
          </w:p>
        </w:tc>
      </w:tr>
      <w:tr w:rsidR="002912B5" w:rsidRPr="00E21D4C" w14:paraId="4F8DA3AA" w14:textId="77777777" w:rsidTr="009F00C0">
        <w:tc>
          <w:tcPr>
            <w:tcW w:w="1345" w:type="dxa"/>
            <w:vMerge/>
          </w:tcPr>
          <w:p w14:paraId="7AC3BA3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1CCF2A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E86D75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6005EE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an education plan including demonstration day and printed materials targeting the use of bioreactors.</w:t>
            </w:r>
          </w:p>
        </w:tc>
        <w:tc>
          <w:tcPr>
            <w:tcW w:w="1330" w:type="dxa"/>
            <w:shd w:val="clear" w:color="auto" w:fill="auto"/>
            <w:vAlign w:val="center"/>
          </w:tcPr>
          <w:p w14:paraId="1744A6A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3FB9D7A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79378C9" w14:textId="77777777" w:rsidR="002912B5" w:rsidRPr="00E21D4C" w:rsidRDefault="002912B5" w:rsidP="009F00C0">
            <w:pPr>
              <w:tabs>
                <w:tab w:val="left" w:pos="720"/>
              </w:tabs>
              <w:jc w:val="center"/>
              <w:rPr>
                <w:rFonts w:ascii="Verdana" w:hAnsi="Verdana"/>
                <w:sz w:val="20"/>
                <w:szCs w:val="20"/>
              </w:rPr>
            </w:pPr>
          </w:p>
        </w:tc>
      </w:tr>
      <w:tr w:rsidR="002912B5" w:rsidRPr="00E21D4C" w14:paraId="4BDDCE0A" w14:textId="77777777" w:rsidTr="009F00C0">
        <w:trPr>
          <w:trHeight w:val="647"/>
        </w:trPr>
        <w:tc>
          <w:tcPr>
            <w:tcW w:w="1345" w:type="dxa"/>
            <w:vMerge/>
          </w:tcPr>
          <w:p w14:paraId="07CC9923"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F1B882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E4392CA"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1633FE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workshop or presentation for landowners highlighting the benefits of bioreactors from 2015-2045 at an appropriate location in the watershed.</w:t>
            </w:r>
          </w:p>
        </w:tc>
        <w:tc>
          <w:tcPr>
            <w:tcW w:w="1330" w:type="dxa"/>
            <w:shd w:val="clear" w:color="auto" w:fill="auto"/>
            <w:vAlign w:val="center"/>
          </w:tcPr>
          <w:p w14:paraId="47983A3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35FD548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29F7F27" w14:textId="77777777" w:rsidR="002912B5" w:rsidRPr="00E21D4C" w:rsidRDefault="002912B5" w:rsidP="009F00C0">
            <w:pPr>
              <w:tabs>
                <w:tab w:val="left" w:pos="720"/>
              </w:tabs>
              <w:jc w:val="center"/>
              <w:rPr>
                <w:rFonts w:ascii="Verdana" w:hAnsi="Verdana"/>
                <w:sz w:val="20"/>
                <w:szCs w:val="20"/>
              </w:rPr>
            </w:pPr>
          </w:p>
        </w:tc>
      </w:tr>
      <w:tr w:rsidR="002912B5" w:rsidRPr="00E21D4C" w14:paraId="4239EF7C" w14:textId="77777777" w:rsidTr="009F00C0">
        <w:tc>
          <w:tcPr>
            <w:tcW w:w="1345" w:type="dxa"/>
            <w:vMerge/>
          </w:tcPr>
          <w:p w14:paraId="17362B6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42CCD9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5D8D1C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9F4C60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bioreactors to treat 10 acres of tile drainage annually from 2015-2025, 1 acre of tile drainage annually from 2025-2035 and 1 acre of tile drainage annually from 2035-2045 in appropriate critical areas.</w:t>
            </w:r>
          </w:p>
        </w:tc>
        <w:tc>
          <w:tcPr>
            <w:tcW w:w="1330" w:type="dxa"/>
            <w:vMerge w:val="restart"/>
            <w:vAlign w:val="center"/>
          </w:tcPr>
          <w:p w14:paraId="7E5D518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$54,000</w:t>
            </w:r>
          </w:p>
        </w:tc>
        <w:tc>
          <w:tcPr>
            <w:tcW w:w="1669" w:type="dxa"/>
            <w:vMerge/>
            <w:vAlign w:val="center"/>
          </w:tcPr>
          <w:p w14:paraId="5D0EA713"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62C72B9" w14:textId="77777777" w:rsidR="002912B5" w:rsidRPr="00E21D4C" w:rsidRDefault="002912B5" w:rsidP="009F00C0">
            <w:pPr>
              <w:tabs>
                <w:tab w:val="left" w:pos="720"/>
              </w:tabs>
              <w:jc w:val="center"/>
              <w:rPr>
                <w:rFonts w:ascii="Verdana" w:hAnsi="Verdana"/>
                <w:sz w:val="20"/>
                <w:szCs w:val="20"/>
              </w:rPr>
            </w:pPr>
          </w:p>
        </w:tc>
      </w:tr>
      <w:tr w:rsidR="002912B5" w:rsidRPr="00E21D4C" w14:paraId="35828F91" w14:textId="77777777" w:rsidTr="009F00C0">
        <w:tc>
          <w:tcPr>
            <w:tcW w:w="1345" w:type="dxa"/>
            <w:vMerge/>
          </w:tcPr>
          <w:p w14:paraId="43A53E7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5593916"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AEFD822"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E4373B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Target demonstration areas to be installed in 2025 and install bioreactors to treat 120 acres of tile drained soils by 2045.</w:t>
            </w:r>
          </w:p>
        </w:tc>
        <w:tc>
          <w:tcPr>
            <w:tcW w:w="1330" w:type="dxa"/>
            <w:vMerge/>
            <w:vAlign w:val="center"/>
          </w:tcPr>
          <w:p w14:paraId="1CBABB0D" w14:textId="77777777" w:rsidR="002912B5" w:rsidRPr="00E21D4C" w:rsidRDefault="002912B5" w:rsidP="009F00C0">
            <w:pPr>
              <w:tabs>
                <w:tab w:val="left" w:pos="720"/>
              </w:tabs>
              <w:jc w:val="center"/>
              <w:rPr>
                <w:rFonts w:asciiTheme="minorHAnsi" w:hAnsiTheme="minorHAnsi" w:cstheme="minorHAnsi"/>
                <w:sz w:val="20"/>
                <w:szCs w:val="20"/>
                <w:highlight w:val="yellow"/>
              </w:rPr>
            </w:pPr>
          </w:p>
        </w:tc>
        <w:tc>
          <w:tcPr>
            <w:tcW w:w="1669" w:type="dxa"/>
            <w:vMerge/>
            <w:vAlign w:val="center"/>
          </w:tcPr>
          <w:p w14:paraId="42A6A276"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DB36050" w14:textId="77777777" w:rsidR="002912B5" w:rsidRPr="00E21D4C" w:rsidRDefault="002912B5" w:rsidP="009F00C0">
            <w:pPr>
              <w:tabs>
                <w:tab w:val="left" w:pos="720"/>
              </w:tabs>
              <w:jc w:val="center"/>
              <w:rPr>
                <w:rFonts w:ascii="Verdana" w:hAnsi="Verdana"/>
                <w:sz w:val="20"/>
                <w:szCs w:val="20"/>
              </w:rPr>
            </w:pPr>
          </w:p>
        </w:tc>
      </w:tr>
      <w:tr w:rsidR="002912B5" w:rsidRPr="00E21D4C" w14:paraId="785E6FD7" w14:textId="77777777" w:rsidTr="009F00C0">
        <w:tc>
          <w:tcPr>
            <w:tcW w:w="1345" w:type="dxa"/>
            <w:vMerge w:val="restart"/>
            <w:vAlign w:val="center"/>
          </w:tcPr>
          <w:p w14:paraId="6CCA717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Sediment</w:t>
            </w:r>
          </w:p>
        </w:tc>
        <w:tc>
          <w:tcPr>
            <w:tcW w:w="1726" w:type="dxa"/>
            <w:vMerge w:val="restart"/>
            <w:vAlign w:val="center"/>
          </w:tcPr>
          <w:p w14:paraId="2D708AA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conservation tillage acreage by 46,237 acres in high priority areas by 2025, by 6,375 acres in medium priority areas by 2035, and by 50,000 acres in low priority areas by 2045.</w:t>
            </w:r>
          </w:p>
        </w:tc>
        <w:tc>
          <w:tcPr>
            <w:tcW w:w="1459" w:type="dxa"/>
            <w:vMerge w:val="restart"/>
            <w:vAlign w:val="center"/>
          </w:tcPr>
          <w:p w14:paraId="5183CBA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4828E59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no till workshop from 2015-2045 in an appropriate location in the watershed..</w:t>
            </w:r>
          </w:p>
        </w:tc>
        <w:tc>
          <w:tcPr>
            <w:tcW w:w="1330" w:type="dxa"/>
            <w:vAlign w:val="center"/>
          </w:tcPr>
          <w:p w14:paraId="63FBB6F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restart"/>
            <w:vAlign w:val="center"/>
          </w:tcPr>
          <w:p w14:paraId="4AA783B7" w14:textId="77777777" w:rsidR="002912B5" w:rsidRPr="00E21D4C" w:rsidRDefault="002912B5" w:rsidP="009F00C0">
            <w:pPr>
              <w:tabs>
                <w:tab w:val="left" w:pos="720"/>
              </w:tabs>
              <w:jc w:val="center"/>
              <w:rPr>
                <w:rFonts w:ascii="Verdana" w:hAnsi="Verdana"/>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1774D6BB" w14:textId="77777777" w:rsidR="002912B5" w:rsidRPr="00E21D4C" w:rsidRDefault="002912B5" w:rsidP="009F00C0">
            <w:pPr>
              <w:tabs>
                <w:tab w:val="left" w:pos="720"/>
              </w:tabs>
              <w:jc w:val="center"/>
              <w:rPr>
                <w:rFonts w:ascii="Verdana" w:hAnsi="Verdana"/>
                <w:sz w:val="20"/>
                <w:szCs w:val="20"/>
              </w:rPr>
            </w:pPr>
            <w:r w:rsidRPr="00E21D4C">
              <w:rPr>
                <w:rFonts w:asciiTheme="minorHAnsi" w:hAnsiTheme="minorHAnsi" w:cstheme="minorHAnsi"/>
                <w:sz w:val="20"/>
                <w:szCs w:val="20"/>
              </w:rPr>
              <w:t>SWCDs, NRCS</w:t>
            </w:r>
          </w:p>
        </w:tc>
      </w:tr>
      <w:tr w:rsidR="002912B5" w:rsidRPr="00E21D4C" w14:paraId="6F266BE7" w14:textId="77777777" w:rsidTr="009F00C0">
        <w:tc>
          <w:tcPr>
            <w:tcW w:w="1345" w:type="dxa"/>
            <w:vMerge/>
          </w:tcPr>
          <w:p w14:paraId="59F575E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8B80C6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7C1D40C"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1F07C0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cost-share program in 2015.</w:t>
            </w:r>
          </w:p>
        </w:tc>
        <w:tc>
          <w:tcPr>
            <w:tcW w:w="1330" w:type="dxa"/>
            <w:vAlign w:val="center"/>
          </w:tcPr>
          <w:p w14:paraId="71D387D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5B10094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14069C5" w14:textId="77777777" w:rsidR="002912B5" w:rsidRPr="00E21D4C" w:rsidRDefault="002912B5" w:rsidP="009F00C0">
            <w:pPr>
              <w:tabs>
                <w:tab w:val="left" w:pos="720"/>
              </w:tabs>
              <w:jc w:val="center"/>
              <w:rPr>
                <w:rFonts w:ascii="Verdana" w:hAnsi="Verdana"/>
                <w:sz w:val="20"/>
                <w:szCs w:val="20"/>
              </w:rPr>
            </w:pPr>
          </w:p>
        </w:tc>
      </w:tr>
      <w:tr w:rsidR="002912B5" w:rsidRPr="00E21D4C" w14:paraId="4A2AF11E" w14:textId="77777777" w:rsidTr="009F00C0">
        <w:tc>
          <w:tcPr>
            <w:tcW w:w="1345" w:type="dxa"/>
            <w:vMerge/>
          </w:tcPr>
          <w:p w14:paraId="300665B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07A085D"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49F7F32"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5DF8FD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no till breakfast (2015-2045) at an appropriate location in the watershed.</w:t>
            </w:r>
          </w:p>
        </w:tc>
        <w:tc>
          <w:tcPr>
            <w:tcW w:w="1330" w:type="dxa"/>
            <w:vAlign w:val="center"/>
          </w:tcPr>
          <w:p w14:paraId="7C9DCE8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$6,000</w:t>
            </w:r>
          </w:p>
        </w:tc>
        <w:tc>
          <w:tcPr>
            <w:tcW w:w="1669" w:type="dxa"/>
            <w:vMerge/>
            <w:vAlign w:val="center"/>
          </w:tcPr>
          <w:p w14:paraId="4D09A77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66ACC44" w14:textId="77777777" w:rsidR="002912B5" w:rsidRPr="00E21D4C" w:rsidRDefault="002912B5" w:rsidP="009F00C0">
            <w:pPr>
              <w:tabs>
                <w:tab w:val="left" w:pos="720"/>
              </w:tabs>
              <w:jc w:val="center"/>
              <w:rPr>
                <w:rFonts w:ascii="Verdana" w:hAnsi="Verdana"/>
                <w:sz w:val="20"/>
                <w:szCs w:val="20"/>
              </w:rPr>
            </w:pPr>
          </w:p>
        </w:tc>
      </w:tr>
      <w:tr w:rsidR="002912B5" w:rsidRPr="00E21D4C" w14:paraId="5C4A4410" w14:textId="77777777" w:rsidTr="009F00C0">
        <w:tc>
          <w:tcPr>
            <w:tcW w:w="1345" w:type="dxa"/>
            <w:vMerge/>
          </w:tcPr>
          <w:p w14:paraId="6C70F06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3C282F8"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82733BF"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2F8DD1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Continue to perform annual tillage transect and promote results to watershed stakeholders.</w:t>
            </w:r>
          </w:p>
        </w:tc>
        <w:tc>
          <w:tcPr>
            <w:tcW w:w="1330" w:type="dxa"/>
            <w:vAlign w:val="center"/>
          </w:tcPr>
          <w:p w14:paraId="10465F6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6C68DB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A369DA3" w14:textId="77777777" w:rsidR="002912B5" w:rsidRPr="00E21D4C" w:rsidRDefault="002912B5" w:rsidP="009F00C0">
            <w:pPr>
              <w:tabs>
                <w:tab w:val="left" w:pos="720"/>
              </w:tabs>
              <w:jc w:val="center"/>
              <w:rPr>
                <w:rFonts w:ascii="Verdana" w:hAnsi="Verdana"/>
                <w:sz w:val="20"/>
                <w:szCs w:val="20"/>
              </w:rPr>
            </w:pPr>
          </w:p>
        </w:tc>
      </w:tr>
      <w:tr w:rsidR="002912B5" w:rsidRPr="00E21D4C" w14:paraId="79214D93" w14:textId="77777777" w:rsidTr="009F00C0">
        <w:tc>
          <w:tcPr>
            <w:tcW w:w="1345" w:type="dxa"/>
            <w:vMerge/>
          </w:tcPr>
          <w:p w14:paraId="28220F7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DB78F5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6039B6E"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36EB11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Conduct site visits with landowners to promote no till.</w:t>
            </w:r>
          </w:p>
        </w:tc>
        <w:tc>
          <w:tcPr>
            <w:tcW w:w="1330" w:type="dxa"/>
            <w:vAlign w:val="center"/>
          </w:tcPr>
          <w:p w14:paraId="188C88F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626E20E6"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5F0FCDC" w14:textId="77777777" w:rsidR="002912B5" w:rsidRPr="00E21D4C" w:rsidRDefault="002912B5" w:rsidP="009F00C0">
            <w:pPr>
              <w:tabs>
                <w:tab w:val="left" w:pos="720"/>
              </w:tabs>
              <w:jc w:val="center"/>
              <w:rPr>
                <w:rFonts w:ascii="Verdana" w:hAnsi="Verdana"/>
                <w:sz w:val="20"/>
                <w:szCs w:val="20"/>
              </w:rPr>
            </w:pPr>
          </w:p>
        </w:tc>
      </w:tr>
      <w:tr w:rsidR="002912B5" w:rsidRPr="00E21D4C" w14:paraId="6A8C5FBA" w14:textId="77777777" w:rsidTr="009F00C0">
        <w:tc>
          <w:tcPr>
            <w:tcW w:w="1345" w:type="dxa"/>
            <w:vMerge/>
          </w:tcPr>
          <w:p w14:paraId="0DA9EF73"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B53C998"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869BC9C"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B75983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conservation tillage from 4,623 acres annually from 2015-2025, 635 acres annually from 2025-2035 and in 5,000 acres annually from 2035-2045 in appropriate critical areas.</w:t>
            </w:r>
          </w:p>
        </w:tc>
        <w:tc>
          <w:tcPr>
            <w:tcW w:w="1330" w:type="dxa"/>
            <w:vMerge w:val="restart"/>
            <w:vAlign w:val="center"/>
          </w:tcPr>
          <w:p w14:paraId="295C82B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$2.6 Million</w:t>
            </w:r>
          </w:p>
        </w:tc>
        <w:tc>
          <w:tcPr>
            <w:tcW w:w="1669" w:type="dxa"/>
            <w:vMerge/>
            <w:vAlign w:val="center"/>
          </w:tcPr>
          <w:p w14:paraId="5D107EED"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CE22403" w14:textId="77777777" w:rsidR="002912B5" w:rsidRPr="00E21D4C" w:rsidRDefault="002912B5" w:rsidP="009F00C0">
            <w:pPr>
              <w:tabs>
                <w:tab w:val="left" w:pos="720"/>
              </w:tabs>
              <w:jc w:val="center"/>
              <w:rPr>
                <w:rFonts w:ascii="Verdana" w:hAnsi="Verdana"/>
                <w:sz w:val="20"/>
                <w:szCs w:val="20"/>
              </w:rPr>
            </w:pPr>
          </w:p>
        </w:tc>
      </w:tr>
      <w:tr w:rsidR="002912B5" w:rsidRPr="00E21D4C" w14:paraId="64587D9D" w14:textId="77777777" w:rsidTr="009F00C0">
        <w:tc>
          <w:tcPr>
            <w:tcW w:w="1345" w:type="dxa"/>
            <w:vMerge/>
          </w:tcPr>
          <w:p w14:paraId="26415E3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4C7BF7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E0A0D0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2A1BD1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102,612 acres of conservation tillage by 2045.</w:t>
            </w:r>
          </w:p>
        </w:tc>
        <w:tc>
          <w:tcPr>
            <w:tcW w:w="1330" w:type="dxa"/>
            <w:vMerge/>
            <w:vAlign w:val="center"/>
          </w:tcPr>
          <w:p w14:paraId="61E04AE9"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74A6BCE2"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BA92E0D" w14:textId="77777777" w:rsidR="002912B5" w:rsidRPr="00E21D4C" w:rsidRDefault="002912B5" w:rsidP="009F00C0">
            <w:pPr>
              <w:tabs>
                <w:tab w:val="left" w:pos="720"/>
              </w:tabs>
              <w:jc w:val="center"/>
              <w:rPr>
                <w:rFonts w:ascii="Verdana" w:hAnsi="Verdana"/>
                <w:sz w:val="20"/>
                <w:szCs w:val="20"/>
              </w:rPr>
            </w:pPr>
          </w:p>
        </w:tc>
      </w:tr>
      <w:tr w:rsidR="002912B5" w:rsidRPr="00E21D4C" w14:paraId="47477288" w14:textId="77777777" w:rsidTr="009F00C0">
        <w:trPr>
          <w:trHeight w:val="841"/>
        </w:trPr>
        <w:tc>
          <w:tcPr>
            <w:tcW w:w="1345" w:type="dxa"/>
            <w:vMerge w:val="restart"/>
            <w:vAlign w:val="center"/>
          </w:tcPr>
          <w:p w14:paraId="31D7E88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Sediment</w:t>
            </w:r>
          </w:p>
        </w:tc>
        <w:tc>
          <w:tcPr>
            <w:tcW w:w="1726" w:type="dxa"/>
            <w:vMerge w:val="restart"/>
            <w:vAlign w:val="center"/>
          </w:tcPr>
          <w:p w14:paraId="4300132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awareness of landowners on the use of two-stage ditches. Install 2 miles of two stage ditch in high priority areas by 2025, 2 miles in medium priority areas by 2035, and 7 miles in low priority areas by 2045.</w:t>
            </w:r>
          </w:p>
        </w:tc>
        <w:tc>
          <w:tcPr>
            <w:tcW w:w="1459" w:type="dxa"/>
            <w:vMerge w:val="restart"/>
            <w:vAlign w:val="center"/>
          </w:tcPr>
          <w:p w14:paraId="74EB9B0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0DA74FE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an education plan including demonstration day and printed materials targeting two stage ditches.</w:t>
            </w:r>
          </w:p>
        </w:tc>
        <w:tc>
          <w:tcPr>
            <w:tcW w:w="1330" w:type="dxa"/>
            <w:vAlign w:val="center"/>
          </w:tcPr>
          <w:p w14:paraId="66B1549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3C061DF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Howard County, SWCDs, DNR, TNC, NRCS, USDA, IWF, NICHES, Purdue Extension, Surveyors offices, Notre Dame, Howard County Surveyor</w:t>
            </w:r>
          </w:p>
        </w:tc>
        <w:tc>
          <w:tcPr>
            <w:tcW w:w="1542" w:type="dxa"/>
            <w:vMerge w:val="restart"/>
            <w:vAlign w:val="center"/>
          </w:tcPr>
          <w:p w14:paraId="51B9282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Purdue University, RCPP</w:t>
            </w:r>
          </w:p>
        </w:tc>
      </w:tr>
      <w:tr w:rsidR="002912B5" w:rsidRPr="00E21D4C" w14:paraId="5FDC9EDA" w14:textId="77777777" w:rsidTr="009F00C0">
        <w:tc>
          <w:tcPr>
            <w:tcW w:w="1345" w:type="dxa"/>
            <w:vMerge/>
          </w:tcPr>
          <w:p w14:paraId="1B01B4F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B88D86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BE2AB61"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1D5786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education plan (2015-2045).</w:t>
            </w:r>
          </w:p>
        </w:tc>
        <w:tc>
          <w:tcPr>
            <w:tcW w:w="1330" w:type="dxa"/>
            <w:vAlign w:val="center"/>
          </w:tcPr>
          <w:p w14:paraId="75793B9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$15,000</w:t>
            </w:r>
          </w:p>
        </w:tc>
        <w:tc>
          <w:tcPr>
            <w:tcW w:w="1669" w:type="dxa"/>
            <w:vMerge/>
            <w:vAlign w:val="center"/>
          </w:tcPr>
          <w:p w14:paraId="46F116AF"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A0012C3" w14:textId="77777777" w:rsidR="002912B5" w:rsidRPr="00E21D4C" w:rsidRDefault="002912B5" w:rsidP="009F00C0">
            <w:pPr>
              <w:tabs>
                <w:tab w:val="left" w:pos="720"/>
              </w:tabs>
              <w:jc w:val="center"/>
              <w:rPr>
                <w:rFonts w:ascii="Verdana" w:hAnsi="Verdana"/>
                <w:sz w:val="20"/>
                <w:szCs w:val="20"/>
              </w:rPr>
            </w:pPr>
          </w:p>
        </w:tc>
      </w:tr>
      <w:tr w:rsidR="002912B5" w:rsidRPr="00E21D4C" w14:paraId="290025FE" w14:textId="77777777" w:rsidTr="009F00C0">
        <w:tc>
          <w:tcPr>
            <w:tcW w:w="1345" w:type="dxa"/>
            <w:vMerge/>
          </w:tcPr>
          <w:p w14:paraId="2DC6ED2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3840652"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AF350E1"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372A07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workshop or presentation for landowners highlighting the benefits of two stage ditches from 2015-2045 at an appropriate location in the watershed.</w:t>
            </w:r>
          </w:p>
        </w:tc>
        <w:tc>
          <w:tcPr>
            <w:tcW w:w="1330" w:type="dxa"/>
            <w:vAlign w:val="center"/>
          </w:tcPr>
          <w:p w14:paraId="7F825E6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476B79B8"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1295074" w14:textId="77777777" w:rsidR="002912B5" w:rsidRPr="00E21D4C" w:rsidRDefault="002912B5" w:rsidP="009F00C0">
            <w:pPr>
              <w:tabs>
                <w:tab w:val="left" w:pos="720"/>
              </w:tabs>
              <w:jc w:val="center"/>
              <w:rPr>
                <w:rFonts w:ascii="Verdana" w:hAnsi="Verdana"/>
                <w:sz w:val="20"/>
                <w:szCs w:val="20"/>
              </w:rPr>
            </w:pPr>
          </w:p>
        </w:tc>
      </w:tr>
      <w:tr w:rsidR="002912B5" w:rsidRPr="00E21D4C" w14:paraId="503F05CE" w14:textId="77777777" w:rsidTr="009F00C0">
        <w:tc>
          <w:tcPr>
            <w:tcW w:w="1345" w:type="dxa"/>
            <w:vMerge/>
          </w:tcPr>
          <w:p w14:paraId="05BE4F6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0F9D8E1"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C0234D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BB249B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0.2 miles of two-stage ditch annually from 2015-2025, 0.2 miles of two-stage ditch annually from 2025-2035 and 0.7 miles of two-stage ditch annually from 2035-2045 in appropriate critical areas.</w:t>
            </w:r>
          </w:p>
        </w:tc>
        <w:tc>
          <w:tcPr>
            <w:tcW w:w="1330" w:type="dxa"/>
            <w:vMerge w:val="restart"/>
            <w:vAlign w:val="center"/>
          </w:tcPr>
          <w:p w14:paraId="41C2C60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$709,632</w:t>
            </w:r>
          </w:p>
        </w:tc>
        <w:tc>
          <w:tcPr>
            <w:tcW w:w="1669" w:type="dxa"/>
            <w:vMerge/>
            <w:vAlign w:val="center"/>
          </w:tcPr>
          <w:p w14:paraId="6832C3A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E885C04" w14:textId="77777777" w:rsidR="002912B5" w:rsidRPr="00E21D4C" w:rsidRDefault="002912B5" w:rsidP="009F00C0">
            <w:pPr>
              <w:tabs>
                <w:tab w:val="left" w:pos="720"/>
              </w:tabs>
              <w:jc w:val="center"/>
              <w:rPr>
                <w:rFonts w:ascii="Verdana" w:hAnsi="Verdana"/>
                <w:sz w:val="20"/>
                <w:szCs w:val="20"/>
              </w:rPr>
            </w:pPr>
          </w:p>
        </w:tc>
      </w:tr>
      <w:tr w:rsidR="002912B5" w:rsidRPr="00E21D4C" w14:paraId="5DA48B99" w14:textId="77777777" w:rsidTr="009F00C0">
        <w:tc>
          <w:tcPr>
            <w:tcW w:w="1345" w:type="dxa"/>
            <w:vMerge/>
          </w:tcPr>
          <w:p w14:paraId="1CCE8F86"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B64B96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222AA22E"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89C83C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11 miles of two-stage ditches by 2045.</w:t>
            </w:r>
          </w:p>
        </w:tc>
        <w:tc>
          <w:tcPr>
            <w:tcW w:w="1330" w:type="dxa"/>
            <w:vMerge/>
            <w:vAlign w:val="center"/>
          </w:tcPr>
          <w:p w14:paraId="0778EEB9"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456AD8DE"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F0E9630" w14:textId="77777777" w:rsidR="002912B5" w:rsidRPr="00E21D4C" w:rsidRDefault="002912B5" w:rsidP="009F00C0">
            <w:pPr>
              <w:tabs>
                <w:tab w:val="left" w:pos="720"/>
              </w:tabs>
              <w:jc w:val="center"/>
              <w:rPr>
                <w:rFonts w:ascii="Verdana" w:hAnsi="Verdana"/>
                <w:sz w:val="20"/>
                <w:szCs w:val="20"/>
              </w:rPr>
            </w:pPr>
          </w:p>
        </w:tc>
      </w:tr>
      <w:tr w:rsidR="002912B5" w:rsidRPr="00E21D4C" w14:paraId="518EF3E1" w14:textId="77777777" w:rsidTr="009F00C0">
        <w:tc>
          <w:tcPr>
            <w:tcW w:w="1345" w:type="dxa"/>
            <w:vMerge w:val="restart"/>
            <w:vAlign w:val="center"/>
          </w:tcPr>
          <w:p w14:paraId="0C8C567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Habitat,</w:t>
            </w:r>
          </w:p>
          <w:p w14:paraId="7EDD933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Sediment</w:t>
            </w:r>
          </w:p>
        </w:tc>
        <w:tc>
          <w:tcPr>
            <w:tcW w:w="1726" w:type="dxa"/>
            <w:vMerge w:val="restart"/>
            <w:shd w:val="clear" w:color="auto" w:fill="auto"/>
            <w:vAlign w:val="center"/>
          </w:tcPr>
          <w:p w14:paraId="1566184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landowner awareness about streambank stabilization options and alternatives and stabilize streambanks as possible through 2045.</w:t>
            </w:r>
          </w:p>
        </w:tc>
        <w:tc>
          <w:tcPr>
            <w:tcW w:w="1459" w:type="dxa"/>
            <w:vMerge w:val="restart"/>
            <w:vAlign w:val="center"/>
          </w:tcPr>
          <w:p w14:paraId="08BE072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 Urban and rural landowners</w:t>
            </w:r>
          </w:p>
        </w:tc>
        <w:tc>
          <w:tcPr>
            <w:tcW w:w="3907" w:type="dxa"/>
            <w:vAlign w:val="center"/>
          </w:tcPr>
          <w:p w14:paraId="7D2629B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potential demonstration sites where low and high cost stabilization techniques can be displayed.</w:t>
            </w:r>
          </w:p>
        </w:tc>
        <w:tc>
          <w:tcPr>
            <w:tcW w:w="1330" w:type="dxa"/>
            <w:vAlign w:val="center"/>
          </w:tcPr>
          <w:p w14:paraId="3C1ACED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restart"/>
            <w:vAlign w:val="center"/>
          </w:tcPr>
          <w:p w14:paraId="6B7E9A1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 Surveyors offices, DNR</w:t>
            </w:r>
          </w:p>
        </w:tc>
        <w:tc>
          <w:tcPr>
            <w:tcW w:w="1542" w:type="dxa"/>
            <w:vMerge w:val="restart"/>
            <w:vAlign w:val="center"/>
          </w:tcPr>
          <w:p w14:paraId="72EB8D0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 DNR</w:t>
            </w:r>
          </w:p>
        </w:tc>
      </w:tr>
      <w:tr w:rsidR="002912B5" w:rsidRPr="00E21D4C" w14:paraId="1A2A98A0" w14:textId="77777777" w:rsidTr="009F00C0">
        <w:tc>
          <w:tcPr>
            <w:tcW w:w="1345" w:type="dxa"/>
            <w:vMerge/>
          </w:tcPr>
          <w:p w14:paraId="742ED59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shd w:val="clear" w:color="auto" w:fill="auto"/>
            <w:vAlign w:val="center"/>
          </w:tcPr>
          <w:p w14:paraId="43C47C9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3ED5173"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25A8E6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Complete installation of demonstration site highlighting low and high cost streambank stabilization options.</w:t>
            </w:r>
          </w:p>
        </w:tc>
        <w:tc>
          <w:tcPr>
            <w:tcW w:w="1330" w:type="dxa"/>
            <w:vAlign w:val="center"/>
          </w:tcPr>
          <w:p w14:paraId="071504C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$100,000</w:t>
            </w:r>
          </w:p>
        </w:tc>
        <w:tc>
          <w:tcPr>
            <w:tcW w:w="1669" w:type="dxa"/>
            <w:vMerge/>
            <w:vAlign w:val="center"/>
          </w:tcPr>
          <w:p w14:paraId="4C64B1C3"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E046885" w14:textId="77777777" w:rsidR="002912B5" w:rsidRPr="00E21D4C" w:rsidRDefault="002912B5" w:rsidP="009F00C0">
            <w:pPr>
              <w:tabs>
                <w:tab w:val="left" w:pos="720"/>
              </w:tabs>
              <w:jc w:val="center"/>
              <w:rPr>
                <w:rFonts w:ascii="Verdana" w:hAnsi="Verdana"/>
                <w:sz w:val="20"/>
                <w:szCs w:val="20"/>
              </w:rPr>
            </w:pPr>
          </w:p>
        </w:tc>
      </w:tr>
      <w:tr w:rsidR="002912B5" w:rsidRPr="00E21D4C" w14:paraId="035A9CBD" w14:textId="77777777" w:rsidTr="009F00C0">
        <w:tc>
          <w:tcPr>
            <w:tcW w:w="1345" w:type="dxa"/>
            <w:vMerge/>
          </w:tcPr>
          <w:p w14:paraId="6F2DF196"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shd w:val="clear" w:color="auto" w:fill="auto"/>
            <w:vAlign w:val="center"/>
          </w:tcPr>
          <w:p w14:paraId="509A01ED"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F48B34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313280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 series of field and demonstration days targeting streambank stabilization installation, completed projects, and maintenance issues.</w:t>
            </w:r>
          </w:p>
        </w:tc>
        <w:tc>
          <w:tcPr>
            <w:tcW w:w="1330" w:type="dxa"/>
            <w:vAlign w:val="center"/>
          </w:tcPr>
          <w:p w14:paraId="70F4527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ign w:val="center"/>
          </w:tcPr>
          <w:p w14:paraId="680C6D9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FD5AD00" w14:textId="77777777" w:rsidR="002912B5" w:rsidRPr="00E21D4C" w:rsidRDefault="002912B5" w:rsidP="009F00C0">
            <w:pPr>
              <w:tabs>
                <w:tab w:val="left" w:pos="720"/>
              </w:tabs>
              <w:jc w:val="center"/>
              <w:rPr>
                <w:rFonts w:ascii="Verdana" w:hAnsi="Verdana"/>
                <w:sz w:val="20"/>
                <w:szCs w:val="20"/>
              </w:rPr>
            </w:pPr>
          </w:p>
        </w:tc>
      </w:tr>
      <w:tr w:rsidR="002912B5" w:rsidRPr="00E21D4C" w14:paraId="3D99FEDA" w14:textId="77777777" w:rsidTr="009F00C0">
        <w:tc>
          <w:tcPr>
            <w:tcW w:w="1345" w:type="dxa"/>
            <w:vMerge/>
          </w:tcPr>
          <w:p w14:paraId="463BB9E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shd w:val="clear" w:color="auto" w:fill="auto"/>
            <w:vAlign w:val="center"/>
          </w:tcPr>
          <w:p w14:paraId="7C58ACE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0EF45F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65CA37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cost-share program as interest is generated.</w:t>
            </w:r>
          </w:p>
        </w:tc>
        <w:tc>
          <w:tcPr>
            <w:tcW w:w="1330" w:type="dxa"/>
            <w:vAlign w:val="center"/>
          </w:tcPr>
          <w:p w14:paraId="4AF7309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ign w:val="center"/>
          </w:tcPr>
          <w:p w14:paraId="08100B71"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A93A7D1" w14:textId="77777777" w:rsidR="002912B5" w:rsidRPr="00E21D4C" w:rsidRDefault="002912B5" w:rsidP="009F00C0">
            <w:pPr>
              <w:tabs>
                <w:tab w:val="left" w:pos="720"/>
              </w:tabs>
              <w:jc w:val="center"/>
              <w:rPr>
                <w:rFonts w:ascii="Verdana" w:hAnsi="Verdana"/>
                <w:sz w:val="20"/>
                <w:szCs w:val="20"/>
              </w:rPr>
            </w:pPr>
          </w:p>
        </w:tc>
      </w:tr>
      <w:tr w:rsidR="002912B5" w:rsidRPr="00E21D4C" w14:paraId="49487387" w14:textId="77777777" w:rsidTr="009F00C0">
        <w:tc>
          <w:tcPr>
            <w:tcW w:w="1345" w:type="dxa"/>
            <w:vMerge/>
          </w:tcPr>
          <w:p w14:paraId="57D2C9A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shd w:val="clear" w:color="auto" w:fill="auto"/>
            <w:vAlign w:val="center"/>
          </w:tcPr>
          <w:p w14:paraId="4C902C45"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1FF29E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4F7972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funding sources.</w:t>
            </w:r>
          </w:p>
        </w:tc>
        <w:tc>
          <w:tcPr>
            <w:tcW w:w="1330" w:type="dxa"/>
            <w:vAlign w:val="center"/>
          </w:tcPr>
          <w:p w14:paraId="696D8B6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2A89D406"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497A959" w14:textId="77777777" w:rsidR="002912B5" w:rsidRPr="00E21D4C" w:rsidRDefault="002912B5" w:rsidP="009F00C0">
            <w:pPr>
              <w:tabs>
                <w:tab w:val="left" w:pos="720"/>
              </w:tabs>
              <w:jc w:val="center"/>
              <w:rPr>
                <w:rFonts w:ascii="Verdana" w:hAnsi="Verdana"/>
                <w:sz w:val="20"/>
                <w:szCs w:val="20"/>
              </w:rPr>
            </w:pPr>
          </w:p>
        </w:tc>
      </w:tr>
      <w:tr w:rsidR="002912B5" w:rsidRPr="00E21D4C" w14:paraId="37EAA9F2" w14:textId="77777777" w:rsidTr="009F00C0">
        <w:tc>
          <w:tcPr>
            <w:tcW w:w="1345" w:type="dxa"/>
            <w:vMerge/>
          </w:tcPr>
          <w:p w14:paraId="7B84E4B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shd w:val="clear" w:color="auto" w:fill="auto"/>
            <w:vAlign w:val="center"/>
          </w:tcPr>
          <w:p w14:paraId="34476F84"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38DDA6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4010EF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Stabilize streambanks as possible through 2045.</w:t>
            </w:r>
          </w:p>
        </w:tc>
        <w:tc>
          <w:tcPr>
            <w:tcW w:w="1330" w:type="dxa"/>
            <w:vAlign w:val="center"/>
          </w:tcPr>
          <w:p w14:paraId="17A705C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$20-100/foot</w:t>
            </w:r>
          </w:p>
        </w:tc>
        <w:tc>
          <w:tcPr>
            <w:tcW w:w="1669" w:type="dxa"/>
            <w:vMerge/>
            <w:vAlign w:val="center"/>
          </w:tcPr>
          <w:p w14:paraId="7D94543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E6EB38B" w14:textId="77777777" w:rsidR="002912B5" w:rsidRPr="00E21D4C" w:rsidRDefault="002912B5" w:rsidP="009F00C0">
            <w:pPr>
              <w:tabs>
                <w:tab w:val="left" w:pos="720"/>
              </w:tabs>
              <w:jc w:val="center"/>
              <w:rPr>
                <w:rFonts w:ascii="Verdana" w:hAnsi="Verdana"/>
                <w:sz w:val="20"/>
                <w:szCs w:val="20"/>
              </w:rPr>
            </w:pPr>
          </w:p>
        </w:tc>
      </w:tr>
    </w:tbl>
    <w:p w14:paraId="0F430A12" w14:textId="43848E58" w:rsidR="00E21D4C" w:rsidRDefault="00E21D4C"/>
    <w:p w14:paraId="4F559312" w14:textId="77777777" w:rsidR="00E21D4C" w:rsidRDefault="00E21D4C">
      <w:r>
        <w:br w:type="page"/>
      </w:r>
    </w:p>
    <w:p w14:paraId="28C5B384" w14:textId="77777777" w:rsidR="00E21D4C" w:rsidRDefault="00E21D4C"/>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1F64EE3E" w14:textId="77777777" w:rsidTr="009F00C0">
        <w:tc>
          <w:tcPr>
            <w:tcW w:w="1345" w:type="dxa"/>
            <w:vMerge w:val="restart"/>
            <w:vAlign w:val="center"/>
          </w:tcPr>
          <w:p w14:paraId="4086899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Sediment</w:t>
            </w:r>
          </w:p>
        </w:tc>
        <w:tc>
          <w:tcPr>
            <w:tcW w:w="1726" w:type="dxa"/>
            <w:vMerge w:val="restart"/>
            <w:vAlign w:val="center"/>
          </w:tcPr>
          <w:p w14:paraId="04588C0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grassed waterways by 76 acres in high priority areas by 2025, by 75 acres in medium priority areas by 2035, and by 75 acres in low priority areas by 2045.</w:t>
            </w:r>
          </w:p>
        </w:tc>
        <w:tc>
          <w:tcPr>
            <w:tcW w:w="1459" w:type="dxa"/>
            <w:vMerge w:val="restart"/>
            <w:vAlign w:val="center"/>
          </w:tcPr>
          <w:p w14:paraId="5400577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2C2813D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188D43D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7E70862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3DD7EB2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414F9EA3" w14:textId="77777777" w:rsidTr="009F00C0">
        <w:tc>
          <w:tcPr>
            <w:tcW w:w="1345" w:type="dxa"/>
            <w:vMerge/>
          </w:tcPr>
          <w:p w14:paraId="7E14876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49B742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AC4C2A2"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96B841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field day highlighting management and development of grassed waterways and host annually (2015-2045) at an appropriate location in the watershed.</w:t>
            </w:r>
          </w:p>
        </w:tc>
        <w:tc>
          <w:tcPr>
            <w:tcW w:w="1330" w:type="dxa"/>
            <w:vAlign w:val="center"/>
          </w:tcPr>
          <w:p w14:paraId="6CB6310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2483C3DE"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DFDEBE5" w14:textId="77777777" w:rsidR="002912B5" w:rsidRPr="00E21D4C" w:rsidRDefault="002912B5" w:rsidP="009F00C0">
            <w:pPr>
              <w:tabs>
                <w:tab w:val="left" w:pos="720"/>
              </w:tabs>
              <w:jc w:val="center"/>
              <w:rPr>
                <w:rFonts w:ascii="Verdana" w:hAnsi="Verdana"/>
                <w:sz w:val="20"/>
                <w:szCs w:val="20"/>
              </w:rPr>
            </w:pPr>
          </w:p>
        </w:tc>
      </w:tr>
      <w:tr w:rsidR="002912B5" w:rsidRPr="00E21D4C" w14:paraId="4807556E" w14:textId="77777777" w:rsidTr="009F00C0">
        <w:tc>
          <w:tcPr>
            <w:tcW w:w="1345" w:type="dxa"/>
            <w:vMerge/>
          </w:tcPr>
          <w:p w14:paraId="2685A30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FCB9516"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0235584"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69491C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to establish grassed waterways (2016).</w:t>
            </w:r>
          </w:p>
        </w:tc>
        <w:tc>
          <w:tcPr>
            <w:tcW w:w="1330" w:type="dxa"/>
            <w:vAlign w:val="center"/>
          </w:tcPr>
          <w:p w14:paraId="5CA95DA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6879B743"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0787403" w14:textId="77777777" w:rsidR="002912B5" w:rsidRPr="00E21D4C" w:rsidRDefault="002912B5" w:rsidP="009F00C0">
            <w:pPr>
              <w:tabs>
                <w:tab w:val="left" w:pos="720"/>
              </w:tabs>
              <w:jc w:val="center"/>
              <w:rPr>
                <w:rFonts w:ascii="Verdana" w:hAnsi="Verdana"/>
                <w:sz w:val="20"/>
                <w:szCs w:val="20"/>
              </w:rPr>
            </w:pPr>
          </w:p>
        </w:tc>
      </w:tr>
      <w:tr w:rsidR="002912B5" w:rsidRPr="00E21D4C" w14:paraId="29922A4D" w14:textId="77777777" w:rsidTr="009F00C0">
        <w:tc>
          <w:tcPr>
            <w:tcW w:w="1345" w:type="dxa"/>
            <w:vMerge/>
          </w:tcPr>
          <w:p w14:paraId="5C653B9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2AC1FD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04F65D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102829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grassed waterway usage by 7.6 acres annually from 2015-2025, by 7.5 acres annually from 2025-2035 and by 7.5 acres annually from 2035-2045 in appropriate critical areas.</w:t>
            </w:r>
          </w:p>
        </w:tc>
        <w:tc>
          <w:tcPr>
            <w:tcW w:w="1330" w:type="dxa"/>
            <w:vMerge w:val="restart"/>
            <w:vAlign w:val="center"/>
          </w:tcPr>
          <w:p w14:paraId="68585EA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$39,550</w:t>
            </w:r>
          </w:p>
        </w:tc>
        <w:tc>
          <w:tcPr>
            <w:tcW w:w="1669" w:type="dxa"/>
            <w:vMerge/>
            <w:vAlign w:val="center"/>
          </w:tcPr>
          <w:p w14:paraId="2134F6CE"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7ECFC27" w14:textId="77777777" w:rsidR="002912B5" w:rsidRPr="00E21D4C" w:rsidRDefault="002912B5" w:rsidP="009F00C0">
            <w:pPr>
              <w:tabs>
                <w:tab w:val="left" w:pos="720"/>
              </w:tabs>
              <w:jc w:val="center"/>
              <w:rPr>
                <w:rFonts w:ascii="Verdana" w:hAnsi="Verdana"/>
                <w:sz w:val="20"/>
                <w:szCs w:val="20"/>
              </w:rPr>
            </w:pPr>
          </w:p>
        </w:tc>
      </w:tr>
      <w:tr w:rsidR="002912B5" w:rsidRPr="00E21D4C" w14:paraId="43383639" w14:textId="77777777" w:rsidTr="009F00C0">
        <w:tc>
          <w:tcPr>
            <w:tcW w:w="1345" w:type="dxa"/>
            <w:vMerge/>
          </w:tcPr>
          <w:p w14:paraId="676DA669"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495ED32"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6B99C5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9AE7A5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226 acres grassed waterways by 2045.</w:t>
            </w:r>
          </w:p>
        </w:tc>
        <w:tc>
          <w:tcPr>
            <w:tcW w:w="1330" w:type="dxa"/>
            <w:vMerge/>
            <w:vAlign w:val="center"/>
          </w:tcPr>
          <w:p w14:paraId="0598F856"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587BB7B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D438B00" w14:textId="77777777" w:rsidR="002912B5" w:rsidRPr="00E21D4C" w:rsidRDefault="002912B5" w:rsidP="009F00C0">
            <w:pPr>
              <w:tabs>
                <w:tab w:val="left" w:pos="720"/>
              </w:tabs>
              <w:jc w:val="center"/>
              <w:rPr>
                <w:rFonts w:ascii="Verdana" w:hAnsi="Verdana"/>
                <w:sz w:val="20"/>
                <w:szCs w:val="20"/>
              </w:rPr>
            </w:pPr>
          </w:p>
        </w:tc>
      </w:tr>
      <w:tr w:rsidR="002912B5" w:rsidRPr="00E21D4C" w14:paraId="3388550B" w14:textId="77777777" w:rsidTr="009F00C0">
        <w:tc>
          <w:tcPr>
            <w:tcW w:w="1345" w:type="dxa"/>
            <w:vMerge w:val="restart"/>
            <w:vAlign w:val="center"/>
          </w:tcPr>
          <w:p w14:paraId="5E84FD8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Sediment</w:t>
            </w:r>
          </w:p>
        </w:tc>
        <w:tc>
          <w:tcPr>
            <w:tcW w:w="1726" w:type="dxa"/>
            <w:vMerge w:val="restart"/>
            <w:vAlign w:val="center"/>
          </w:tcPr>
          <w:p w14:paraId="2EFEEF3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prescribed grazing or grazing management practices on 876 acres in high priority areas by 2025, on 200 acres in medium priority areas by 2035, and on 500 acres in low priority areas by 2045.</w:t>
            </w:r>
          </w:p>
        </w:tc>
        <w:tc>
          <w:tcPr>
            <w:tcW w:w="1459" w:type="dxa"/>
            <w:vMerge w:val="restart"/>
            <w:vAlign w:val="center"/>
          </w:tcPr>
          <w:p w14:paraId="052B322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652EAAB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develop inventory of areas currently using prescribed grazing or grazing management practices.</w:t>
            </w:r>
          </w:p>
        </w:tc>
        <w:tc>
          <w:tcPr>
            <w:tcW w:w="1330" w:type="dxa"/>
            <w:vAlign w:val="center"/>
          </w:tcPr>
          <w:p w14:paraId="4A59594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restart"/>
            <w:vAlign w:val="center"/>
          </w:tcPr>
          <w:p w14:paraId="60C29DE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252FBD9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0B76B0F7" w14:textId="77777777" w:rsidTr="009F00C0">
        <w:tc>
          <w:tcPr>
            <w:tcW w:w="1345" w:type="dxa"/>
            <w:vMerge/>
          </w:tcPr>
          <w:p w14:paraId="10335A05"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D112F2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74BEED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716CD5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conduct targeted mailing highlighting conservation options to all identified livestock producers.</w:t>
            </w:r>
          </w:p>
        </w:tc>
        <w:tc>
          <w:tcPr>
            <w:tcW w:w="1330" w:type="dxa"/>
            <w:vAlign w:val="center"/>
          </w:tcPr>
          <w:p w14:paraId="40CFE8D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0323FAA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6530F17" w14:textId="77777777" w:rsidR="002912B5" w:rsidRPr="00E21D4C" w:rsidRDefault="002912B5" w:rsidP="009F00C0">
            <w:pPr>
              <w:tabs>
                <w:tab w:val="left" w:pos="720"/>
              </w:tabs>
              <w:jc w:val="center"/>
              <w:rPr>
                <w:rFonts w:ascii="Verdana" w:hAnsi="Verdana"/>
                <w:sz w:val="20"/>
                <w:szCs w:val="20"/>
              </w:rPr>
            </w:pPr>
          </w:p>
        </w:tc>
      </w:tr>
      <w:tr w:rsidR="002912B5" w:rsidRPr="00E21D4C" w14:paraId="388D6E91" w14:textId="77777777" w:rsidTr="009F00C0">
        <w:tc>
          <w:tcPr>
            <w:tcW w:w="1345" w:type="dxa"/>
            <w:vMerge/>
          </w:tcPr>
          <w:p w14:paraId="636FA269"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CB67634"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EE17D7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B97DAA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conduct one-on-one site visits with individual livestock producers, as possible, to discuss prescribed grazing.</w:t>
            </w:r>
          </w:p>
        </w:tc>
        <w:tc>
          <w:tcPr>
            <w:tcW w:w="1330" w:type="dxa"/>
            <w:vAlign w:val="center"/>
          </w:tcPr>
          <w:p w14:paraId="0BAC4C5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6BF9F322"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EF14267" w14:textId="77777777" w:rsidR="002912B5" w:rsidRPr="00E21D4C" w:rsidRDefault="002912B5" w:rsidP="009F00C0">
            <w:pPr>
              <w:tabs>
                <w:tab w:val="left" w:pos="720"/>
              </w:tabs>
              <w:jc w:val="center"/>
              <w:rPr>
                <w:rFonts w:ascii="Verdana" w:hAnsi="Verdana"/>
                <w:sz w:val="20"/>
                <w:szCs w:val="20"/>
              </w:rPr>
            </w:pPr>
          </w:p>
        </w:tc>
      </w:tr>
      <w:tr w:rsidR="002912B5" w:rsidRPr="00E21D4C" w14:paraId="6305FC3D" w14:textId="77777777" w:rsidTr="009F00C0">
        <w:tc>
          <w:tcPr>
            <w:tcW w:w="1345" w:type="dxa"/>
            <w:vMerge/>
          </w:tcPr>
          <w:p w14:paraId="24D781F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AA20A5D"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5749AF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56A592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87.6 acres of prescribed grazing annually from 2015-2025, 20 acres annually from 2025-2035 and 50 acres annually from 2035-2045 in appropriate critical areas.</w:t>
            </w:r>
          </w:p>
        </w:tc>
        <w:tc>
          <w:tcPr>
            <w:tcW w:w="1330" w:type="dxa"/>
            <w:vMerge w:val="restart"/>
            <w:vAlign w:val="center"/>
          </w:tcPr>
          <w:p w14:paraId="6BEA784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$55,160</w:t>
            </w:r>
          </w:p>
        </w:tc>
        <w:tc>
          <w:tcPr>
            <w:tcW w:w="1669" w:type="dxa"/>
            <w:vMerge/>
            <w:vAlign w:val="center"/>
          </w:tcPr>
          <w:p w14:paraId="1D14BFC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00D8DCE" w14:textId="77777777" w:rsidR="002912B5" w:rsidRPr="00E21D4C" w:rsidRDefault="002912B5" w:rsidP="009F00C0">
            <w:pPr>
              <w:tabs>
                <w:tab w:val="left" w:pos="720"/>
              </w:tabs>
              <w:jc w:val="center"/>
              <w:rPr>
                <w:rFonts w:ascii="Verdana" w:hAnsi="Verdana"/>
                <w:sz w:val="20"/>
                <w:szCs w:val="20"/>
              </w:rPr>
            </w:pPr>
          </w:p>
        </w:tc>
      </w:tr>
      <w:tr w:rsidR="002912B5" w:rsidRPr="00E21D4C" w14:paraId="1C014BB9" w14:textId="77777777" w:rsidTr="009F00C0">
        <w:tc>
          <w:tcPr>
            <w:tcW w:w="1345" w:type="dxa"/>
            <w:vMerge/>
          </w:tcPr>
          <w:p w14:paraId="77AA994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6C7594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8B94893"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721D6F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Implement 1,576 acres of prescribed grazing or grazing management practices by 2045.</w:t>
            </w:r>
          </w:p>
        </w:tc>
        <w:tc>
          <w:tcPr>
            <w:tcW w:w="1330" w:type="dxa"/>
            <w:vMerge/>
            <w:vAlign w:val="center"/>
          </w:tcPr>
          <w:p w14:paraId="784097F8"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611307EB"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223A1C2" w14:textId="77777777" w:rsidR="002912B5" w:rsidRPr="00E21D4C" w:rsidRDefault="002912B5" w:rsidP="009F00C0">
            <w:pPr>
              <w:tabs>
                <w:tab w:val="left" w:pos="720"/>
              </w:tabs>
              <w:jc w:val="center"/>
              <w:rPr>
                <w:rFonts w:ascii="Verdana" w:hAnsi="Verdana"/>
                <w:sz w:val="20"/>
                <w:szCs w:val="20"/>
              </w:rPr>
            </w:pPr>
          </w:p>
        </w:tc>
      </w:tr>
    </w:tbl>
    <w:p w14:paraId="20F7EFDC" w14:textId="3B190AF7" w:rsidR="00E21D4C" w:rsidRDefault="00E21D4C"/>
    <w:p w14:paraId="4AC67D8C" w14:textId="77777777" w:rsidR="00E21D4C" w:rsidRDefault="00E21D4C">
      <w:r>
        <w:br w:type="page"/>
      </w:r>
    </w:p>
    <w:p w14:paraId="02A2D02D" w14:textId="77777777" w:rsidR="00E21D4C" w:rsidRDefault="00E21D4C"/>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696D5970" w14:textId="77777777" w:rsidTr="009F00C0">
        <w:tc>
          <w:tcPr>
            <w:tcW w:w="1345" w:type="dxa"/>
            <w:vMerge w:val="restart"/>
            <w:vAlign w:val="center"/>
          </w:tcPr>
          <w:p w14:paraId="78C2AD2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Nutrients,</w:t>
            </w:r>
          </w:p>
          <w:p w14:paraId="5F7AA7A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i/>
                <w:sz w:val="20"/>
                <w:szCs w:val="20"/>
              </w:rPr>
              <w:t>E. coli</w:t>
            </w:r>
          </w:p>
        </w:tc>
        <w:tc>
          <w:tcPr>
            <w:tcW w:w="1726" w:type="dxa"/>
            <w:vMerge w:val="restart"/>
            <w:vAlign w:val="center"/>
          </w:tcPr>
          <w:p w14:paraId="7F7ED21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animal mortality/animal composting facilities to process 2000 animals in high priority areas by 2025, 2000 animals in medium priority areas by 2035, and 51,000 animals in low priority areas by 2045.</w:t>
            </w:r>
          </w:p>
        </w:tc>
        <w:tc>
          <w:tcPr>
            <w:tcW w:w="1459" w:type="dxa"/>
            <w:vMerge w:val="restart"/>
            <w:vAlign w:val="center"/>
          </w:tcPr>
          <w:p w14:paraId="3F4E921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Livestock-producing agricultural landowners and operators</w:t>
            </w:r>
          </w:p>
        </w:tc>
        <w:tc>
          <w:tcPr>
            <w:tcW w:w="3907" w:type="dxa"/>
            <w:vAlign w:val="center"/>
          </w:tcPr>
          <w:p w14:paraId="4446B4F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6798A42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65DDFF6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109CC63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618343D1" w14:textId="77777777" w:rsidTr="009F00C0">
        <w:tc>
          <w:tcPr>
            <w:tcW w:w="1345" w:type="dxa"/>
            <w:vMerge/>
            <w:vAlign w:val="center"/>
          </w:tcPr>
          <w:p w14:paraId="230D0AA3"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65DC6BD"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69E0AFE"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8186CF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field day highlighting animal mortality/composting facilities and host annually starting in 2015.</w:t>
            </w:r>
          </w:p>
        </w:tc>
        <w:tc>
          <w:tcPr>
            <w:tcW w:w="1330" w:type="dxa"/>
            <w:vAlign w:val="center"/>
          </w:tcPr>
          <w:p w14:paraId="6C183C0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8C2E620"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8034BE3"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EDD668F" w14:textId="77777777" w:rsidTr="009F00C0">
        <w:tc>
          <w:tcPr>
            <w:tcW w:w="1345" w:type="dxa"/>
            <w:vMerge/>
            <w:vAlign w:val="center"/>
          </w:tcPr>
          <w:p w14:paraId="03CD888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EFBC0E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B24C65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CDA090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to establish animal mortality/composting facilities (2015).</w:t>
            </w:r>
          </w:p>
        </w:tc>
        <w:tc>
          <w:tcPr>
            <w:tcW w:w="1330" w:type="dxa"/>
            <w:vAlign w:val="center"/>
          </w:tcPr>
          <w:p w14:paraId="0399B42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3AA01441"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2A35D948"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DCD3288" w14:textId="77777777" w:rsidTr="009F00C0">
        <w:tc>
          <w:tcPr>
            <w:tcW w:w="1345" w:type="dxa"/>
            <w:vMerge/>
            <w:vAlign w:val="center"/>
          </w:tcPr>
          <w:p w14:paraId="3EB4802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DA40EFD"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9DFBEB4"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7A3BB1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2 facilities from 2015-2025, 2 facilities from 2025-2035 and 5 facilities annually from 2035-2045 in appropriate critical areas.</w:t>
            </w:r>
          </w:p>
        </w:tc>
        <w:tc>
          <w:tcPr>
            <w:tcW w:w="1330" w:type="dxa"/>
            <w:vMerge w:val="restart"/>
            <w:vAlign w:val="center"/>
          </w:tcPr>
          <w:p w14:paraId="0F4DF21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$4.5 Million</w:t>
            </w:r>
          </w:p>
        </w:tc>
        <w:tc>
          <w:tcPr>
            <w:tcW w:w="1669" w:type="dxa"/>
            <w:vMerge/>
            <w:vAlign w:val="center"/>
          </w:tcPr>
          <w:p w14:paraId="3C4D6327"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7FE1A03D"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79D843F3" w14:textId="77777777" w:rsidTr="009F00C0">
        <w:trPr>
          <w:trHeight w:val="582"/>
        </w:trPr>
        <w:tc>
          <w:tcPr>
            <w:tcW w:w="1345" w:type="dxa"/>
            <w:vMerge/>
            <w:vAlign w:val="center"/>
          </w:tcPr>
          <w:p w14:paraId="1418545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46750C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A93130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74EA00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55 facilities (treating ~1,000 animals each) by 2045.</w:t>
            </w:r>
          </w:p>
        </w:tc>
        <w:tc>
          <w:tcPr>
            <w:tcW w:w="1330" w:type="dxa"/>
            <w:vMerge/>
            <w:vAlign w:val="center"/>
          </w:tcPr>
          <w:p w14:paraId="2E5D2EBD"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47D6E379"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19E1787E"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9DC398E" w14:textId="77777777" w:rsidTr="009F00C0">
        <w:tc>
          <w:tcPr>
            <w:tcW w:w="1345" w:type="dxa"/>
            <w:vMerge w:val="restart"/>
            <w:vAlign w:val="center"/>
          </w:tcPr>
          <w:p w14:paraId="78B3BAB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Nutrients, Sediment</w:t>
            </w:r>
          </w:p>
        </w:tc>
        <w:tc>
          <w:tcPr>
            <w:tcW w:w="1726" w:type="dxa"/>
            <w:vMerge w:val="restart"/>
            <w:vAlign w:val="center"/>
          </w:tcPr>
          <w:p w14:paraId="220FA91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forage and biomass planting by 87 acres in high priority areas by 2025, by 50 acres in medium priority areas by 2035, and by 50 acres in low priority areas by 2045.</w:t>
            </w:r>
          </w:p>
        </w:tc>
        <w:tc>
          <w:tcPr>
            <w:tcW w:w="1459" w:type="dxa"/>
            <w:vMerge w:val="restart"/>
            <w:vAlign w:val="center"/>
          </w:tcPr>
          <w:p w14:paraId="4DD5EB3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22AE328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0FD4C40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707009D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153769A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3B1F857E" w14:textId="77777777" w:rsidTr="009F00C0">
        <w:tc>
          <w:tcPr>
            <w:tcW w:w="1345" w:type="dxa"/>
            <w:vMerge/>
            <w:vAlign w:val="center"/>
          </w:tcPr>
          <w:p w14:paraId="6098BDE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EBAEF8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4851F3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20B216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field forage day and host annually (2015-2045) at an appropriate location in the watershed.</w:t>
            </w:r>
          </w:p>
        </w:tc>
        <w:tc>
          <w:tcPr>
            <w:tcW w:w="1330" w:type="dxa"/>
            <w:vAlign w:val="center"/>
          </w:tcPr>
          <w:p w14:paraId="400E1F0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8C90D81"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54181662"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2FFF3C0" w14:textId="77777777" w:rsidTr="009F00C0">
        <w:tc>
          <w:tcPr>
            <w:tcW w:w="1345" w:type="dxa"/>
            <w:vMerge/>
            <w:vAlign w:val="center"/>
          </w:tcPr>
          <w:p w14:paraId="43510F16"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7BC9071"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7FE038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6DA795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for forage and biomass planting (2015).</w:t>
            </w:r>
          </w:p>
        </w:tc>
        <w:tc>
          <w:tcPr>
            <w:tcW w:w="1330" w:type="dxa"/>
            <w:vAlign w:val="center"/>
          </w:tcPr>
          <w:p w14:paraId="266E890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798C8E43"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203A98AD"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70C08CD" w14:textId="77777777" w:rsidTr="009F00C0">
        <w:tc>
          <w:tcPr>
            <w:tcW w:w="1345" w:type="dxa"/>
            <w:vMerge/>
            <w:vAlign w:val="center"/>
          </w:tcPr>
          <w:p w14:paraId="3036CA7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103110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2DB10E7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C83B0C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forage and biomass planting by 9 acres annually from 2015-2025, 5 acre annually from 2025-2035 and 5 acres annually from 2035-2045 in appropriate critical areas.</w:t>
            </w:r>
          </w:p>
        </w:tc>
        <w:tc>
          <w:tcPr>
            <w:tcW w:w="1330" w:type="dxa"/>
            <w:vMerge w:val="restart"/>
            <w:vAlign w:val="center"/>
          </w:tcPr>
          <w:p w14:paraId="6322D20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$7,480</w:t>
            </w:r>
          </w:p>
        </w:tc>
        <w:tc>
          <w:tcPr>
            <w:tcW w:w="1669" w:type="dxa"/>
            <w:vMerge/>
            <w:vAlign w:val="center"/>
          </w:tcPr>
          <w:p w14:paraId="49E07F35"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447CE939"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1F1C2E67" w14:textId="77777777" w:rsidTr="009F00C0">
        <w:tc>
          <w:tcPr>
            <w:tcW w:w="1345" w:type="dxa"/>
            <w:vMerge/>
            <w:vAlign w:val="center"/>
          </w:tcPr>
          <w:p w14:paraId="73BA52D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E0844E3"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2E47A962"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E39E42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187 acres of forage and biomass planting by 2045.</w:t>
            </w:r>
          </w:p>
        </w:tc>
        <w:tc>
          <w:tcPr>
            <w:tcW w:w="1330" w:type="dxa"/>
            <w:vMerge/>
            <w:vAlign w:val="center"/>
          </w:tcPr>
          <w:p w14:paraId="5DF36870"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5DFA8593"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EE34007" w14:textId="77777777" w:rsidR="002912B5" w:rsidRPr="00E21D4C" w:rsidRDefault="002912B5" w:rsidP="009F00C0">
            <w:pPr>
              <w:tabs>
                <w:tab w:val="left" w:pos="720"/>
              </w:tabs>
              <w:jc w:val="center"/>
              <w:rPr>
                <w:rFonts w:asciiTheme="minorHAnsi" w:hAnsiTheme="minorHAnsi" w:cstheme="minorHAnsi"/>
                <w:sz w:val="20"/>
                <w:szCs w:val="20"/>
              </w:rPr>
            </w:pPr>
          </w:p>
        </w:tc>
      </w:tr>
    </w:tbl>
    <w:p w14:paraId="3BCB5035" w14:textId="3683AA2F" w:rsidR="00E21D4C" w:rsidRDefault="00E21D4C"/>
    <w:p w14:paraId="742495FA" w14:textId="77777777" w:rsidR="00E21D4C" w:rsidRDefault="00E21D4C">
      <w:r>
        <w:br w:type="page"/>
      </w:r>
    </w:p>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543BB965" w14:textId="77777777" w:rsidTr="009F00C0">
        <w:tc>
          <w:tcPr>
            <w:tcW w:w="1345" w:type="dxa"/>
            <w:vMerge w:val="restart"/>
            <w:vAlign w:val="center"/>
          </w:tcPr>
          <w:p w14:paraId="172CE17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Nutrients,</w:t>
            </w:r>
          </w:p>
          <w:p w14:paraId="2FD14C1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Sediment</w:t>
            </w:r>
          </w:p>
        </w:tc>
        <w:tc>
          <w:tcPr>
            <w:tcW w:w="1726" w:type="dxa"/>
            <w:vMerge w:val="restart"/>
            <w:vAlign w:val="center"/>
          </w:tcPr>
          <w:p w14:paraId="0B62113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use of grade stabilization structures by 11 acres in high priority areas by 2025, by 4 acres in medium priority areas in 2035, and by 20 acres in low priority areas by 2045.</w:t>
            </w:r>
          </w:p>
        </w:tc>
        <w:tc>
          <w:tcPr>
            <w:tcW w:w="1459" w:type="dxa"/>
            <w:vMerge w:val="restart"/>
            <w:vAlign w:val="center"/>
          </w:tcPr>
          <w:p w14:paraId="4C3B173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11F56CB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0F58B85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59A4D83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2407A46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15D6E4F5" w14:textId="77777777" w:rsidTr="009F00C0">
        <w:tc>
          <w:tcPr>
            <w:tcW w:w="1345" w:type="dxa"/>
            <w:vMerge/>
            <w:vAlign w:val="center"/>
          </w:tcPr>
          <w:p w14:paraId="124442B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FBF4276"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765919E"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E9031B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grade stabilization workshop and host annually (2015-2045) at an appropriate location in the watershed.</w:t>
            </w:r>
          </w:p>
        </w:tc>
        <w:tc>
          <w:tcPr>
            <w:tcW w:w="1330" w:type="dxa"/>
            <w:vAlign w:val="center"/>
          </w:tcPr>
          <w:p w14:paraId="1CCF1E3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50C7897C"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11F241E7"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A261252" w14:textId="77777777" w:rsidTr="009F00C0">
        <w:tc>
          <w:tcPr>
            <w:tcW w:w="1345" w:type="dxa"/>
            <w:vMerge/>
            <w:vAlign w:val="center"/>
          </w:tcPr>
          <w:p w14:paraId="701A3AA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9492CF4"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74E521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2B0718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for grade stabilization structures (2015).</w:t>
            </w:r>
          </w:p>
        </w:tc>
        <w:tc>
          <w:tcPr>
            <w:tcW w:w="1330" w:type="dxa"/>
            <w:vAlign w:val="center"/>
          </w:tcPr>
          <w:p w14:paraId="6600503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35111CDA"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C8CA1BF"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7EA2D17" w14:textId="77777777" w:rsidTr="009F00C0">
        <w:tc>
          <w:tcPr>
            <w:tcW w:w="1345" w:type="dxa"/>
            <w:vMerge/>
            <w:vAlign w:val="center"/>
          </w:tcPr>
          <w:p w14:paraId="5199D03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4D6CF6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FDFD6C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93F256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the use of grade stabilization structures by 1.1 acres annually from 2015-2025, by 0.4 acres annually from 2025-2035 and by 2 acres annually from 2035-2045 in appropriate critical areas.</w:t>
            </w:r>
          </w:p>
        </w:tc>
        <w:tc>
          <w:tcPr>
            <w:tcW w:w="1330" w:type="dxa"/>
            <w:vMerge w:val="restart"/>
            <w:vAlign w:val="center"/>
          </w:tcPr>
          <w:p w14:paraId="268B829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$122,500</w:t>
            </w:r>
          </w:p>
        </w:tc>
        <w:tc>
          <w:tcPr>
            <w:tcW w:w="1669" w:type="dxa"/>
            <w:vMerge/>
            <w:vAlign w:val="center"/>
          </w:tcPr>
          <w:p w14:paraId="511EADD5"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20FF9454"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01F26745" w14:textId="77777777" w:rsidTr="009F00C0">
        <w:tc>
          <w:tcPr>
            <w:tcW w:w="1345" w:type="dxa"/>
            <w:vMerge/>
            <w:vAlign w:val="center"/>
          </w:tcPr>
          <w:p w14:paraId="3DD0854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395B7E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21BDF5B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F880F3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35 acres of grade stabilization structures by 2045.</w:t>
            </w:r>
          </w:p>
        </w:tc>
        <w:tc>
          <w:tcPr>
            <w:tcW w:w="1330" w:type="dxa"/>
            <w:vMerge/>
            <w:vAlign w:val="center"/>
          </w:tcPr>
          <w:p w14:paraId="71BBE753"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50A64626"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15DE0855"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32A678C7" w14:textId="77777777" w:rsidTr="009F00C0">
        <w:tc>
          <w:tcPr>
            <w:tcW w:w="1345" w:type="dxa"/>
            <w:vMerge w:val="restart"/>
            <w:vAlign w:val="center"/>
          </w:tcPr>
          <w:p w14:paraId="4B7072F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Nutrients,</w:t>
            </w:r>
          </w:p>
          <w:p w14:paraId="33F86B9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Sediment,</w:t>
            </w:r>
          </w:p>
          <w:p w14:paraId="5C437CB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Habitat</w:t>
            </w:r>
          </w:p>
        </w:tc>
        <w:tc>
          <w:tcPr>
            <w:tcW w:w="1726" w:type="dxa"/>
            <w:vMerge w:val="restart"/>
            <w:vAlign w:val="center"/>
          </w:tcPr>
          <w:p w14:paraId="2414F0B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tree and shrub establishment by 47,113 acres in high priority areas by 2025, by 500 acres in medium priority areas by 2035, and by 500 acres in low priority areas by 2045.</w:t>
            </w:r>
          </w:p>
        </w:tc>
        <w:tc>
          <w:tcPr>
            <w:tcW w:w="1459" w:type="dxa"/>
            <w:vMerge w:val="restart"/>
            <w:vAlign w:val="center"/>
          </w:tcPr>
          <w:p w14:paraId="5263941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 Stream/ditch- adjacent landowners</w:t>
            </w:r>
          </w:p>
        </w:tc>
        <w:tc>
          <w:tcPr>
            <w:tcW w:w="3907" w:type="dxa"/>
            <w:vAlign w:val="center"/>
          </w:tcPr>
          <w:p w14:paraId="5134261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58A733D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217CFBB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52D0E32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3C68F6A0" w14:textId="77777777" w:rsidTr="009F00C0">
        <w:tc>
          <w:tcPr>
            <w:tcW w:w="1345" w:type="dxa"/>
            <w:vMerge/>
            <w:vAlign w:val="center"/>
          </w:tcPr>
          <w:p w14:paraId="37743393"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FEB5A9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2FFBBB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7D1E37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tree &amp; shrub workshop and host annually (2015-2045) at an appropriate location in the watershed.</w:t>
            </w:r>
          </w:p>
        </w:tc>
        <w:tc>
          <w:tcPr>
            <w:tcW w:w="1330" w:type="dxa"/>
            <w:vAlign w:val="center"/>
          </w:tcPr>
          <w:p w14:paraId="3A0FAFE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06DC552A"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4DBBE5BA"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A761982" w14:textId="77777777" w:rsidTr="009F00C0">
        <w:tc>
          <w:tcPr>
            <w:tcW w:w="1345" w:type="dxa"/>
            <w:vMerge/>
            <w:vAlign w:val="center"/>
          </w:tcPr>
          <w:p w14:paraId="21CA1ABD"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1708A7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57DE8B4"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A550E9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for tree &amp; shrub establishment (2015).</w:t>
            </w:r>
          </w:p>
        </w:tc>
        <w:tc>
          <w:tcPr>
            <w:tcW w:w="1330" w:type="dxa"/>
            <w:vAlign w:val="center"/>
          </w:tcPr>
          <w:p w14:paraId="6C1CADF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234A95AE"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7F5CE97B"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53D7F864" w14:textId="77777777" w:rsidTr="009F00C0">
        <w:tc>
          <w:tcPr>
            <w:tcW w:w="1345" w:type="dxa"/>
            <w:vMerge/>
            <w:vAlign w:val="center"/>
          </w:tcPr>
          <w:p w14:paraId="0FBD537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D36C6E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979763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3B9F8C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Establish 4,711 acres of trees and shrubs annually from 2015-2025, 50 acres annually from 2025-2035 and 50 acres annually from 2035-2045 in appropriate critical areas.</w:t>
            </w:r>
          </w:p>
        </w:tc>
        <w:tc>
          <w:tcPr>
            <w:tcW w:w="1330" w:type="dxa"/>
            <w:vMerge w:val="restart"/>
            <w:vAlign w:val="center"/>
          </w:tcPr>
          <w:p w14:paraId="40898C0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$32.7 million</w:t>
            </w:r>
          </w:p>
        </w:tc>
        <w:tc>
          <w:tcPr>
            <w:tcW w:w="1669" w:type="dxa"/>
            <w:vMerge/>
            <w:vAlign w:val="center"/>
          </w:tcPr>
          <w:p w14:paraId="77CD1EE3"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1326D577"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81267A2" w14:textId="77777777" w:rsidTr="009F00C0">
        <w:tc>
          <w:tcPr>
            <w:tcW w:w="1345" w:type="dxa"/>
            <w:vMerge/>
            <w:vAlign w:val="center"/>
          </w:tcPr>
          <w:p w14:paraId="1F60FD15"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6D9BF8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A969BE1"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EE6D2CB" w14:textId="5245D230" w:rsidR="002912B5" w:rsidRPr="00E21D4C" w:rsidRDefault="00E21D4C" w:rsidP="00E21D4C">
            <w:pPr>
              <w:tabs>
                <w:tab w:val="left" w:pos="720"/>
              </w:tabs>
              <w:rPr>
                <w:rFonts w:asciiTheme="minorHAnsi" w:hAnsiTheme="minorHAnsi" w:cstheme="minorHAnsi"/>
                <w:sz w:val="20"/>
                <w:szCs w:val="20"/>
              </w:rPr>
            </w:pPr>
            <w:r>
              <w:rPr>
                <w:rFonts w:asciiTheme="minorHAnsi" w:hAnsiTheme="minorHAnsi" w:cstheme="minorHAnsi"/>
                <w:sz w:val="20"/>
                <w:szCs w:val="20"/>
              </w:rPr>
              <w:t xml:space="preserve">Install 48,113 acres of tree &amp; </w:t>
            </w:r>
            <w:r w:rsidR="002912B5" w:rsidRPr="00E21D4C">
              <w:rPr>
                <w:rFonts w:asciiTheme="minorHAnsi" w:hAnsiTheme="minorHAnsi" w:cstheme="minorHAnsi"/>
                <w:sz w:val="20"/>
                <w:szCs w:val="20"/>
              </w:rPr>
              <w:t>shrub by 2045.</w:t>
            </w:r>
          </w:p>
        </w:tc>
        <w:tc>
          <w:tcPr>
            <w:tcW w:w="1330" w:type="dxa"/>
            <w:vMerge/>
            <w:vAlign w:val="center"/>
          </w:tcPr>
          <w:p w14:paraId="4831773C"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2CB80932"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2B45992F"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1EF9451" w14:textId="77777777" w:rsidTr="009F00C0">
        <w:tc>
          <w:tcPr>
            <w:tcW w:w="1345" w:type="dxa"/>
            <w:vMerge w:val="restart"/>
            <w:vAlign w:val="center"/>
          </w:tcPr>
          <w:p w14:paraId="651E773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Nutrients, Sediment, </w:t>
            </w:r>
          </w:p>
          <w:p w14:paraId="5CD11A47" w14:textId="77777777" w:rsidR="002912B5" w:rsidRPr="00E21D4C" w:rsidRDefault="002912B5" w:rsidP="009F00C0">
            <w:pPr>
              <w:tabs>
                <w:tab w:val="left" w:pos="720"/>
              </w:tabs>
              <w:rPr>
                <w:rFonts w:asciiTheme="minorHAnsi" w:hAnsiTheme="minorHAnsi" w:cstheme="minorHAnsi"/>
                <w:i/>
                <w:sz w:val="20"/>
                <w:szCs w:val="20"/>
              </w:rPr>
            </w:pPr>
            <w:r w:rsidRPr="00E21D4C">
              <w:rPr>
                <w:rFonts w:asciiTheme="minorHAnsi" w:hAnsiTheme="minorHAnsi" w:cstheme="minorHAnsi"/>
                <w:i/>
                <w:sz w:val="20"/>
                <w:szCs w:val="20"/>
              </w:rPr>
              <w:t>E. coli,</w:t>
            </w:r>
          </w:p>
          <w:p w14:paraId="5CE9FBB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Habitat</w:t>
            </w:r>
          </w:p>
        </w:tc>
        <w:tc>
          <w:tcPr>
            <w:tcW w:w="1726" w:type="dxa"/>
            <w:vMerge w:val="restart"/>
            <w:vAlign w:val="center"/>
          </w:tcPr>
          <w:p w14:paraId="1769B6B4" w14:textId="3F297E8A"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Increase water quality treatment via </w:t>
            </w:r>
            <w:r w:rsidR="00B83E1B">
              <w:rPr>
                <w:rFonts w:asciiTheme="minorHAnsi" w:hAnsiTheme="minorHAnsi" w:cstheme="minorHAnsi"/>
                <w:sz w:val="20"/>
                <w:szCs w:val="20"/>
              </w:rPr>
              <w:t>WASCOBs</w:t>
            </w:r>
            <w:r w:rsidRPr="00E21D4C">
              <w:rPr>
                <w:rFonts w:asciiTheme="minorHAnsi" w:hAnsiTheme="minorHAnsi" w:cstheme="minorHAnsi"/>
                <w:sz w:val="20"/>
                <w:szCs w:val="20"/>
              </w:rPr>
              <w:t xml:space="preserve"> treating 21 acres in high priority areas by 2025, 5 acres in medium priority areas by 2035, and 5 acres in low priority areas by 2045.</w:t>
            </w:r>
          </w:p>
        </w:tc>
        <w:tc>
          <w:tcPr>
            <w:tcW w:w="1459" w:type="dxa"/>
            <w:vMerge w:val="restart"/>
            <w:vAlign w:val="center"/>
          </w:tcPr>
          <w:p w14:paraId="4D92E57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Agricultural landowners and operators</w:t>
            </w:r>
          </w:p>
        </w:tc>
        <w:tc>
          <w:tcPr>
            <w:tcW w:w="3907" w:type="dxa"/>
            <w:vAlign w:val="center"/>
          </w:tcPr>
          <w:p w14:paraId="1779EA6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 xml:space="preserve">Develop cost-share program in 2015. </w:t>
            </w:r>
          </w:p>
        </w:tc>
        <w:tc>
          <w:tcPr>
            <w:tcW w:w="1330" w:type="dxa"/>
            <w:vAlign w:val="center"/>
          </w:tcPr>
          <w:p w14:paraId="3B22925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*see note</w:t>
            </w:r>
          </w:p>
        </w:tc>
        <w:tc>
          <w:tcPr>
            <w:tcW w:w="1669" w:type="dxa"/>
            <w:vMerge w:val="restart"/>
            <w:vAlign w:val="center"/>
          </w:tcPr>
          <w:p w14:paraId="3855D9E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Wabash River RC&amp;D, SWCDs, NRCS, USDA, Purdue Extension</w:t>
            </w:r>
          </w:p>
        </w:tc>
        <w:tc>
          <w:tcPr>
            <w:tcW w:w="1542" w:type="dxa"/>
            <w:vMerge w:val="restart"/>
            <w:vAlign w:val="center"/>
          </w:tcPr>
          <w:p w14:paraId="5095E7E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NRCS</w:t>
            </w:r>
          </w:p>
        </w:tc>
      </w:tr>
      <w:tr w:rsidR="002912B5" w:rsidRPr="00E21D4C" w14:paraId="1BF76EE3" w14:textId="77777777" w:rsidTr="009F00C0">
        <w:tc>
          <w:tcPr>
            <w:tcW w:w="1345" w:type="dxa"/>
            <w:vMerge/>
            <w:vAlign w:val="center"/>
          </w:tcPr>
          <w:p w14:paraId="7F19AEC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7521F52"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488545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D189FB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water and sediment control basin field day and host biennially  from 2015 through 2045 at an appropriate location within the watershed.</w:t>
            </w:r>
          </w:p>
        </w:tc>
        <w:tc>
          <w:tcPr>
            <w:tcW w:w="1330" w:type="dxa"/>
            <w:vAlign w:val="center"/>
          </w:tcPr>
          <w:p w14:paraId="74B410F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3AFB9345"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04D991A"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20E808A4" w14:textId="77777777" w:rsidTr="009F00C0">
        <w:tc>
          <w:tcPr>
            <w:tcW w:w="1345" w:type="dxa"/>
            <w:vMerge/>
            <w:vAlign w:val="center"/>
          </w:tcPr>
          <w:p w14:paraId="7E65B84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F5B7661"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2D92103"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ED4254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Seek financial incentives for landowners for water and sediment control basins (2015).</w:t>
            </w:r>
          </w:p>
        </w:tc>
        <w:tc>
          <w:tcPr>
            <w:tcW w:w="1330" w:type="dxa"/>
            <w:vAlign w:val="center"/>
          </w:tcPr>
          <w:p w14:paraId="1BA7606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7F290A34"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4796A18"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979060A" w14:textId="77777777" w:rsidTr="009F00C0">
        <w:tc>
          <w:tcPr>
            <w:tcW w:w="1345" w:type="dxa"/>
            <w:vMerge/>
            <w:vAlign w:val="center"/>
          </w:tcPr>
          <w:p w14:paraId="00A040F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EE8FED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B85B0BC"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2DA02D7" w14:textId="3B52B68F"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 one structure annually from 2015-2025, from 2025-2035 and 2035-2045 in appropriate critical areas.</w:t>
            </w:r>
          </w:p>
        </w:tc>
        <w:tc>
          <w:tcPr>
            <w:tcW w:w="1330" w:type="dxa"/>
            <w:vAlign w:val="center"/>
          </w:tcPr>
          <w:p w14:paraId="00ABA86F" w14:textId="77777777" w:rsidR="002912B5" w:rsidRPr="00E21D4C" w:rsidRDefault="002912B5" w:rsidP="009F00C0">
            <w:pPr>
              <w:tabs>
                <w:tab w:val="left" w:pos="720"/>
              </w:tabs>
              <w:jc w:val="center"/>
              <w:rPr>
                <w:rFonts w:asciiTheme="minorHAnsi" w:hAnsiTheme="minorHAnsi" w:cstheme="minorHAnsi"/>
                <w:sz w:val="20"/>
                <w:szCs w:val="20"/>
              </w:rPr>
            </w:pPr>
          </w:p>
        </w:tc>
        <w:tc>
          <w:tcPr>
            <w:tcW w:w="1669" w:type="dxa"/>
            <w:vMerge/>
            <w:vAlign w:val="center"/>
          </w:tcPr>
          <w:p w14:paraId="546951E3"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67775EB4"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65F9CA08" w14:textId="77777777" w:rsidTr="009F00C0">
        <w:tc>
          <w:tcPr>
            <w:tcW w:w="1345" w:type="dxa"/>
            <w:vMerge/>
            <w:vAlign w:val="center"/>
          </w:tcPr>
          <w:p w14:paraId="62E9A7FD"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8DE8681"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BDAC46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2AE60F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Install6 structures treating no less than 5.2 acres (31 acres treatment) each by 2045.</w:t>
            </w:r>
          </w:p>
        </w:tc>
        <w:tc>
          <w:tcPr>
            <w:tcW w:w="1330" w:type="dxa"/>
            <w:vAlign w:val="center"/>
          </w:tcPr>
          <w:p w14:paraId="16CAB5A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$24,500</w:t>
            </w:r>
          </w:p>
        </w:tc>
        <w:tc>
          <w:tcPr>
            <w:tcW w:w="1669" w:type="dxa"/>
            <w:vMerge/>
            <w:vAlign w:val="center"/>
          </w:tcPr>
          <w:p w14:paraId="79A6A96B" w14:textId="77777777" w:rsidR="002912B5" w:rsidRPr="00E21D4C" w:rsidRDefault="002912B5" w:rsidP="009F00C0">
            <w:pPr>
              <w:tabs>
                <w:tab w:val="left" w:pos="720"/>
              </w:tabs>
              <w:jc w:val="center"/>
              <w:rPr>
                <w:rFonts w:asciiTheme="minorHAnsi" w:hAnsiTheme="minorHAnsi" w:cstheme="minorHAnsi"/>
                <w:sz w:val="20"/>
                <w:szCs w:val="20"/>
              </w:rPr>
            </w:pPr>
          </w:p>
        </w:tc>
        <w:tc>
          <w:tcPr>
            <w:tcW w:w="1542" w:type="dxa"/>
            <w:vMerge/>
            <w:vAlign w:val="center"/>
          </w:tcPr>
          <w:p w14:paraId="09BE561A" w14:textId="77777777" w:rsidR="002912B5" w:rsidRPr="00E21D4C" w:rsidRDefault="002912B5" w:rsidP="009F00C0">
            <w:pPr>
              <w:tabs>
                <w:tab w:val="left" w:pos="720"/>
              </w:tabs>
              <w:jc w:val="center"/>
              <w:rPr>
                <w:rFonts w:asciiTheme="minorHAnsi" w:hAnsiTheme="minorHAnsi" w:cstheme="minorHAnsi"/>
                <w:sz w:val="20"/>
                <w:szCs w:val="20"/>
              </w:rPr>
            </w:pPr>
          </w:p>
        </w:tc>
      </w:tr>
      <w:tr w:rsidR="002912B5" w:rsidRPr="00E21D4C" w14:paraId="3338F2E4" w14:textId="77777777" w:rsidTr="009F00C0">
        <w:tc>
          <w:tcPr>
            <w:tcW w:w="1345" w:type="dxa"/>
            <w:vMerge w:val="restart"/>
            <w:vAlign w:val="center"/>
          </w:tcPr>
          <w:p w14:paraId="3AC883A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Public Awareness: Targeted Education Programs</w:t>
            </w:r>
          </w:p>
        </w:tc>
        <w:tc>
          <w:tcPr>
            <w:tcW w:w="1726" w:type="dxa"/>
            <w:vMerge w:val="restart"/>
            <w:vAlign w:val="center"/>
          </w:tcPr>
          <w:p w14:paraId="396F62F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Conduct a watershed-wide Sampling Blitz at least once annually through 2035.</w:t>
            </w:r>
          </w:p>
        </w:tc>
        <w:tc>
          <w:tcPr>
            <w:tcW w:w="1459" w:type="dxa"/>
            <w:vMerge w:val="restart"/>
            <w:vAlign w:val="center"/>
          </w:tcPr>
          <w:p w14:paraId="0134EB5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Community volunteers, Businesses, Charter schools, Youth groups, Scout groups</w:t>
            </w:r>
          </w:p>
        </w:tc>
        <w:tc>
          <w:tcPr>
            <w:tcW w:w="3907" w:type="dxa"/>
            <w:vAlign w:val="center"/>
          </w:tcPr>
          <w:p w14:paraId="663505E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Conduct annual sampling blitzes through 2035 ($2,000/year).</w:t>
            </w:r>
          </w:p>
        </w:tc>
        <w:tc>
          <w:tcPr>
            <w:tcW w:w="1330" w:type="dxa"/>
            <w:vAlign w:val="center"/>
          </w:tcPr>
          <w:p w14:paraId="1B30499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$40,000</w:t>
            </w:r>
          </w:p>
        </w:tc>
        <w:tc>
          <w:tcPr>
            <w:tcW w:w="1669" w:type="dxa"/>
            <w:vMerge w:val="restart"/>
            <w:vAlign w:val="center"/>
          </w:tcPr>
          <w:p w14:paraId="2683B63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City of Delphi, Town of Flora, Town of Camden, Town of Galveston, FFA, Community Organizations</w:t>
            </w:r>
          </w:p>
        </w:tc>
        <w:tc>
          <w:tcPr>
            <w:tcW w:w="1542" w:type="dxa"/>
            <w:vMerge w:val="restart"/>
            <w:vAlign w:val="center"/>
          </w:tcPr>
          <w:p w14:paraId="25F1403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Soils Lab</w:t>
            </w:r>
          </w:p>
        </w:tc>
      </w:tr>
      <w:tr w:rsidR="002912B5" w:rsidRPr="00E21D4C" w14:paraId="0ADCEA21" w14:textId="77777777" w:rsidTr="009F00C0">
        <w:tc>
          <w:tcPr>
            <w:tcW w:w="1345" w:type="dxa"/>
            <w:vMerge/>
          </w:tcPr>
          <w:p w14:paraId="2ACAF32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6DF6009"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2740194"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76D491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education component for the sampling blitz (2015) and implement in concert with each sampling blitz.</w:t>
            </w:r>
          </w:p>
        </w:tc>
        <w:tc>
          <w:tcPr>
            <w:tcW w:w="1330" w:type="dxa"/>
            <w:vAlign w:val="center"/>
          </w:tcPr>
          <w:p w14:paraId="769A6F7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1DB242B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AB5C895" w14:textId="77777777" w:rsidR="002912B5" w:rsidRPr="00E21D4C" w:rsidRDefault="002912B5" w:rsidP="009F00C0">
            <w:pPr>
              <w:tabs>
                <w:tab w:val="left" w:pos="720"/>
              </w:tabs>
              <w:jc w:val="center"/>
              <w:rPr>
                <w:rFonts w:ascii="Verdana" w:hAnsi="Verdana"/>
                <w:sz w:val="20"/>
                <w:szCs w:val="20"/>
              </w:rPr>
            </w:pPr>
          </w:p>
        </w:tc>
      </w:tr>
      <w:tr w:rsidR="002912B5" w:rsidRPr="00E21D4C" w14:paraId="1C4C0D03" w14:textId="77777777" w:rsidTr="009F00C0">
        <w:tc>
          <w:tcPr>
            <w:tcW w:w="1345" w:type="dxa"/>
            <w:vMerge/>
          </w:tcPr>
          <w:p w14:paraId="580E99F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335E92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63F6FFE"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AB8146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annual planned dates for the sampling blitz to include it on annually-printed community calendars.</w:t>
            </w:r>
          </w:p>
        </w:tc>
        <w:tc>
          <w:tcPr>
            <w:tcW w:w="1330" w:type="dxa"/>
            <w:vAlign w:val="center"/>
          </w:tcPr>
          <w:p w14:paraId="12F4796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w:t>
            </w:r>
          </w:p>
        </w:tc>
        <w:tc>
          <w:tcPr>
            <w:tcW w:w="1669" w:type="dxa"/>
            <w:vMerge/>
            <w:vAlign w:val="center"/>
          </w:tcPr>
          <w:p w14:paraId="47E35703"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78DF710" w14:textId="77777777" w:rsidR="002912B5" w:rsidRPr="00E21D4C" w:rsidRDefault="002912B5" w:rsidP="009F00C0">
            <w:pPr>
              <w:tabs>
                <w:tab w:val="left" w:pos="720"/>
              </w:tabs>
              <w:jc w:val="center"/>
              <w:rPr>
                <w:rFonts w:ascii="Verdana" w:hAnsi="Verdana"/>
                <w:sz w:val="20"/>
                <w:szCs w:val="20"/>
              </w:rPr>
            </w:pPr>
          </w:p>
        </w:tc>
      </w:tr>
      <w:tr w:rsidR="002912B5" w:rsidRPr="00E21D4C" w14:paraId="09E8134B" w14:textId="77777777" w:rsidTr="009F00C0">
        <w:tc>
          <w:tcPr>
            <w:tcW w:w="1345" w:type="dxa"/>
            <w:vMerge/>
          </w:tcPr>
          <w:p w14:paraId="2C9BEAA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485FC34"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3295A8A"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4833F8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Continue preparation of subwatershed maps following sampling to highlight results and changes in water quality.</w:t>
            </w:r>
          </w:p>
        </w:tc>
        <w:tc>
          <w:tcPr>
            <w:tcW w:w="1330" w:type="dxa"/>
            <w:vAlign w:val="center"/>
          </w:tcPr>
          <w:p w14:paraId="6A288D8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w:t>
            </w:r>
          </w:p>
        </w:tc>
        <w:tc>
          <w:tcPr>
            <w:tcW w:w="1669" w:type="dxa"/>
            <w:vMerge/>
            <w:vAlign w:val="center"/>
          </w:tcPr>
          <w:p w14:paraId="30CB824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A521479" w14:textId="77777777" w:rsidR="002912B5" w:rsidRPr="00E21D4C" w:rsidRDefault="002912B5" w:rsidP="009F00C0">
            <w:pPr>
              <w:tabs>
                <w:tab w:val="left" w:pos="720"/>
              </w:tabs>
              <w:jc w:val="center"/>
              <w:rPr>
                <w:rFonts w:ascii="Verdana" w:hAnsi="Verdana"/>
                <w:sz w:val="20"/>
                <w:szCs w:val="20"/>
              </w:rPr>
            </w:pPr>
          </w:p>
        </w:tc>
      </w:tr>
      <w:tr w:rsidR="002912B5" w:rsidRPr="00E21D4C" w14:paraId="7C9A2016" w14:textId="77777777" w:rsidTr="009F00C0">
        <w:tc>
          <w:tcPr>
            <w:tcW w:w="1345" w:type="dxa"/>
            <w:vMerge/>
          </w:tcPr>
          <w:p w14:paraId="2738D39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A1A8CF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79FC223"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6E7BF1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list of kid-friendly sample sites and ensure that sampling methods are adapted to encourage children’s participation.</w:t>
            </w:r>
          </w:p>
        </w:tc>
        <w:tc>
          <w:tcPr>
            <w:tcW w:w="1330" w:type="dxa"/>
            <w:vAlign w:val="center"/>
          </w:tcPr>
          <w:p w14:paraId="4399968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w:t>
            </w:r>
          </w:p>
        </w:tc>
        <w:tc>
          <w:tcPr>
            <w:tcW w:w="1669" w:type="dxa"/>
            <w:vMerge/>
            <w:vAlign w:val="center"/>
          </w:tcPr>
          <w:p w14:paraId="7630074A"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B948AB6" w14:textId="77777777" w:rsidR="002912B5" w:rsidRPr="00E21D4C" w:rsidRDefault="002912B5" w:rsidP="009F00C0">
            <w:pPr>
              <w:tabs>
                <w:tab w:val="left" w:pos="720"/>
              </w:tabs>
              <w:jc w:val="center"/>
              <w:rPr>
                <w:rFonts w:ascii="Verdana" w:hAnsi="Verdana"/>
                <w:sz w:val="20"/>
                <w:szCs w:val="20"/>
              </w:rPr>
            </w:pPr>
          </w:p>
        </w:tc>
      </w:tr>
      <w:tr w:rsidR="002912B5" w:rsidRPr="00E21D4C" w14:paraId="07DC3AE4" w14:textId="77777777" w:rsidTr="009F00C0">
        <w:tc>
          <w:tcPr>
            <w:tcW w:w="1345" w:type="dxa"/>
            <w:vMerge/>
          </w:tcPr>
          <w:p w14:paraId="3FCDE02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81C40A8"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EE951BC"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7F177E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Consider developing an adopt-a-site option for groups to sample during each event.</w:t>
            </w:r>
          </w:p>
        </w:tc>
        <w:tc>
          <w:tcPr>
            <w:tcW w:w="1330" w:type="dxa"/>
            <w:vAlign w:val="center"/>
          </w:tcPr>
          <w:p w14:paraId="3592CF1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5C20435B"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CC4E042" w14:textId="77777777" w:rsidR="002912B5" w:rsidRPr="00E21D4C" w:rsidRDefault="002912B5" w:rsidP="009F00C0">
            <w:pPr>
              <w:tabs>
                <w:tab w:val="left" w:pos="720"/>
              </w:tabs>
              <w:jc w:val="center"/>
              <w:rPr>
                <w:rFonts w:ascii="Verdana" w:hAnsi="Verdana"/>
                <w:sz w:val="20"/>
                <w:szCs w:val="20"/>
              </w:rPr>
            </w:pPr>
          </w:p>
        </w:tc>
      </w:tr>
      <w:tr w:rsidR="002912B5" w:rsidRPr="00E21D4C" w14:paraId="3217266D" w14:textId="77777777" w:rsidTr="009F00C0">
        <w:tc>
          <w:tcPr>
            <w:tcW w:w="1345" w:type="dxa"/>
            <w:vMerge/>
          </w:tcPr>
          <w:p w14:paraId="26CBFA6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A52C08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3B1A75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16E287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opportunities for businesses to participate in the blitz via employee sharing or other options.</w:t>
            </w:r>
          </w:p>
        </w:tc>
        <w:tc>
          <w:tcPr>
            <w:tcW w:w="1330" w:type="dxa"/>
            <w:vAlign w:val="center"/>
          </w:tcPr>
          <w:p w14:paraId="5A14733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5D93FD9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17434B8" w14:textId="77777777" w:rsidR="002912B5" w:rsidRPr="00E21D4C" w:rsidRDefault="002912B5" w:rsidP="009F00C0">
            <w:pPr>
              <w:tabs>
                <w:tab w:val="left" w:pos="720"/>
              </w:tabs>
              <w:jc w:val="center"/>
              <w:rPr>
                <w:rFonts w:ascii="Verdana" w:hAnsi="Verdana"/>
                <w:sz w:val="20"/>
                <w:szCs w:val="20"/>
              </w:rPr>
            </w:pPr>
          </w:p>
        </w:tc>
      </w:tr>
      <w:tr w:rsidR="002912B5" w:rsidRPr="00E21D4C" w14:paraId="2F4134B6" w14:textId="77777777" w:rsidTr="009F00C0">
        <w:tc>
          <w:tcPr>
            <w:tcW w:w="1345" w:type="dxa"/>
            <w:vMerge/>
          </w:tcPr>
          <w:p w14:paraId="3D29E43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B23CEF2"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7C6D4A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1D91A7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Evaluate event and determine continuation of the event annually and at the end of 2025.</w:t>
            </w:r>
          </w:p>
        </w:tc>
        <w:tc>
          <w:tcPr>
            <w:tcW w:w="1330" w:type="dxa"/>
            <w:vAlign w:val="center"/>
          </w:tcPr>
          <w:p w14:paraId="20D8C3D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36DEA218"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5FD3E06" w14:textId="77777777" w:rsidR="002912B5" w:rsidRPr="00E21D4C" w:rsidRDefault="002912B5" w:rsidP="009F00C0">
            <w:pPr>
              <w:tabs>
                <w:tab w:val="left" w:pos="720"/>
              </w:tabs>
              <w:jc w:val="center"/>
              <w:rPr>
                <w:rFonts w:ascii="Verdana" w:hAnsi="Verdana"/>
                <w:sz w:val="20"/>
                <w:szCs w:val="20"/>
              </w:rPr>
            </w:pPr>
          </w:p>
        </w:tc>
      </w:tr>
      <w:tr w:rsidR="002912B5" w:rsidRPr="00E21D4C" w14:paraId="36B681A4" w14:textId="77777777" w:rsidTr="009F00C0">
        <w:tc>
          <w:tcPr>
            <w:tcW w:w="1345" w:type="dxa"/>
            <w:vMerge w:val="restart"/>
            <w:vAlign w:val="center"/>
          </w:tcPr>
          <w:p w14:paraId="738FFD5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Targeted Education Programs</w:t>
            </w:r>
          </w:p>
        </w:tc>
        <w:tc>
          <w:tcPr>
            <w:tcW w:w="1726" w:type="dxa"/>
            <w:vMerge w:val="restart"/>
            <w:vAlign w:val="center"/>
          </w:tcPr>
          <w:p w14:paraId="75F7AB0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field days and demonstration events at least annually through 2035.</w:t>
            </w:r>
          </w:p>
        </w:tc>
        <w:tc>
          <w:tcPr>
            <w:tcW w:w="1459" w:type="dxa"/>
            <w:vMerge w:val="restart"/>
            <w:vAlign w:val="center"/>
          </w:tcPr>
          <w:p w14:paraId="396A22D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Community Volunteers, Producers</w:t>
            </w:r>
          </w:p>
        </w:tc>
        <w:tc>
          <w:tcPr>
            <w:tcW w:w="3907" w:type="dxa"/>
            <w:vAlign w:val="center"/>
          </w:tcPr>
          <w:p w14:paraId="37C8259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biennial water quality workshops from 2015-2045 to continue to educate stakeholders on watershed functions and emphasize individual impact on water quality. Workshops will move throughout the watershed.</w:t>
            </w:r>
          </w:p>
        </w:tc>
        <w:tc>
          <w:tcPr>
            <w:tcW w:w="1330" w:type="dxa"/>
            <w:vAlign w:val="center"/>
          </w:tcPr>
          <w:p w14:paraId="1457F41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$30,000</w:t>
            </w:r>
          </w:p>
        </w:tc>
        <w:tc>
          <w:tcPr>
            <w:tcW w:w="1669" w:type="dxa"/>
            <w:vMerge w:val="restart"/>
            <w:vAlign w:val="center"/>
          </w:tcPr>
          <w:p w14:paraId="0D3CF4F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University of Purdue, County SWCDs, NRCS, Cover Crop Systems Initiatives (CCSI), CTIC, Seed and Equipment representatives, Producers</w:t>
            </w:r>
          </w:p>
        </w:tc>
        <w:tc>
          <w:tcPr>
            <w:tcW w:w="1542" w:type="dxa"/>
            <w:vMerge w:val="restart"/>
            <w:vAlign w:val="center"/>
          </w:tcPr>
          <w:p w14:paraId="768DBDC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University of Purdue, County SWCDs, NRCS, CCSI, CTIC</w:t>
            </w:r>
          </w:p>
        </w:tc>
      </w:tr>
      <w:tr w:rsidR="002912B5" w:rsidRPr="00E21D4C" w14:paraId="3E9D96E1" w14:textId="77777777" w:rsidTr="009F00C0">
        <w:tc>
          <w:tcPr>
            <w:tcW w:w="1345" w:type="dxa"/>
            <w:vMerge/>
          </w:tcPr>
          <w:p w14:paraId="12983E4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59A117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29DF79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13086E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field days or partner with CCSI to demonstrate cover crops and promote soil health.</w:t>
            </w:r>
          </w:p>
        </w:tc>
        <w:tc>
          <w:tcPr>
            <w:tcW w:w="1330" w:type="dxa"/>
            <w:vAlign w:val="center"/>
          </w:tcPr>
          <w:p w14:paraId="6DB4B32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$60,000</w:t>
            </w:r>
          </w:p>
        </w:tc>
        <w:tc>
          <w:tcPr>
            <w:tcW w:w="1669" w:type="dxa"/>
            <w:vMerge/>
            <w:vAlign w:val="center"/>
          </w:tcPr>
          <w:p w14:paraId="4849811C"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6EAF3F3" w14:textId="77777777" w:rsidR="002912B5" w:rsidRPr="00E21D4C" w:rsidRDefault="002912B5" w:rsidP="009F00C0">
            <w:pPr>
              <w:tabs>
                <w:tab w:val="left" w:pos="720"/>
              </w:tabs>
              <w:jc w:val="center"/>
              <w:rPr>
                <w:rFonts w:ascii="Verdana" w:hAnsi="Verdana"/>
                <w:sz w:val="20"/>
                <w:szCs w:val="20"/>
              </w:rPr>
            </w:pPr>
          </w:p>
        </w:tc>
      </w:tr>
      <w:tr w:rsidR="002912B5" w:rsidRPr="00E21D4C" w14:paraId="1B2DEA72" w14:textId="77777777" w:rsidTr="009F00C0">
        <w:tc>
          <w:tcPr>
            <w:tcW w:w="1345" w:type="dxa"/>
            <w:vMerge/>
          </w:tcPr>
          <w:p w14:paraId="3EB21B4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1CCDE43"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B779305"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550091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Partner with Howard County to host demonstration days to demonstrate installation of two-stage ditch no less than once every 10 years.</w:t>
            </w:r>
          </w:p>
        </w:tc>
        <w:tc>
          <w:tcPr>
            <w:tcW w:w="1330" w:type="dxa"/>
            <w:vAlign w:val="center"/>
          </w:tcPr>
          <w:p w14:paraId="1A7AD01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$15,000</w:t>
            </w:r>
          </w:p>
        </w:tc>
        <w:tc>
          <w:tcPr>
            <w:tcW w:w="1669" w:type="dxa"/>
            <w:vMerge/>
            <w:vAlign w:val="center"/>
          </w:tcPr>
          <w:p w14:paraId="748DD67F"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06AC5AB" w14:textId="77777777" w:rsidR="002912B5" w:rsidRPr="00E21D4C" w:rsidRDefault="002912B5" w:rsidP="009F00C0">
            <w:pPr>
              <w:tabs>
                <w:tab w:val="left" w:pos="720"/>
              </w:tabs>
              <w:jc w:val="center"/>
              <w:rPr>
                <w:rFonts w:ascii="Verdana" w:hAnsi="Verdana"/>
                <w:sz w:val="20"/>
                <w:szCs w:val="20"/>
              </w:rPr>
            </w:pPr>
          </w:p>
        </w:tc>
      </w:tr>
    </w:tbl>
    <w:p w14:paraId="35E84FEC" w14:textId="269C6EBD" w:rsidR="00B83E1B" w:rsidRDefault="00B83E1B"/>
    <w:p w14:paraId="5A510593" w14:textId="77777777" w:rsidR="00B83E1B" w:rsidRDefault="00B83E1B">
      <w:r>
        <w:br w:type="page"/>
      </w:r>
    </w:p>
    <w:p w14:paraId="67B85B88" w14:textId="77777777" w:rsidR="00B83E1B" w:rsidRDefault="00B83E1B"/>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1C6EDDEA" w14:textId="77777777" w:rsidTr="009F00C0">
        <w:tc>
          <w:tcPr>
            <w:tcW w:w="1345" w:type="dxa"/>
            <w:vMerge w:val="restart"/>
            <w:vAlign w:val="center"/>
          </w:tcPr>
          <w:p w14:paraId="4B87C92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Targeted Education Programs</w:t>
            </w:r>
          </w:p>
        </w:tc>
        <w:tc>
          <w:tcPr>
            <w:tcW w:w="1726" w:type="dxa"/>
            <w:vMerge w:val="restart"/>
            <w:vAlign w:val="center"/>
          </w:tcPr>
          <w:p w14:paraId="333D4CF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Strengthen liaison with local area planning commissions to support water quality related policies.</w:t>
            </w:r>
          </w:p>
        </w:tc>
        <w:tc>
          <w:tcPr>
            <w:tcW w:w="1459" w:type="dxa"/>
            <w:vMerge w:val="restart"/>
            <w:vAlign w:val="center"/>
          </w:tcPr>
          <w:p w14:paraId="51BEE69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Local elected officials</w:t>
            </w:r>
          </w:p>
        </w:tc>
        <w:tc>
          <w:tcPr>
            <w:tcW w:w="3907" w:type="dxa"/>
            <w:vAlign w:val="center"/>
          </w:tcPr>
          <w:p w14:paraId="23A10B8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Present Watershed Management Plan and Cost Share Program to local area planning commissions once in 2016.</w:t>
            </w:r>
          </w:p>
        </w:tc>
        <w:tc>
          <w:tcPr>
            <w:tcW w:w="1330" w:type="dxa"/>
            <w:vAlign w:val="center"/>
          </w:tcPr>
          <w:p w14:paraId="7444A16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restart"/>
            <w:vAlign w:val="center"/>
          </w:tcPr>
          <w:p w14:paraId="07F1827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Counties, ACPs, SWCDs</w:t>
            </w:r>
          </w:p>
        </w:tc>
        <w:tc>
          <w:tcPr>
            <w:tcW w:w="1542" w:type="dxa"/>
            <w:vMerge w:val="restart"/>
            <w:vAlign w:val="center"/>
          </w:tcPr>
          <w:p w14:paraId="57275ED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University of Purdue, SWCDs, NRCS, ISDA</w:t>
            </w:r>
          </w:p>
        </w:tc>
      </w:tr>
      <w:tr w:rsidR="002912B5" w:rsidRPr="00E21D4C" w14:paraId="5B7A6DCF" w14:textId="77777777" w:rsidTr="009F00C0">
        <w:tc>
          <w:tcPr>
            <w:tcW w:w="1345" w:type="dxa"/>
            <w:vMerge/>
          </w:tcPr>
          <w:p w14:paraId="64441221"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27857B4"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DC95473"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FB9CB9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or as needed, provide assistance and feedback to area plan commissions when water quality related policies are examined and updated.</w:t>
            </w:r>
          </w:p>
        </w:tc>
        <w:tc>
          <w:tcPr>
            <w:tcW w:w="1330" w:type="dxa"/>
            <w:vAlign w:val="center"/>
          </w:tcPr>
          <w:p w14:paraId="05C45DD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ign w:val="center"/>
          </w:tcPr>
          <w:p w14:paraId="594FB50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1DFA2EE" w14:textId="77777777" w:rsidR="002912B5" w:rsidRPr="00E21D4C" w:rsidRDefault="002912B5" w:rsidP="009F00C0">
            <w:pPr>
              <w:tabs>
                <w:tab w:val="left" w:pos="720"/>
              </w:tabs>
              <w:jc w:val="center"/>
              <w:rPr>
                <w:rFonts w:ascii="Verdana" w:hAnsi="Verdana"/>
                <w:sz w:val="20"/>
                <w:szCs w:val="20"/>
              </w:rPr>
            </w:pPr>
          </w:p>
        </w:tc>
      </w:tr>
      <w:tr w:rsidR="002912B5" w:rsidRPr="00E21D4C" w14:paraId="25456849" w14:textId="77777777" w:rsidTr="00E85022">
        <w:tc>
          <w:tcPr>
            <w:tcW w:w="1345" w:type="dxa"/>
            <w:vMerge w:val="restart"/>
            <w:vAlign w:val="center"/>
          </w:tcPr>
          <w:p w14:paraId="02D386E1" w14:textId="77777777" w:rsidR="002912B5" w:rsidRPr="00E21D4C" w:rsidRDefault="002912B5" w:rsidP="00E85022">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Targeted Education Programs</w:t>
            </w:r>
          </w:p>
        </w:tc>
        <w:tc>
          <w:tcPr>
            <w:tcW w:w="1726" w:type="dxa"/>
            <w:vMerge w:val="restart"/>
            <w:vAlign w:val="center"/>
          </w:tcPr>
          <w:p w14:paraId="07EA0FB4" w14:textId="77777777" w:rsidR="002912B5" w:rsidRPr="00E21D4C" w:rsidRDefault="002912B5" w:rsidP="00E85022">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Continue quarterly Hoosier Riverwatch-based volunteer monitoring through 2025.</w:t>
            </w:r>
          </w:p>
        </w:tc>
        <w:tc>
          <w:tcPr>
            <w:tcW w:w="1459" w:type="dxa"/>
            <w:vMerge w:val="restart"/>
            <w:vAlign w:val="center"/>
          </w:tcPr>
          <w:p w14:paraId="3969151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Community volunteers, Businesses, Charter schools, Youth and  Scout groups</w:t>
            </w:r>
          </w:p>
        </w:tc>
        <w:tc>
          <w:tcPr>
            <w:tcW w:w="3907" w:type="dxa"/>
            <w:vAlign w:val="center"/>
          </w:tcPr>
          <w:p w14:paraId="0F5A82F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Continue annual training and consider retraining volunteers as needed.</w:t>
            </w:r>
          </w:p>
        </w:tc>
        <w:tc>
          <w:tcPr>
            <w:tcW w:w="1330" w:type="dxa"/>
            <w:vAlign w:val="center"/>
          </w:tcPr>
          <w:p w14:paraId="1E5E043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$2500</w:t>
            </w:r>
          </w:p>
        </w:tc>
        <w:tc>
          <w:tcPr>
            <w:tcW w:w="1669" w:type="dxa"/>
            <w:vMerge w:val="restart"/>
            <w:vAlign w:val="center"/>
          </w:tcPr>
          <w:p w14:paraId="17D448F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City of Delphi, Town of Flora, Town of Camden, Town of Galveston, FFA, Community Organizations</w:t>
            </w:r>
          </w:p>
        </w:tc>
        <w:tc>
          <w:tcPr>
            <w:tcW w:w="1542" w:type="dxa"/>
            <w:vMerge w:val="restart"/>
            <w:vAlign w:val="center"/>
          </w:tcPr>
          <w:p w14:paraId="4600BC5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Hoosier Riverwatch-certified trainer, IDNR Hoosier Riverwatch program staff</w:t>
            </w:r>
          </w:p>
        </w:tc>
      </w:tr>
      <w:tr w:rsidR="002912B5" w:rsidRPr="00E21D4C" w14:paraId="37B51B66" w14:textId="77777777" w:rsidTr="00E85022">
        <w:tc>
          <w:tcPr>
            <w:tcW w:w="1345" w:type="dxa"/>
            <w:vMerge/>
            <w:vAlign w:val="center"/>
          </w:tcPr>
          <w:p w14:paraId="72BE91D5" w14:textId="77777777" w:rsidR="002912B5" w:rsidRPr="00E21D4C" w:rsidRDefault="002912B5" w:rsidP="00E85022">
            <w:pPr>
              <w:tabs>
                <w:tab w:val="left" w:pos="720"/>
              </w:tabs>
              <w:rPr>
                <w:rFonts w:asciiTheme="minorHAnsi" w:hAnsiTheme="minorHAnsi" w:cstheme="minorHAnsi"/>
                <w:sz w:val="20"/>
                <w:szCs w:val="20"/>
              </w:rPr>
            </w:pPr>
          </w:p>
        </w:tc>
        <w:tc>
          <w:tcPr>
            <w:tcW w:w="1726" w:type="dxa"/>
            <w:vMerge/>
            <w:vAlign w:val="center"/>
          </w:tcPr>
          <w:p w14:paraId="13ED8601" w14:textId="77777777" w:rsidR="002912B5" w:rsidRPr="00E21D4C" w:rsidRDefault="002912B5" w:rsidP="00E85022">
            <w:pPr>
              <w:tabs>
                <w:tab w:val="left" w:pos="720"/>
              </w:tabs>
              <w:rPr>
                <w:rFonts w:asciiTheme="minorHAnsi" w:hAnsiTheme="minorHAnsi" w:cstheme="minorHAnsi"/>
                <w:sz w:val="20"/>
                <w:szCs w:val="20"/>
              </w:rPr>
            </w:pPr>
          </w:p>
        </w:tc>
        <w:tc>
          <w:tcPr>
            <w:tcW w:w="1459" w:type="dxa"/>
            <w:vMerge/>
            <w:vAlign w:val="center"/>
          </w:tcPr>
          <w:p w14:paraId="1A3A7DF3"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0FEA5D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Continue recruiting volunteer monitors.</w:t>
            </w:r>
          </w:p>
        </w:tc>
        <w:tc>
          <w:tcPr>
            <w:tcW w:w="1330" w:type="dxa"/>
            <w:vAlign w:val="center"/>
          </w:tcPr>
          <w:p w14:paraId="542D561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ign w:val="center"/>
          </w:tcPr>
          <w:p w14:paraId="6A4D8008"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A35A985" w14:textId="77777777" w:rsidR="002912B5" w:rsidRPr="00E21D4C" w:rsidRDefault="002912B5" w:rsidP="009F00C0">
            <w:pPr>
              <w:tabs>
                <w:tab w:val="left" w:pos="720"/>
              </w:tabs>
              <w:jc w:val="center"/>
              <w:rPr>
                <w:rFonts w:ascii="Verdana" w:hAnsi="Verdana"/>
                <w:sz w:val="20"/>
                <w:szCs w:val="20"/>
              </w:rPr>
            </w:pPr>
          </w:p>
        </w:tc>
      </w:tr>
      <w:tr w:rsidR="002912B5" w:rsidRPr="00E21D4C" w14:paraId="106E28EF" w14:textId="77777777" w:rsidTr="00E85022">
        <w:tc>
          <w:tcPr>
            <w:tcW w:w="1345" w:type="dxa"/>
            <w:vMerge/>
            <w:vAlign w:val="center"/>
          </w:tcPr>
          <w:p w14:paraId="39E8E7DB" w14:textId="77777777" w:rsidR="002912B5" w:rsidRPr="00E21D4C" w:rsidRDefault="002912B5" w:rsidP="00E85022">
            <w:pPr>
              <w:tabs>
                <w:tab w:val="left" w:pos="720"/>
              </w:tabs>
              <w:rPr>
                <w:rFonts w:asciiTheme="minorHAnsi" w:hAnsiTheme="minorHAnsi" w:cstheme="minorHAnsi"/>
                <w:sz w:val="20"/>
                <w:szCs w:val="20"/>
              </w:rPr>
            </w:pPr>
          </w:p>
        </w:tc>
        <w:tc>
          <w:tcPr>
            <w:tcW w:w="1726" w:type="dxa"/>
            <w:vMerge/>
            <w:vAlign w:val="center"/>
          </w:tcPr>
          <w:p w14:paraId="37138132" w14:textId="77777777" w:rsidR="002912B5" w:rsidRPr="00E21D4C" w:rsidRDefault="002912B5" w:rsidP="00E85022">
            <w:pPr>
              <w:tabs>
                <w:tab w:val="left" w:pos="720"/>
              </w:tabs>
              <w:rPr>
                <w:rFonts w:asciiTheme="minorHAnsi" w:hAnsiTheme="minorHAnsi" w:cstheme="minorHAnsi"/>
                <w:sz w:val="20"/>
                <w:szCs w:val="20"/>
              </w:rPr>
            </w:pPr>
          </w:p>
        </w:tc>
        <w:tc>
          <w:tcPr>
            <w:tcW w:w="1459" w:type="dxa"/>
            <w:vMerge/>
            <w:vAlign w:val="center"/>
          </w:tcPr>
          <w:p w14:paraId="02501D54"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681E1E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profile volunteers and their monitoring efforts on partner websites and through marketing effort.</w:t>
            </w:r>
          </w:p>
        </w:tc>
        <w:tc>
          <w:tcPr>
            <w:tcW w:w="1330" w:type="dxa"/>
            <w:vAlign w:val="center"/>
          </w:tcPr>
          <w:p w14:paraId="4FC4323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$2,500</w:t>
            </w:r>
          </w:p>
        </w:tc>
        <w:tc>
          <w:tcPr>
            <w:tcW w:w="1669" w:type="dxa"/>
            <w:vMerge/>
            <w:vAlign w:val="center"/>
          </w:tcPr>
          <w:p w14:paraId="34C7238D"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6AB9B35" w14:textId="77777777" w:rsidR="002912B5" w:rsidRPr="00E21D4C" w:rsidRDefault="002912B5" w:rsidP="009F00C0">
            <w:pPr>
              <w:tabs>
                <w:tab w:val="left" w:pos="720"/>
              </w:tabs>
              <w:jc w:val="center"/>
              <w:rPr>
                <w:rFonts w:ascii="Verdana" w:hAnsi="Verdana"/>
                <w:sz w:val="20"/>
                <w:szCs w:val="20"/>
              </w:rPr>
            </w:pPr>
          </w:p>
        </w:tc>
      </w:tr>
      <w:tr w:rsidR="002912B5" w:rsidRPr="00E21D4C" w14:paraId="43E56C65" w14:textId="77777777" w:rsidTr="00E85022">
        <w:tc>
          <w:tcPr>
            <w:tcW w:w="1345" w:type="dxa"/>
            <w:vMerge/>
            <w:vAlign w:val="center"/>
          </w:tcPr>
          <w:p w14:paraId="6D2502C8" w14:textId="77777777" w:rsidR="002912B5" w:rsidRPr="00E21D4C" w:rsidRDefault="002912B5" w:rsidP="00E85022">
            <w:pPr>
              <w:tabs>
                <w:tab w:val="left" w:pos="720"/>
              </w:tabs>
              <w:rPr>
                <w:rFonts w:asciiTheme="minorHAnsi" w:hAnsiTheme="minorHAnsi" w:cstheme="minorHAnsi"/>
                <w:sz w:val="20"/>
                <w:szCs w:val="20"/>
              </w:rPr>
            </w:pPr>
          </w:p>
        </w:tc>
        <w:tc>
          <w:tcPr>
            <w:tcW w:w="1726" w:type="dxa"/>
            <w:vMerge/>
            <w:vAlign w:val="center"/>
          </w:tcPr>
          <w:p w14:paraId="3FE8A812" w14:textId="77777777" w:rsidR="002912B5" w:rsidRPr="00E21D4C" w:rsidRDefault="002912B5" w:rsidP="00E85022">
            <w:pPr>
              <w:tabs>
                <w:tab w:val="left" w:pos="720"/>
              </w:tabs>
              <w:rPr>
                <w:rFonts w:asciiTheme="minorHAnsi" w:hAnsiTheme="minorHAnsi" w:cstheme="minorHAnsi"/>
                <w:sz w:val="20"/>
                <w:szCs w:val="20"/>
              </w:rPr>
            </w:pPr>
          </w:p>
        </w:tc>
        <w:tc>
          <w:tcPr>
            <w:tcW w:w="1459" w:type="dxa"/>
            <w:vMerge/>
            <w:vAlign w:val="center"/>
          </w:tcPr>
          <w:p w14:paraId="5B84864A"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620B73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Complete quarterly sampling through 2045.</w:t>
            </w:r>
          </w:p>
        </w:tc>
        <w:tc>
          <w:tcPr>
            <w:tcW w:w="1330" w:type="dxa"/>
            <w:vAlign w:val="center"/>
          </w:tcPr>
          <w:p w14:paraId="3021E69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$40,000</w:t>
            </w:r>
          </w:p>
        </w:tc>
        <w:tc>
          <w:tcPr>
            <w:tcW w:w="1669" w:type="dxa"/>
            <w:vMerge/>
            <w:vAlign w:val="center"/>
          </w:tcPr>
          <w:p w14:paraId="1F98036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5C64F85" w14:textId="77777777" w:rsidR="002912B5" w:rsidRPr="00E21D4C" w:rsidRDefault="002912B5" w:rsidP="009F00C0">
            <w:pPr>
              <w:tabs>
                <w:tab w:val="left" w:pos="720"/>
              </w:tabs>
              <w:jc w:val="center"/>
              <w:rPr>
                <w:rFonts w:ascii="Verdana" w:hAnsi="Verdana"/>
                <w:sz w:val="20"/>
                <w:szCs w:val="20"/>
              </w:rPr>
            </w:pPr>
          </w:p>
        </w:tc>
      </w:tr>
      <w:tr w:rsidR="00B83E1B" w:rsidRPr="00E21D4C" w14:paraId="00335E02" w14:textId="77777777" w:rsidTr="00E85022">
        <w:tc>
          <w:tcPr>
            <w:tcW w:w="1345" w:type="dxa"/>
            <w:vMerge w:val="restart"/>
            <w:vAlign w:val="center"/>
          </w:tcPr>
          <w:p w14:paraId="2FD6245A" w14:textId="77777777" w:rsidR="00B83E1B" w:rsidRPr="00E21D4C" w:rsidRDefault="00B83E1B" w:rsidP="00E85022">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Protect Natural Areas/Public Impacts to Water Quality</w:t>
            </w:r>
          </w:p>
        </w:tc>
        <w:tc>
          <w:tcPr>
            <w:tcW w:w="1726" w:type="dxa"/>
            <w:vMerge w:val="restart"/>
            <w:vAlign w:val="center"/>
          </w:tcPr>
          <w:p w14:paraId="453D4AC4" w14:textId="77777777" w:rsidR="00B83E1B" w:rsidRPr="00E21D4C" w:rsidRDefault="00B83E1B" w:rsidP="00E85022">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partner and volunteer tracking list by 2015.</w:t>
            </w:r>
          </w:p>
        </w:tc>
        <w:tc>
          <w:tcPr>
            <w:tcW w:w="1459" w:type="dxa"/>
            <w:vMerge w:val="restart"/>
            <w:vAlign w:val="center"/>
          </w:tcPr>
          <w:p w14:paraId="5B6A1246" w14:textId="77777777" w:rsidR="00B83E1B" w:rsidRPr="00E21D4C" w:rsidRDefault="00B83E1B"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Community members targeted by each identified strategy</w:t>
            </w:r>
          </w:p>
        </w:tc>
        <w:tc>
          <w:tcPr>
            <w:tcW w:w="3907" w:type="dxa"/>
            <w:vAlign w:val="center"/>
          </w:tcPr>
          <w:p w14:paraId="0F4BF5CD" w14:textId="77777777" w:rsidR="00B83E1B" w:rsidRPr="00E21D4C" w:rsidRDefault="00B83E1B"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list of potential partner groups and identify a contact within each group by 2017.</w:t>
            </w:r>
          </w:p>
        </w:tc>
        <w:tc>
          <w:tcPr>
            <w:tcW w:w="1330" w:type="dxa"/>
            <w:vAlign w:val="center"/>
          </w:tcPr>
          <w:p w14:paraId="7021824D" w14:textId="77777777" w:rsidR="00B83E1B" w:rsidRPr="00E21D4C" w:rsidRDefault="00B83E1B"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restart"/>
            <w:vAlign w:val="center"/>
          </w:tcPr>
          <w:p w14:paraId="5090B317" w14:textId="77777777" w:rsidR="00B83E1B" w:rsidRPr="00E21D4C" w:rsidRDefault="00B83E1B"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Cities, counties, community groups</w:t>
            </w:r>
          </w:p>
        </w:tc>
        <w:tc>
          <w:tcPr>
            <w:tcW w:w="1542" w:type="dxa"/>
            <w:vMerge w:val="restart"/>
            <w:vAlign w:val="center"/>
          </w:tcPr>
          <w:p w14:paraId="5A336194" w14:textId="77777777" w:rsidR="00B83E1B" w:rsidRPr="00E21D4C" w:rsidRDefault="00B83E1B"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Cities, counties, community groups</w:t>
            </w:r>
          </w:p>
        </w:tc>
      </w:tr>
      <w:tr w:rsidR="00B83E1B" w:rsidRPr="00E21D4C" w14:paraId="7EC52D7A" w14:textId="77777777" w:rsidTr="00D74E6C">
        <w:tc>
          <w:tcPr>
            <w:tcW w:w="1345" w:type="dxa"/>
            <w:vMerge/>
          </w:tcPr>
          <w:p w14:paraId="4DAA3423" w14:textId="77777777" w:rsidR="00B83E1B" w:rsidRPr="00E21D4C" w:rsidRDefault="00B83E1B" w:rsidP="00D74E6C">
            <w:pPr>
              <w:tabs>
                <w:tab w:val="left" w:pos="720"/>
              </w:tabs>
              <w:rPr>
                <w:rFonts w:asciiTheme="minorHAnsi" w:hAnsiTheme="minorHAnsi" w:cstheme="minorHAnsi"/>
                <w:sz w:val="20"/>
                <w:szCs w:val="20"/>
              </w:rPr>
            </w:pPr>
          </w:p>
        </w:tc>
        <w:tc>
          <w:tcPr>
            <w:tcW w:w="1726" w:type="dxa"/>
            <w:vMerge/>
            <w:vAlign w:val="center"/>
          </w:tcPr>
          <w:p w14:paraId="159F1283" w14:textId="77777777" w:rsidR="00B83E1B" w:rsidRPr="00E21D4C" w:rsidRDefault="00B83E1B" w:rsidP="00D74E6C">
            <w:pPr>
              <w:tabs>
                <w:tab w:val="left" w:pos="720"/>
              </w:tabs>
              <w:rPr>
                <w:rFonts w:asciiTheme="minorHAnsi" w:hAnsiTheme="minorHAnsi" w:cstheme="minorHAnsi"/>
                <w:sz w:val="20"/>
                <w:szCs w:val="20"/>
              </w:rPr>
            </w:pPr>
          </w:p>
        </w:tc>
        <w:tc>
          <w:tcPr>
            <w:tcW w:w="1459" w:type="dxa"/>
            <w:vMerge/>
            <w:vAlign w:val="center"/>
          </w:tcPr>
          <w:p w14:paraId="1295EDC1" w14:textId="77777777" w:rsidR="00B83E1B" w:rsidRPr="00E21D4C" w:rsidRDefault="00B83E1B" w:rsidP="00D74E6C">
            <w:pPr>
              <w:tabs>
                <w:tab w:val="left" w:pos="720"/>
              </w:tabs>
              <w:jc w:val="center"/>
              <w:rPr>
                <w:rFonts w:asciiTheme="minorHAnsi" w:hAnsiTheme="minorHAnsi" w:cstheme="minorHAnsi"/>
                <w:sz w:val="20"/>
                <w:szCs w:val="20"/>
              </w:rPr>
            </w:pPr>
          </w:p>
        </w:tc>
        <w:tc>
          <w:tcPr>
            <w:tcW w:w="3907" w:type="dxa"/>
            <w:vAlign w:val="center"/>
          </w:tcPr>
          <w:p w14:paraId="1CCEC781" w14:textId="77777777" w:rsidR="00B83E1B" w:rsidRPr="00E21D4C" w:rsidRDefault="00B83E1B"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Identify a method of contacting partner groups and approach each potential partner no less than annually to explore opportunities.</w:t>
            </w:r>
          </w:p>
        </w:tc>
        <w:tc>
          <w:tcPr>
            <w:tcW w:w="1330" w:type="dxa"/>
            <w:vAlign w:val="center"/>
          </w:tcPr>
          <w:p w14:paraId="43C850CB" w14:textId="77777777" w:rsidR="00B83E1B" w:rsidRPr="00E21D4C" w:rsidRDefault="00B83E1B"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6D046AC" w14:textId="77777777" w:rsidR="00B83E1B" w:rsidRPr="00E21D4C" w:rsidRDefault="00B83E1B" w:rsidP="00D74E6C">
            <w:pPr>
              <w:tabs>
                <w:tab w:val="left" w:pos="720"/>
              </w:tabs>
              <w:jc w:val="center"/>
              <w:rPr>
                <w:rFonts w:ascii="Verdana" w:hAnsi="Verdana"/>
                <w:sz w:val="20"/>
                <w:szCs w:val="20"/>
              </w:rPr>
            </w:pPr>
          </w:p>
        </w:tc>
        <w:tc>
          <w:tcPr>
            <w:tcW w:w="1542" w:type="dxa"/>
            <w:vMerge/>
            <w:vAlign w:val="center"/>
          </w:tcPr>
          <w:p w14:paraId="2F3426E7" w14:textId="77777777" w:rsidR="00B83E1B" w:rsidRPr="00E21D4C" w:rsidRDefault="00B83E1B" w:rsidP="00D74E6C">
            <w:pPr>
              <w:tabs>
                <w:tab w:val="left" w:pos="720"/>
              </w:tabs>
              <w:jc w:val="center"/>
              <w:rPr>
                <w:rFonts w:ascii="Verdana" w:hAnsi="Verdana"/>
                <w:sz w:val="20"/>
                <w:szCs w:val="20"/>
              </w:rPr>
            </w:pPr>
          </w:p>
        </w:tc>
      </w:tr>
      <w:tr w:rsidR="00B83E1B" w:rsidRPr="00E21D4C" w14:paraId="4C3CBFD7" w14:textId="77777777" w:rsidTr="00D74E6C">
        <w:tc>
          <w:tcPr>
            <w:tcW w:w="1345" w:type="dxa"/>
            <w:vMerge/>
          </w:tcPr>
          <w:p w14:paraId="6D6E9F0C" w14:textId="77777777" w:rsidR="00B83E1B" w:rsidRPr="00E21D4C" w:rsidRDefault="00B83E1B" w:rsidP="00D74E6C">
            <w:pPr>
              <w:tabs>
                <w:tab w:val="left" w:pos="720"/>
              </w:tabs>
              <w:rPr>
                <w:rFonts w:asciiTheme="minorHAnsi" w:hAnsiTheme="minorHAnsi" w:cstheme="minorHAnsi"/>
                <w:sz w:val="20"/>
                <w:szCs w:val="20"/>
              </w:rPr>
            </w:pPr>
          </w:p>
        </w:tc>
        <w:tc>
          <w:tcPr>
            <w:tcW w:w="1726" w:type="dxa"/>
            <w:vMerge/>
            <w:vAlign w:val="center"/>
          </w:tcPr>
          <w:p w14:paraId="47D8879E" w14:textId="77777777" w:rsidR="00B83E1B" w:rsidRPr="00E21D4C" w:rsidRDefault="00B83E1B" w:rsidP="00D74E6C">
            <w:pPr>
              <w:tabs>
                <w:tab w:val="left" w:pos="720"/>
              </w:tabs>
              <w:rPr>
                <w:rFonts w:asciiTheme="minorHAnsi" w:hAnsiTheme="minorHAnsi" w:cstheme="minorHAnsi"/>
                <w:sz w:val="20"/>
                <w:szCs w:val="20"/>
              </w:rPr>
            </w:pPr>
          </w:p>
        </w:tc>
        <w:tc>
          <w:tcPr>
            <w:tcW w:w="1459" w:type="dxa"/>
            <w:vMerge/>
            <w:vAlign w:val="center"/>
          </w:tcPr>
          <w:p w14:paraId="58D7A6C4" w14:textId="77777777" w:rsidR="00B83E1B" w:rsidRPr="00E21D4C" w:rsidRDefault="00B83E1B" w:rsidP="00D74E6C">
            <w:pPr>
              <w:tabs>
                <w:tab w:val="left" w:pos="720"/>
              </w:tabs>
              <w:jc w:val="center"/>
              <w:rPr>
                <w:rFonts w:asciiTheme="minorHAnsi" w:hAnsiTheme="minorHAnsi" w:cstheme="minorHAnsi"/>
                <w:sz w:val="20"/>
                <w:szCs w:val="20"/>
              </w:rPr>
            </w:pPr>
          </w:p>
        </w:tc>
        <w:tc>
          <w:tcPr>
            <w:tcW w:w="3907" w:type="dxa"/>
            <w:vAlign w:val="center"/>
          </w:tcPr>
          <w:p w14:paraId="64259C65" w14:textId="77777777" w:rsidR="00B83E1B" w:rsidRPr="00E21D4C" w:rsidRDefault="00B83E1B" w:rsidP="00D74E6C">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volunteer tracking database and utilize this to track volunteer involvement by 2017.</w:t>
            </w:r>
          </w:p>
        </w:tc>
        <w:tc>
          <w:tcPr>
            <w:tcW w:w="1330" w:type="dxa"/>
            <w:vAlign w:val="center"/>
          </w:tcPr>
          <w:p w14:paraId="11EDBDD0" w14:textId="77777777" w:rsidR="00B83E1B" w:rsidRPr="00E21D4C" w:rsidRDefault="00B83E1B" w:rsidP="00D74E6C">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ign w:val="center"/>
          </w:tcPr>
          <w:p w14:paraId="68979659" w14:textId="77777777" w:rsidR="00B83E1B" w:rsidRPr="00E21D4C" w:rsidRDefault="00B83E1B" w:rsidP="00D74E6C">
            <w:pPr>
              <w:tabs>
                <w:tab w:val="left" w:pos="720"/>
              </w:tabs>
              <w:jc w:val="center"/>
              <w:rPr>
                <w:rFonts w:ascii="Verdana" w:hAnsi="Verdana"/>
                <w:sz w:val="20"/>
                <w:szCs w:val="20"/>
              </w:rPr>
            </w:pPr>
          </w:p>
        </w:tc>
        <w:tc>
          <w:tcPr>
            <w:tcW w:w="1542" w:type="dxa"/>
            <w:vMerge/>
            <w:vAlign w:val="center"/>
          </w:tcPr>
          <w:p w14:paraId="1A6FC09B" w14:textId="77777777" w:rsidR="00B83E1B" w:rsidRPr="00E21D4C" w:rsidRDefault="00B83E1B" w:rsidP="00D74E6C">
            <w:pPr>
              <w:tabs>
                <w:tab w:val="left" w:pos="720"/>
              </w:tabs>
              <w:jc w:val="center"/>
              <w:rPr>
                <w:rFonts w:ascii="Verdana" w:hAnsi="Verdana"/>
                <w:sz w:val="20"/>
                <w:szCs w:val="20"/>
              </w:rPr>
            </w:pPr>
          </w:p>
        </w:tc>
      </w:tr>
    </w:tbl>
    <w:p w14:paraId="51988A86" w14:textId="77777777" w:rsidR="00B83E1B" w:rsidRDefault="00B83E1B" w:rsidP="00B83E1B"/>
    <w:p w14:paraId="5B7EF050" w14:textId="77777777" w:rsidR="00B83E1B" w:rsidRDefault="00B83E1B"/>
    <w:p w14:paraId="12F11CA4" w14:textId="77777777" w:rsidR="00B83E1B" w:rsidRDefault="00B83E1B"/>
    <w:p w14:paraId="46E46D82" w14:textId="77777777" w:rsidR="00B83E1B" w:rsidRDefault="00B83E1B"/>
    <w:p w14:paraId="7EA42964" w14:textId="77777777" w:rsidR="00B83E1B" w:rsidRDefault="00B83E1B">
      <w:r>
        <w:br w:type="page"/>
      </w:r>
    </w:p>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2E249AB5" w14:textId="77777777" w:rsidTr="009F00C0">
        <w:tc>
          <w:tcPr>
            <w:tcW w:w="1345" w:type="dxa"/>
            <w:vMerge w:val="restart"/>
            <w:vAlign w:val="center"/>
          </w:tcPr>
          <w:p w14:paraId="537C38AE" w14:textId="6407145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Public Awareness: Protect Natural Areas/Public Impacts to Water Quality</w:t>
            </w:r>
          </w:p>
        </w:tc>
        <w:tc>
          <w:tcPr>
            <w:tcW w:w="1726" w:type="dxa"/>
            <w:vMerge w:val="restart"/>
            <w:vAlign w:val="center"/>
          </w:tcPr>
          <w:p w14:paraId="5F974AD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Share and communicate past, current, and future activities on a regular basis through 2025.</w:t>
            </w:r>
          </w:p>
        </w:tc>
        <w:tc>
          <w:tcPr>
            <w:tcW w:w="1459" w:type="dxa"/>
            <w:vMerge w:val="restart"/>
            <w:vAlign w:val="center"/>
          </w:tcPr>
          <w:p w14:paraId="4A1E2B7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Community members targeted by each identified strategy</w:t>
            </w:r>
          </w:p>
        </w:tc>
        <w:tc>
          <w:tcPr>
            <w:tcW w:w="3907" w:type="dxa"/>
            <w:vAlign w:val="center"/>
          </w:tcPr>
          <w:p w14:paraId="027536A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Complete updates to the DCSC website quarterly and provide that information to partners for update to their websites as well.</w:t>
            </w:r>
          </w:p>
        </w:tc>
        <w:tc>
          <w:tcPr>
            <w:tcW w:w="1330" w:type="dxa"/>
            <w:vAlign w:val="center"/>
          </w:tcPr>
          <w:p w14:paraId="65BEDC7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restart"/>
            <w:vAlign w:val="center"/>
          </w:tcPr>
          <w:p w14:paraId="661CB0B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City of Delphi, Town of Camden, Town of Flora, Town of Galveston, Counties, County SWCDs, Community organizations, Chambers, Festival Planning Committees</w:t>
            </w:r>
          </w:p>
        </w:tc>
        <w:tc>
          <w:tcPr>
            <w:tcW w:w="1542" w:type="dxa"/>
            <w:vMerge w:val="restart"/>
            <w:vAlign w:val="center"/>
          </w:tcPr>
          <w:p w14:paraId="75B4A4D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City of Delphi, Town of Camden, Town of Flora, Town of Galveston, Counties, County SWCDs</w:t>
            </w:r>
          </w:p>
        </w:tc>
      </w:tr>
      <w:tr w:rsidR="002912B5" w:rsidRPr="00E21D4C" w14:paraId="62DE58DE" w14:textId="77777777" w:rsidTr="009F00C0">
        <w:tc>
          <w:tcPr>
            <w:tcW w:w="1345" w:type="dxa"/>
            <w:vMerge/>
          </w:tcPr>
          <w:p w14:paraId="4D4FDA0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B6D5628"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C8EF4C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3524620"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Host annual public meetings or events at which the public can comment on watershed efforts.</w:t>
            </w:r>
          </w:p>
        </w:tc>
        <w:tc>
          <w:tcPr>
            <w:tcW w:w="1330" w:type="dxa"/>
            <w:vAlign w:val="center"/>
          </w:tcPr>
          <w:p w14:paraId="5658F17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$10,000</w:t>
            </w:r>
          </w:p>
        </w:tc>
        <w:tc>
          <w:tcPr>
            <w:tcW w:w="1669" w:type="dxa"/>
            <w:vMerge/>
            <w:vAlign w:val="center"/>
          </w:tcPr>
          <w:p w14:paraId="2D33889E"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D0CE5F3" w14:textId="77777777" w:rsidR="002912B5" w:rsidRPr="00E21D4C" w:rsidRDefault="002912B5" w:rsidP="009F00C0">
            <w:pPr>
              <w:tabs>
                <w:tab w:val="left" w:pos="720"/>
              </w:tabs>
              <w:jc w:val="center"/>
              <w:rPr>
                <w:rFonts w:ascii="Verdana" w:hAnsi="Verdana"/>
                <w:sz w:val="20"/>
                <w:szCs w:val="20"/>
              </w:rPr>
            </w:pPr>
          </w:p>
        </w:tc>
      </w:tr>
      <w:tr w:rsidR="002912B5" w:rsidRPr="00E21D4C" w14:paraId="47635283" w14:textId="77777777" w:rsidTr="009F00C0">
        <w:tc>
          <w:tcPr>
            <w:tcW w:w="1345" w:type="dxa"/>
            <w:vMerge/>
          </w:tcPr>
          <w:p w14:paraId="0704225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4A5B6A6"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245CD8BF"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8F3D41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a message for county fairs annually and attend county fairs for Cass, Carroll, Howard, Miami, and, Tippecanoe counties on an annual basis. Attend additional county fairs as appropriate.</w:t>
            </w:r>
          </w:p>
        </w:tc>
        <w:tc>
          <w:tcPr>
            <w:tcW w:w="1330" w:type="dxa"/>
            <w:vAlign w:val="center"/>
          </w:tcPr>
          <w:p w14:paraId="5D1BE20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$25,000</w:t>
            </w:r>
          </w:p>
        </w:tc>
        <w:tc>
          <w:tcPr>
            <w:tcW w:w="1669" w:type="dxa"/>
            <w:vMerge/>
            <w:vAlign w:val="center"/>
          </w:tcPr>
          <w:p w14:paraId="11BBDDF3"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F3E62DB" w14:textId="77777777" w:rsidR="002912B5" w:rsidRPr="00E21D4C" w:rsidRDefault="002912B5" w:rsidP="009F00C0">
            <w:pPr>
              <w:tabs>
                <w:tab w:val="left" w:pos="720"/>
              </w:tabs>
              <w:jc w:val="center"/>
              <w:rPr>
                <w:rFonts w:ascii="Verdana" w:hAnsi="Verdana"/>
                <w:sz w:val="20"/>
                <w:szCs w:val="20"/>
              </w:rPr>
            </w:pPr>
          </w:p>
        </w:tc>
      </w:tr>
      <w:tr w:rsidR="002912B5" w:rsidRPr="00E21D4C" w14:paraId="37FE9032" w14:textId="77777777" w:rsidTr="009F00C0">
        <w:tc>
          <w:tcPr>
            <w:tcW w:w="1345" w:type="dxa"/>
            <w:vMerge/>
          </w:tcPr>
          <w:p w14:paraId="4861351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43EBAD3"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5921A15"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0FF3A8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Create pamphlets, brochures, and marketing materials as needed and distribute through partner organizations, on websites, and via direct mailings and meetings.</w:t>
            </w:r>
          </w:p>
        </w:tc>
        <w:tc>
          <w:tcPr>
            <w:tcW w:w="1330" w:type="dxa"/>
            <w:vAlign w:val="center"/>
          </w:tcPr>
          <w:p w14:paraId="6A75D90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$10,000</w:t>
            </w:r>
          </w:p>
        </w:tc>
        <w:tc>
          <w:tcPr>
            <w:tcW w:w="1669" w:type="dxa"/>
            <w:vMerge/>
            <w:vAlign w:val="center"/>
          </w:tcPr>
          <w:p w14:paraId="46150A3D"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0368E51" w14:textId="77777777" w:rsidR="002912B5" w:rsidRPr="00E21D4C" w:rsidRDefault="002912B5" w:rsidP="009F00C0">
            <w:pPr>
              <w:tabs>
                <w:tab w:val="left" w:pos="720"/>
              </w:tabs>
              <w:jc w:val="center"/>
              <w:rPr>
                <w:rFonts w:ascii="Verdana" w:hAnsi="Verdana"/>
                <w:sz w:val="20"/>
                <w:szCs w:val="20"/>
              </w:rPr>
            </w:pPr>
          </w:p>
        </w:tc>
      </w:tr>
      <w:tr w:rsidR="002912B5" w:rsidRPr="00E21D4C" w14:paraId="7929F48D" w14:textId="77777777" w:rsidTr="009F00C0">
        <w:tc>
          <w:tcPr>
            <w:tcW w:w="1345" w:type="dxa"/>
            <w:vMerge/>
          </w:tcPr>
          <w:p w14:paraId="3BEE8EA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9E46BB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B06639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F28671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Create press releases quarterly or as needed.</w:t>
            </w:r>
          </w:p>
        </w:tc>
        <w:tc>
          <w:tcPr>
            <w:tcW w:w="1330" w:type="dxa"/>
            <w:vAlign w:val="center"/>
          </w:tcPr>
          <w:p w14:paraId="6C0783C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7757E38D"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1C18C24" w14:textId="77777777" w:rsidR="002912B5" w:rsidRPr="00E21D4C" w:rsidRDefault="002912B5" w:rsidP="009F00C0">
            <w:pPr>
              <w:tabs>
                <w:tab w:val="left" w:pos="720"/>
              </w:tabs>
              <w:jc w:val="center"/>
              <w:rPr>
                <w:rFonts w:ascii="Verdana" w:hAnsi="Verdana"/>
                <w:sz w:val="20"/>
                <w:szCs w:val="20"/>
              </w:rPr>
            </w:pPr>
          </w:p>
        </w:tc>
      </w:tr>
      <w:tr w:rsidR="002912B5" w:rsidRPr="00E21D4C" w14:paraId="5DF110FE" w14:textId="77777777" w:rsidTr="009F00C0">
        <w:tc>
          <w:tcPr>
            <w:tcW w:w="1345" w:type="dxa"/>
            <w:vMerge/>
          </w:tcPr>
          <w:p w14:paraId="5997BD4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D447D4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7878AC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5E4AB2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attend local events and festivals in Delphi, Flora, Camden, and Galveston to promote efforts and events.</w:t>
            </w:r>
          </w:p>
        </w:tc>
        <w:tc>
          <w:tcPr>
            <w:tcW w:w="1330" w:type="dxa"/>
            <w:vAlign w:val="center"/>
          </w:tcPr>
          <w:p w14:paraId="1087828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$10,000</w:t>
            </w:r>
          </w:p>
        </w:tc>
        <w:tc>
          <w:tcPr>
            <w:tcW w:w="1669" w:type="dxa"/>
            <w:vMerge/>
            <w:vAlign w:val="center"/>
          </w:tcPr>
          <w:p w14:paraId="39A6B907"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C15086D" w14:textId="77777777" w:rsidR="002912B5" w:rsidRPr="00E21D4C" w:rsidRDefault="002912B5" w:rsidP="009F00C0">
            <w:pPr>
              <w:tabs>
                <w:tab w:val="left" w:pos="720"/>
              </w:tabs>
              <w:jc w:val="center"/>
              <w:rPr>
                <w:rFonts w:ascii="Verdana" w:hAnsi="Verdana"/>
                <w:sz w:val="20"/>
                <w:szCs w:val="20"/>
              </w:rPr>
            </w:pPr>
          </w:p>
        </w:tc>
      </w:tr>
      <w:tr w:rsidR="002912B5" w:rsidRPr="00E21D4C" w14:paraId="78781F73" w14:textId="77777777" w:rsidTr="009F00C0">
        <w:tc>
          <w:tcPr>
            <w:tcW w:w="1345" w:type="dxa"/>
            <w:vMerge/>
          </w:tcPr>
          <w:p w14:paraId="0425C07C"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756113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BDF3F59"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E8E276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Provide information to existing newsletter publishers such as SWCDs and others as identified no less than annually.</w:t>
            </w:r>
          </w:p>
        </w:tc>
        <w:tc>
          <w:tcPr>
            <w:tcW w:w="1330" w:type="dxa"/>
            <w:vAlign w:val="center"/>
          </w:tcPr>
          <w:p w14:paraId="6E8A6DD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4FA3A4C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3F4FC19" w14:textId="77777777" w:rsidR="002912B5" w:rsidRPr="00E21D4C" w:rsidRDefault="002912B5" w:rsidP="009F00C0">
            <w:pPr>
              <w:tabs>
                <w:tab w:val="left" w:pos="720"/>
              </w:tabs>
              <w:jc w:val="center"/>
              <w:rPr>
                <w:rFonts w:ascii="Verdana" w:hAnsi="Verdana"/>
                <w:sz w:val="20"/>
                <w:szCs w:val="20"/>
              </w:rPr>
            </w:pPr>
          </w:p>
        </w:tc>
      </w:tr>
      <w:tr w:rsidR="002912B5" w:rsidRPr="00E21D4C" w14:paraId="03646CC4" w14:textId="77777777" w:rsidTr="009F00C0">
        <w:tc>
          <w:tcPr>
            <w:tcW w:w="1345" w:type="dxa"/>
            <w:vMerge/>
          </w:tcPr>
          <w:p w14:paraId="335B6CD9"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56B943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B22554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F2E675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Explore the potential and need for a semi-annual or quarterly newsletter in paper and electronic format and produce as determined through 2025.</w:t>
            </w:r>
          </w:p>
        </w:tc>
        <w:tc>
          <w:tcPr>
            <w:tcW w:w="1330" w:type="dxa"/>
            <w:vAlign w:val="center"/>
          </w:tcPr>
          <w:p w14:paraId="023EAF8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39E06F63"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21DFC49" w14:textId="77777777" w:rsidR="002912B5" w:rsidRPr="00E21D4C" w:rsidRDefault="002912B5" w:rsidP="009F00C0">
            <w:pPr>
              <w:tabs>
                <w:tab w:val="left" w:pos="720"/>
              </w:tabs>
              <w:jc w:val="center"/>
              <w:rPr>
                <w:rFonts w:ascii="Verdana" w:hAnsi="Verdana"/>
                <w:sz w:val="20"/>
                <w:szCs w:val="20"/>
              </w:rPr>
            </w:pPr>
          </w:p>
        </w:tc>
      </w:tr>
      <w:tr w:rsidR="002912B5" w:rsidRPr="00E21D4C" w14:paraId="577F19E9" w14:textId="77777777" w:rsidTr="009F00C0">
        <w:tc>
          <w:tcPr>
            <w:tcW w:w="1345" w:type="dxa"/>
            <w:vMerge/>
          </w:tcPr>
          <w:p w14:paraId="3EAD526D"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1A3FF46B"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22907807"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1B595F2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Explore ways in which the website, webinars, phone apps, and social media can most effectively target and assist in educating various communities in the watershed. Implement social media strategy.</w:t>
            </w:r>
          </w:p>
        </w:tc>
        <w:tc>
          <w:tcPr>
            <w:tcW w:w="1330" w:type="dxa"/>
            <w:vAlign w:val="center"/>
          </w:tcPr>
          <w:p w14:paraId="4EA39D3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5D2A569"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D209EF6" w14:textId="77777777" w:rsidR="002912B5" w:rsidRPr="00E21D4C" w:rsidRDefault="002912B5" w:rsidP="009F00C0">
            <w:pPr>
              <w:tabs>
                <w:tab w:val="left" w:pos="720"/>
              </w:tabs>
              <w:jc w:val="center"/>
              <w:rPr>
                <w:rFonts w:ascii="Verdana" w:hAnsi="Verdana"/>
                <w:sz w:val="20"/>
                <w:szCs w:val="20"/>
              </w:rPr>
            </w:pPr>
          </w:p>
        </w:tc>
      </w:tr>
      <w:tr w:rsidR="002912B5" w:rsidRPr="00E21D4C" w14:paraId="18165BA8" w14:textId="77777777" w:rsidTr="009F00C0">
        <w:tc>
          <w:tcPr>
            <w:tcW w:w="1345" w:type="dxa"/>
            <w:vMerge/>
          </w:tcPr>
          <w:p w14:paraId="4211D19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0A3694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80B6CB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95675B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host awards for water quality and land stewardship.</w:t>
            </w:r>
          </w:p>
        </w:tc>
        <w:tc>
          <w:tcPr>
            <w:tcW w:w="1330" w:type="dxa"/>
            <w:vAlign w:val="center"/>
          </w:tcPr>
          <w:p w14:paraId="14EF6B3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3FEFEBA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22F3522" w14:textId="77777777" w:rsidR="002912B5" w:rsidRPr="00E21D4C" w:rsidRDefault="002912B5" w:rsidP="009F00C0">
            <w:pPr>
              <w:tabs>
                <w:tab w:val="left" w:pos="720"/>
              </w:tabs>
              <w:jc w:val="center"/>
              <w:rPr>
                <w:rFonts w:ascii="Verdana" w:hAnsi="Verdana"/>
                <w:sz w:val="20"/>
                <w:szCs w:val="20"/>
              </w:rPr>
            </w:pPr>
          </w:p>
        </w:tc>
      </w:tr>
      <w:tr w:rsidR="002912B5" w:rsidRPr="00E21D4C" w14:paraId="393FB5FE" w14:textId="77777777" w:rsidTr="009F00C0">
        <w:tc>
          <w:tcPr>
            <w:tcW w:w="1345" w:type="dxa"/>
            <w:vMerge/>
          </w:tcPr>
          <w:p w14:paraId="2CC6EAB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627282C"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73D1AF2"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E3F6C2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Partner with the Carroll SWCD to host a booth at Ag Days annually.</w:t>
            </w:r>
          </w:p>
        </w:tc>
        <w:tc>
          <w:tcPr>
            <w:tcW w:w="1330" w:type="dxa"/>
            <w:vAlign w:val="center"/>
          </w:tcPr>
          <w:p w14:paraId="72254E3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1C366E59"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F34020E" w14:textId="77777777" w:rsidR="002912B5" w:rsidRPr="00E21D4C" w:rsidRDefault="002912B5" w:rsidP="009F00C0">
            <w:pPr>
              <w:tabs>
                <w:tab w:val="left" w:pos="720"/>
              </w:tabs>
              <w:jc w:val="center"/>
              <w:rPr>
                <w:rFonts w:ascii="Verdana" w:hAnsi="Verdana"/>
                <w:sz w:val="20"/>
                <w:szCs w:val="20"/>
              </w:rPr>
            </w:pPr>
          </w:p>
        </w:tc>
      </w:tr>
    </w:tbl>
    <w:p w14:paraId="714FCC17" w14:textId="77777777" w:rsidR="00B83E1B" w:rsidRDefault="00B83E1B"/>
    <w:p w14:paraId="510B708A" w14:textId="77777777" w:rsidR="00B83E1B" w:rsidRDefault="00B83E1B">
      <w:r>
        <w:br w:type="page"/>
      </w:r>
    </w:p>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5A03F431" w14:textId="77777777" w:rsidTr="00B83E1B">
        <w:tc>
          <w:tcPr>
            <w:tcW w:w="1345" w:type="dxa"/>
            <w:vMerge w:val="restart"/>
            <w:vAlign w:val="center"/>
          </w:tcPr>
          <w:p w14:paraId="2FA188FF" w14:textId="7AD4CEB8"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Public Awareness: Protect Natural Areas/Public Impacts to Water Quality</w:t>
            </w:r>
          </w:p>
        </w:tc>
        <w:tc>
          <w:tcPr>
            <w:tcW w:w="1726" w:type="dxa"/>
            <w:vMerge w:val="restart"/>
            <w:vAlign w:val="center"/>
          </w:tcPr>
          <w:p w14:paraId="63117C5F"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Build on existing youth education programs.</w:t>
            </w:r>
          </w:p>
        </w:tc>
        <w:tc>
          <w:tcPr>
            <w:tcW w:w="1459" w:type="dxa"/>
            <w:vMerge w:val="restart"/>
            <w:vAlign w:val="center"/>
          </w:tcPr>
          <w:p w14:paraId="30DD2B45"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School groups, youth-targeted groups</w:t>
            </w:r>
          </w:p>
        </w:tc>
        <w:tc>
          <w:tcPr>
            <w:tcW w:w="3907" w:type="dxa"/>
            <w:vAlign w:val="center"/>
          </w:tcPr>
          <w:p w14:paraId="2FD1B8F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Partner with the Carroll SWCD to host a booth at Ag Days annually.</w:t>
            </w:r>
          </w:p>
        </w:tc>
        <w:tc>
          <w:tcPr>
            <w:tcW w:w="1330" w:type="dxa"/>
            <w:vAlign w:val="center"/>
          </w:tcPr>
          <w:p w14:paraId="1BB2308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restart"/>
            <w:vAlign w:val="center"/>
          </w:tcPr>
          <w:p w14:paraId="1DFC7F7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SWCDs, local schools, FFA, other youth organizations as appropriate</w:t>
            </w:r>
          </w:p>
        </w:tc>
        <w:tc>
          <w:tcPr>
            <w:tcW w:w="1542" w:type="dxa"/>
            <w:vMerge w:val="restart"/>
            <w:vAlign w:val="center"/>
          </w:tcPr>
          <w:p w14:paraId="7AB3AD1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Local SWCDs, NRCS, ISDA, CCSI, CTIC</w:t>
            </w:r>
          </w:p>
        </w:tc>
      </w:tr>
      <w:tr w:rsidR="002912B5" w:rsidRPr="00E21D4C" w14:paraId="1426F604" w14:textId="77777777" w:rsidTr="00B83E1B">
        <w:tc>
          <w:tcPr>
            <w:tcW w:w="1345" w:type="dxa"/>
            <w:vMerge/>
            <w:vAlign w:val="center"/>
          </w:tcPr>
          <w:p w14:paraId="64BBD57D" w14:textId="77777777" w:rsidR="002912B5" w:rsidRPr="00E21D4C" w:rsidRDefault="002912B5" w:rsidP="00B83E1B">
            <w:pPr>
              <w:tabs>
                <w:tab w:val="left" w:pos="720"/>
              </w:tabs>
              <w:rPr>
                <w:rFonts w:asciiTheme="minorHAnsi" w:hAnsiTheme="minorHAnsi" w:cstheme="minorHAnsi"/>
                <w:sz w:val="20"/>
                <w:szCs w:val="20"/>
              </w:rPr>
            </w:pPr>
          </w:p>
        </w:tc>
        <w:tc>
          <w:tcPr>
            <w:tcW w:w="1726" w:type="dxa"/>
            <w:vMerge/>
            <w:vAlign w:val="center"/>
          </w:tcPr>
          <w:p w14:paraId="14FA0683"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6D88AD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C53E76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FFA involvement in field days, sampling, and other activities as needed.</w:t>
            </w:r>
          </w:p>
        </w:tc>
        <w:tc>
          <w:tcPr>
            <w:tcW w:w="1330" w:type="dxa"/>
            <w:vAlign w:val="center"/>
          </w:tcPr>
          <w:p w14:paraId="49E106D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58D0A80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7CAA4F3" w14:textId="77777777" w:rsidR="002912B5" w:rsidRPr="00E21D4C" w:rsidRDefault="002912B5" w:rsidP="009F00C0">
            <w:pPr>
              <w:tabs>
                <w:tab w:val="left" w:pos="720"/>
              </w:tabs>
              <w:jc w:val="center"/>
              <w:rPr>
                <w:rFonts w:ascii="Verdana" w:hAnsi="Verdana"/>
                <w:sz w:val="20"/>
                <w:szCs w:val="20"/>
              </w:rPr>
            </w:pPr>
          </w:p>
        </w:tc>
      </w:tr>
      <w:tr w:rsidR="002912B5" w:rsidRPr="00E21D4C" w14:paraId="0C509285" w14:textId="77777777" w:rsidTr="00B83E1B">
        <w:tc>
          <w:tcPr>
            <w:tcW w:w="1345" w:type="dxa"/>
            <w:vMerge/>
            <w:vAlign w:val="center"/>
          </w:tcPr>
          <w:p w14:paraId="35B8B4F8" w14:textId="77777777" w:rsidR="002912B5" w:rsidRPr="00E21D4C" w:rsidRDefault="002912B5" w:rsidP="00B83E1B">
            <w:pPr>
              <w:tabs>
                <w:tab w:val="left" w:pos="720"/>
              </w:tabs>
              <w:rPr>
                <w:rFonts w:asciiTheme="minorHAnsi" w:hAnsiTheme="minorHAnsi" w:cstheme="minorHAnsi"/>
                <w:sz w:val="20"/>
                <w:szCs w:val="20"/>
              </w:rPr>
            </w:pPr>
          </w:p>
        </w:tc>
        <w:tc>
          <w:tcPr>
            <w:tcW w:w="1726" w:type="dxa"/>
            <w:vMerge/>
            <w:vAlign w:val="center"/>
          </w:tcPr>
          <w:p w14:paraId="0A036CCF"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071E517"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C6E7D6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Investigate the potential for a youth-based Deer Creek float trip (ala Arrowhead Country RC&amp;D) and implement annually as possible.</w:t>
            </w:r>
          </w:p>
        </w:tc>
        <w:tc>
          <w:tcPr>
            <w:tcW w:w="1330" w:type="dxa"/>
            <w:vAlign w:val="center"/>
          </w:tcPr>
          <w:p w14:paraId="65CE587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$10,000</w:t>
            </w:r>
          </w:p>
        </w:tc>
        <w:tc>
          <w:tcPr>
            <w:tcW w:w="1669" w:type="dxa"/>
            <w:vMerge/>
            <w:vAlign w:val="center"/>
          </w:tcPr>
          <w:p w14:paraId="382400E1"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8428E0E" w14:textId="77777777" w:rsidR="002912B5" w:rsidRPr="00E21D4C" w:rsidRDefault="002912B5" w:rsidP="009F00C0">
            <w:pPr>
              <w:tabs>
                <w:tab w:val="left" w:pos="720"/>
              </w:tabs>
              <w:jc w:val="center"/>
              <w:rPr>
                <w:rFonts w:ascii="Verdana" w:hAnsi="Verdana"/>
                <w:sz w:val="20"/>
                <w:szCs w:val="20"/>
              </w:rPr>
            </w:pPr>
          </w:p>
        </w:tc>
      </w:tr>
      <w:tr w:rsidR="002912B5" w:rsidRPr="00E21D4C" w14:paraId="1C10BF9A" w14:textId="77777777" w:rsidTr="00B83E1B">
        <w:tc>
          <w:tcPr>
            <w:tcW w:w="1345" w:type="dxa"/>
            <w:vMerge/>
            <w:vAlign w:val="center"/>
          </w:tcPr>
          <w:p w14:paraId="0A11AD38" w14:textId="77777777" w:rsidR="002912B5" w:rsidRPr="00E21D4C" w:rsidRDefault="002912B5" w:rsidP="00B83E1B">
            <w:pPr>
              <w:tabs>
                <w:tab w:val="left" w:pos="720"/>
              </w:tabs>
              <w:rPr>
                <w:rFonts w:asciiTheme="minorHAnsi" w:hAnsiTheme="minorHAnsi" w:cstheme="minorHAnsi"/>
                <w:sz w:val="20"/>
                <w:szCs w:val="20"/>
              </w:rPr>
            </w:pPr>
          </w:p>
        </w:tc>
        <w:tc>
          <w:tcPr>
            <w:tcW w:w="1726" w:type="dxa"/>
            <w:vMerge/>
            <w:vAlign w:val="center"/>
          </w:tcPr>
          <w:p w14:paraId="632EF9F5"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C382A3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1B7226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Coordinate with local schools to incorporate water quality issues into High School curriculums.</w:t>
            </w:r>
          </w:p>
        </w:tc>
        <w:tc>
          <w:tcPr>
            <w:tcW w:w="1330" w:type="dxa"/>
            <w:vAlign w:val="center"/>
          </w:tcPr>
          <w:p w14:paraId="59B0387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58720B29"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A230202" w14:textId="77777777" w:rsidR="002912B5" w:rsidRPr="00E21D4C" w:rsidRDefault="002912B5" w:rsidP="009F00C0">
            <w:pPr>
              <w:tabs>
                <w:tab w:val="left" w:pos="720"/>
              </w:tabs>
              <w:jc w:val="center"/>
              <w:rPr>
                <w:rFonts w:ascii="Verdana" w:hAnsi="Verdana"/>
                <w:sz w:val="20"/>
                <w:szCs w:val="20"/>
              </w:rPr>
            </w:pPr>
          </w:p>
        </w:tc>
      </w:tr>
      <w:tr w:rsidR="002912B5" w:rsidRPr="00E21D4C" w14:paraId="13E06093" w14:textId="77777777" w:rsidTr="00B83E1B">
        <w:tc>
          <w:tcPr>
            <w:tcW w:w="1345" w:type="dxa"/>
            <w:vMerge/>
            <w:vAlign w:val="center"/>
          </w:tcPr>
          <w:p w14:paraId="49932540" w14:textId="77777777" w:rsidR="002912B5" w:rsidRPr="00E21D4C" w:rsidRDefault="002912B5" w:rsidP="00B83E1B">
            <w:pPr>
              <w:tabs>
                <w:tab w:val="left" w:pos="720"/>
              </w:tabs>
              <w:rPr>
                <w:rFonts w:asciiTheme="minorHAnsi" w:hAnsiTheme="minorHAnsi" w:cstheme="minorHAnsi"/>
                <w:sz w:val="20"/>
                <w:szCs w:val="20"/>
              </w:rPr>
            </w:pPr>
          </w:p>
        </w:tc>
        <w:tc>
          <w:tcPr>
            <w:tcW w:w="1726" w:type="dxa"/>
            <w:vMerge/>
            <w:vAlign w:val="center"/>
          </w:tcPr>
          <w:p w14:paraId="2D08EBD5"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A4C0D37"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2A3D1B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Organize High School field trips to examine demonstration sites and problem areas, developing problem-solving activities and competitions. Host high school field trips no less than once every four years.</w:t>
            </w:r>
          </w:p>
        </w:tc>
        <w:tc>
          <w:tcPr>
            <w:tcW w:w="1330" w:type="dxa"/>
            <w:vAlign w:val="center"/>
          </w:tcPr>
          <w:p w14:paraId="41B1586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$15,000</w:t>
            </w:r>
          </w:p>
        </w:tc>
        <w:tc>
          <w:tcPr>
            <w:tcW w:w="1669" w:type="dxa"/>
            <w:vMerge/>
            <w:vAlign w:val="center"/>
          </w:tcPr>
          <w:p w14:paraId="4B998272"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B2E2222" w14:textId="77777777" w:rsidR="002912B5" w:rsidRPr="00E21D4C" w:rsidRDefault="002912B5" w:rsidP="009F00C0">
            <w:pPr>
              <w:tabs>
                <w:tab w:val="left" w:pos="720"/>
              </w:tabs>
              <w:jc w:val="center"/>
              <w:rPr>
                <w:rFonts w:ascii="Verdana" w:hAnsi="Verdana"/>
                <w:sz w:val="20"/>
                <w:szCs w:val="20"/>
              </w:rPr>
            </w:pPr>
          </w:p>
        </w:tc>
      </w:tr>
      <w:tr w:rsidR="002912B5" w:rsidRPr="00E21D4C" w14:paraId="6E867C51" w14:textId="77777777" w:rsidTr="00B83E1B">
        <w:tc>
          <w:tcPr>
            <w:tcW w:w="1345" w:type="dxa"/>
            <w:vMerge w:val="restart"/>
            <w:vAlign w:val="center"/>
          </w:tcPr>
          <w:p w14:paraId="21E5A24C" w14:textId="77777777"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Protect Natural Areas/Public Impacts to Water Quality</w:t>
            </w:r>
          </w:p>
        </w:tc>
        <w:tc>
          <w:tcPr>
            <w:tcW w:w="1726" w:type="dxa"/>
            <w:vMerge w:val="restart"/>
            <w:vAlign w:val="center"/>
          </w:tcPr>
          <w:p w14:paraId="01900E9C"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Work with local groups and partners to highlight local streams and the Wabash River and natural aspects of the watershed.</w:t>
            </w:r>
          </w:p>
        </w:tc>
        <w:tc>
          <w:tcPr>
            <w:tcW w:w="1459" w:type="dxa"/>
            <w:vMerge w:val="restart"/>
            <w:vAlign w:val="center"/>
          </w:tcPr>
          <w:p w14:paraId="0E8D37B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Community members targeted by each identified strategy</w:t>
            </w:r>
          </w:p>
        </w:tc>
        <w:tc>
          <w:tcPr>
            <w:tcW w:w="3907" w:type="dxa"/>
            <w:vAlign w:val="center"/>
          </w:tcPr>
          <w:p w14:paraId="5A9F0E1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create one walking tour, one Google Earth tour, and quarterly podcasts highlighting unique features, green practices, unique features (natural areas, parks), and activities in the watershed from 2015-2025.</w:t>
            </w:r>
          </w:p>
        </w:tc>
        <w:tc>
          <w:tcPr>
            <w:tcW w:w="1330" w:type="dxa"/>
            <w:vAlign w:val="center"/>
          </w:tcPr>
          <w:p w14:paraId="22EB9C6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$60,000</w:t>
            </w:r>
          </w:p>
        </w:tc>
        <w:tc>
          <w:tcPr>
            <w:tcW w:w="1669" w:type="dxa"/>
            <w:vMerge w:val="restart"/>
            <w:vAlign w:val="center"/>
          </w:tcPr>
          <w:p w14:paraId="43DCAF3B"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City of Delphi, Town of Flora, Town of Camden, Town of Galveston SWCDs, Consultants, Web developers, School groups, Community groups organizing local festivals, video developers, marketers</w:t>
            </w:r>
          </w:p>
        </w:tc>
        <w:tc>
          <w:tcPr>
            <w:tcW w:w="1542" w:type="dxa"/>
            <w:vMerge w:val="restart"/>
            <w:vAlign w:val="center"/>
          </w:tcPr>
          <w:p w14:paraId="043B35AA"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Purdue University, City of Delphi, Town of Flora, Town of Camden, Town of Galveston SWCDs, Consultants, Web developers, School groups, Community groups organizing local festivals, video developers, marketers</w:t>
            </w:r>
          </w:p>
        </w:tc>
      </w:tr>
      <w:tr w:rsidR="002912B5" w:rsidRPr="00E21D4C" w14:paraId="58AD7A26" w14:textId="77777777" w:rsidTr="009F00C0">
        <w:tc>
          <w:tcPr>
            <w:tcW w:w="1345" w:type="dxa"/>
            <w:vMerge/>
          </w:tcPr>
          <w:p w14:paraId="385C2D28"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433D296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1C6B28E5"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560C9B0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awareness of natural areas with annual photo and art competitions.</w:t>
            </w:r>
          </w:p>
        </w:tc>
        <w:tc>
          <w:tcPr>
            <w:tcW w:w="1330" w:type="dxa"/>
            <w:vAlign w:val="center"/>
          </w:tcPr>
          <w:p w14:paraId="3CA534F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$10,000</w:t>
            </w:r>
          </w:p>
        </w:tc>
        <w:tc>
          <w:tcPr>
            <w:tcW w:w="1669" w:type="dxa"/>
            <w:vMerge/>
            <w:vAlign w:val="center"/>
          </w:tcPr>
          <w:p w14:paraId="28EDA92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407EB9DF" w14:textId="77777777" w:rsidR="002912B5" w:rsidRPr="00E21D4C" w:rsidRDefault="002912B5" w:rsidP="009F00C0">
            <w:pPr>
              <w:tabs>
                <w:tab w:val="left" w:pos="720"/>
              </w:tabs>
              <w:jc w:val="center"/>
              <w:rPr>
                <w:rFonts w:ascii="Verdana" w:hAnsi="Verdana"/>
                <w:sz w:val="20"/>
                <w:szCs w:val="20"/>
              </w:rPr>
            </w:pPr>
          </w:p>
        </w:tc>
      </w:tr>
      <w:tr w:rsidR="002912B5" w:rsidRPr="00E21D4C" w14:paraId="3631EDB8" w14:textId="77777777" w:rsidTr="009F00C0">
        <w:tc>
          <w:tcPr>
            <w:tcW w:w="1345" w:type="dxa"/>
            <w:vMerge/>
          </w:tcPr>
          <w:p w14:paraId="1233F15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DBED299"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CA22DA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4BEDD2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Explore opportunities to partner with local community events and festivals to highlight the streams in the watershed. Attend no less than one festival annually.</w:t>
            </w:r>
          </w:p>
        </w:tc>
        <w:tc>
          <w:tcPr>
            <w:tcW w:w="1330" w:type="dxa"/>
            <w:vAlign w:val="center"/>
          </w:tcPr>
          <w:p w14:paraId="2936E77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ign w:val="center"/>
          </w:tcPr>
          <w:p w14:paraId="3A5A0F27"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C0425FC" w14:textId="77777777" w:rsidR="002912B5" w:rsidRPr="00E21D4C" w:rsidRDefault="002912B5" w:rsidP="009F00C0">
            <w:pPr>
              <w:tabs>
                <w:tab w:val="left" w:pos="720"/>
              </w:tabs>
              <w:jc w:val="center"/>
              <w:rPr>
                <w:rFonts w:ascii="Verdana" w:hAnsi="Verdana"/>
                <w:sz w:val="20"/>
                <w:szCs w:val="20"/>
              </w:rPr>
            </w:pPr>
          </w:p>
        </w:tc>
      </w:tr>
      <w:tr w:rsidR="002912B5" w:rsidRPr="00E21D4C" w14:paraId="3EDCF8D5" w14:textId="77777777" w:rsidTr="009F00C0">
        <w:tc>
          <w:tcPr>
            <w:tcW w:w="1345" w:type="dxa"/>
            <w:vMerge/>
          </w:tcPr>
          <w:p w14:paraId="34797606"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2B1974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205432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EED15A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Develop videos targeted at adult community groups (20 minutes) and kids groups (10 minutes) and create list of potential partner groups at which presentation could occur. Present to 5 partner groups annually.</w:t>
            </w:r>
          </w:p>
        </w:tc>
        <w:tc>
          <w:tcPr>
            <w:tcW w:w="1330" w:type="dxa"/>
            <w:vAlign w:val="center"/>
          </w:tcPr>
          <w:p w14:paraId="6864077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$20,000</w:t>
            </w:r>
          </w:p>
        </w:tc>
        <w:tc>
          <w:tcPr>
            <w:tcW w:w="1669" w:type="dxa"/>
            <w:vMerge/>
            <w:vAlign w:val="center"/>
          </w:tcPr>
          <w:p w14:paraId="607E9C92"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449660D" w14:textId="77777777" w:rsidR="002912B5" w:rsidRPr="00E21D4C" w:rsidRDefault="002912B5" w:rsidP="009F00C0">
            <w:pPr>
              <w:tabs>
                <w:tab w:val="left" w:pos="720"/>
              </w:tabs>
              <w:jc w:val="center"/>
              <w:rPr>
                <w:rFonts w:ascii="Verdana" w:hAnsi="Verdana"/>
                <w:sz w:val="20"/>
                <w:szCs w:val="20"/>
              </w:rPr>
            </w:pPr>
          </w:p>
        </w:tc>
      </w:tr>
    </w:tbl>
    <w:p w14:paraId="06CBFF22" w14:textId="77777777" w:rsidR="00B83E1B" w:rsidRDefault="00B83E1B"/>
    <w:p w14:paraId="447ECBDB" w14:textId="77777777" w:rsidR="00B83E1B" w:rsidRDefault="00B83E1B">
      <w:r>
        <w:br w:type="page"/>
      </w:r>
    </w:p>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79140C3B" w14:textId="77777777" w:rsidTr="00B83E1B">
        <w:tc>
          <w:tcPr>
            <w:tcW w:w="1345" w:type="dxa"/>
            <w:vMerge w:val="restart"/>
            <w:vAlign w:val="center"/>
          </w:tcPr>
          <w:p w14:paraId="3E42E3D0" w14:textId="5B075CC5"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Public Awareness: Protect Natural Areas/Public Impacts to Water Quality</w:t>
            </w:r>
          </w:p>
        </w:tc>
        <w:tc>
          <w:tcPr>
            <w:tcW w:w="1726" w:type="dxa"/>
            <w:vMerge w:val="restart"/>
            <w:vAlign w:val="center"/>
          </w:tcPr>
          <w:p w14:paraId="272A73A3" w14:textId="77777777"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t>Promote hands-on opportunities to improve natural areas and the streams in the watershed.</w:t>
            </w:r>
          </w:p>
        </w:tc>
        <w:tc>
          <w:tcPr>
            <w:tcW w:w="1459" w:type="dxa"/>
            <w:vMerge w:val="restart"/>
            <w:vAlign w:val="center"/>
          </w:tcPr>
          <w:p w14:paraId="22A2FC3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Nature enthusiast, Children</w:t>
            </w:r>
          </w:p>
        </w:tc>
        <w:tc>
          <w:tcPr>
            <w:tcW w:w="3907" w:type="dxa"/>
            <w:vAlign w:val="center"/>
          </w:tcPr>
          <w:p w14:paraId="61B2DF8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identify partner organizations which host field days, work days, and clean-up events.</w:t>
            </w:r>
          </w:p>
        </w:tc>
        <w:tc>
          <w:tcPr>
            <w:tcW w:w="1330" w:type="dxa"/>
            <w:vAlign w:val="center"/>
          </w:tcPr>
          <w:p w14:paraId="263679E4"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restart"/>
            <w:vAlign w:val="center"/>
          </w:tcPr>
          <w:p w14:paraId="12EEE19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NICHES, DNR, SWCDs,</w:t>
            </w:r>
          </w:p>
        </w:tc>
        <w:tc>
          <w:tcPr>
            <w:tcW w:w="1542" w:type="dxa"/>
            <w:vMerge w:val="restart"/>
            <w:vAlign w:val="center"/>
          </w:tcPr>
          <w:p w14:paraId="7152304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 xml:space="preserve">NICHES, DNR, SWCDs, </w:t>
            </w:r>
          </w:p>
        </w:tc>
      </w:tr>
      <w:tr w:rsidR="002912B5" w:rsidRPr="00E21D4C" w14:paraId="45DF2828" w14:textId="77777777" w:rsidTr="00B83E1B">
        <w:tc>
          <w:tcPr>
            <w:tcW w:w="1345" w:type="dxa"/>
            <w:vMerge/>
            <w:vAlign w:val="center"/>
          </w:tcPr>
          <w:p w14:paraId="112622DB" w14:textId="77777777" w:rsidR="002912B5" w:rsidRPr="00E21D4C" w:rsidRDefault="002912B5" w:rsidP="00B83E1B">
            <w:pPr>
              <w:tabs>
                <w:tab w:val="left" w:pos="720"/>
              </w:tabs>
              <w:rPr>
                <w:rFonts w:asciiTheme="minorHAnsi" w:hAnsiTheme="minorHAnsi" w:cstheme="minorHAnsi"/>
                <w:sz w:val="20"/>
                <w:szCs w:val="20"/>
              </w:rPr>
            </w:pPr>
          </w:p>
        </w:tc>
        <w:tc>
          <w:tcPr>
            <w:tcW w:w="1726" w:type="dxa"/>
            <w:vMerge/>
            <w:vAlign w:val="center"/>
          </w:tcPr>
          <w:p w14:paraId="7F13E2ED" w14:textId="77777777" w:rsidR="002912B5" w:rsidRPr="00E21D4C" w:rsidRDefault="002912B5" w:rsidP="00B83E1B">
            <w:pPr>
              <w:tabs>
                <w:tab w:val="left" w:pos="720"/>
              </w:tabs>
              <w:rPr>
                <w:rFonts w:asciiTheme="minorHAnsi" w:hAnsiTheme="minorHAnsi" w:cstheme="minorHAnsi"/>
                <w:sz w:val="20"/>
                <w:szCs w:val="20"/>
              </w:rPr>
            </w:pPr>
          </w:p>
        </w:tc>
        <w:tc>
          <w:tcPr>
            <w:tcW w:w="1459" w:type="dxa"/>
            <w:vMerge/>
            <w:vAlign w:val="center"/>
          </w:tcPr>
          <w:p w14:paraId="38F5A73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31CD24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identify partner opportunities to promote field days throughout the watershed and post to a central website or calendar.</w:t>
            </w:r>
          </w:p>
        </w:tc>
        <w:tc>
          <w:tcPr>
            <w:tcW w:w="1330" w:type="dxa"/>
            <w:vAlign w:val="center"/>
          </w:tcPr>
          <w:p w14:paraId="43BAE952"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495C33B"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06FA379" w14:textId="77777777" w:rsidR="002912B5" w:rsidRPr="00E21D4C" w:rsidRDefault="002912B5" w:rsidP="009F00C0">
            <w:pPr>
              <w:tabs>
                <w:tab w:val="left" w:pos="720"/>
              </w:tabs>
              <w:jc w:val="center"/>
              <w:rPr>
                <w:rFonts w:ascii="Verdana" w:hAnsi="Verdana"/>
                <w:sz w:val="20"/>
                <w:szCs w:val="20"/>
              </w:rPr>
            </w:pPr>
          </w:p>
        </w:tc>
      </w:tr>
      <w:tr w:rsidR="002912B5" w:rsidRPr="00E21D4C" w14:paraId="0BAA5F6F" w14:textId="77777777" w:rsidTr="00B83E1B">
        <w:tc>
          <w:tcPr>
            <w:tcW w:w="1345" w:type="dxa"/>
            <w:vMerge/>
            <w:vAlign w:val="center"/>
          </w:tcPr>
          <w:p w14:paraId="1D146026" w14:textId="77777777" w:rsidR="002912B5" w:rsidRPr="00E21D4C" w:rsidRDefault="002912B5" w:rsidP="00B83E1B">
            <w:pPr>
              <w:tabs>
                <w:tab w:val="left" w:pos="720"/>
              </w:tabs>
              <w:rPr>
                <w:rFonts w:asciiTheme="minorHAnsi" w:hAnsiTheme="minorHAnsi" w:cstheme="minorHAnsi"/>
                <w:sz w:val="20"/>
                <w:szCs w:val="20"/>
              </w:rPr>
            </w:pPr>
          </w:p>
        </w:tc>
        <w:tc>
          <w:tcPr>
            <w:tcW w:w="1726" w:type="dxa"/>
            <w:vMerge/>
            <w:vAlign w:val="center"/>
          </w:tcPr>
          <w:p w14:paraId="31B94E93" w14:textId="77777777" w:rsidR="002912B5" w:rsidRPr="00E21D4C" w:rsidRDefault="002912B5" w:rsidP="00B83E1B">
            <w:pPr>
              <w:tabs>
                <w:tab w:val="left" w:pos="720"/>
              </w:tabs>
              <w:rPr>
                <w:rFonts w:asciiTheme="minorHAnsi" w:hAnsiTheme="minorHAnsi" w:cstheme="minorHAnsi"/>
                <w:sz w:val="20"/>
                <w:szCs w:val="20"/>
              </w:rPr>
            </w:pPr>
          </w:p>
        </w:tc>
        <w:tc>
          <w:tcPr>
            <w:tcW w:w="1459" w:type="dxa"/>
            <w:vMerge/>
            <w:vAlign w:val="center"/>
          </w:tcPr>
          <w:p w14:paraId="2D081CCB"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B4564D9"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identify partner work days for river clean-up, exotic species control, or habitat restoration opportunities.</w:t>
            </w:r>
          </w:p>
        </w:tc>
        <w:tc>
          <w:tcPr>
            <w:tcW w:w="1330" w:type="dxa"/>
            <w:vAlign w:val="center"/>
          </w:tcPr>
          <w:p w14:paraId="203AAF2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065E283D"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653A610F" w14:textId="77777777" w:rsidR="002912B5" w:rsidRPr="00E21D4C" w:rsidRDefault="002912B5" w:rsidP="009F00C0">
            <w:pPr>
              <w:tabs>
                <w:tab w:val="left" w:pos="720"/>
              </w:tabs>
              <w:jc w:val="center"/>
              <w:rPr>
                <w:rFonts w:ascii="Verdana" w:hAnsi="Verdana"/>
                <w:sz w:val="20"/>
                <w:szCs w:val="20"/>
              </w:rPr>
            </w:pPr>
          </w:p>
        </w:tc>
      </w:tr>
      <w:tr w:rsidR="002912B5" w:rsidRPr="00E21D4C" w14:paraId="0EF8FC4D" w14:textId="77777777" w:rsidTr="00B83E1B">
        <w:tc>
          <w:tcPr>
            <w:tcW w:w="1345" w:type="dxa"/>
            <w:vMerge w:val="restart"/>
            <w:vAlign w:val="center"/>
          </w:tcPr>
          <w:p w14:paraId="221BD6C7" w14:textId="77777777"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Protect Natural Areas/Public Impacts to Water Quality</w:t>
            </w:r>
          </w:p>
        </w:tc>
        <w:tc>
          <w:tcPr>
            <w:tcW w:w="1726" w:type="dxa"/>
            <w:vMerge w:val="restart"/>
            <w:vAlign w:val="center"/>
          </w:tcPr>
          <w:p w14:paraId="210B65A3" w14:textId="77777777" w:rsidR="002912B5" w:rsidRPr="00E21D4C" w:rsidRDefault="002912B5" w:rsidP="00B83E1B">
            <w:pPr>
              <w:tabs>
                <w:tab w:val="left" w:pos="720"/>
              </w:tabs>
              <w:rPr>
                <w:rFonts w:asciiTheme="minorHAnsi" w:hAnsiTheme="minorHAnsi" w:cstheme="minorHAnsi"/>
                <w:sz w:val="20"/>
                <w:szCs w:val="20"/>
              </w:rPr>
            </w:pPr>
            <w:r w:rsidRPr="00E21D4C">
              <w:rPr>
                <w:rFonts w:asciiTheme="minorHAnsi" w:hAnsiTheme="minorHAnsi" w:cstheme="minorHAnsi"/>
                <w:sz w:val="20"/>
                <w:szCs w:val="20"/>
              </w:rPr>
              <w:t>Increase natural areas information flow to service organizations.</w:t>
            </w:r>
          </w:p>
        </w:tc>
        <w:tc>
          <w:tcPr>
            <w:tcW w:w="1459" w:type="dxa"/>
            <w:vMerge w:val="restart"/>
            <w:vAlign w:val="center"/>
          </w:tcPr>
          <w:p w14:paraId="4D46F3C8"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Service organizations</w:t>
            </w:r>
          </w:p>
        </w:tc>
        <w:tc>
          <w:tcPr>
            <w:tcW w:w="3907" w:type="dxa"/>
            <w:vAlign w:val="center"/>
          </w:tcPr>
          <w:p w14:paraId="36032A21"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create a list of service organizations throughout the watershed.</w:t>
            </w:r>
          </w:p>
        </w:tc>
        <w:tc>
          <w:tcPr>
            <w:tcW w:w="1330" w:type="dxa"/>
            <w:vAlign w:val="center"/>
          </w:tcPr>
          <w:p w14:paraId="3274121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restart"/>
            <w:vAlign w:val="center"/>
          </w:tcPr>
          <w:p w14:paraId="29E72851"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DNR, NICHES, SWCD</w:t>
            </w:r>
          </w:p>
        </w:tc>
        <w:tc>
          <w:tcPr>
            <w:tcW w:w="1542" w:type="dxa"/>
            <w:vMerge w:val="restart"/>
            <w:vAlign w:val="center"/>
          </w:tcPr>
          <w:p w14:paraId="2402801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DNR, NICHES, SWCD</w:t>
            </w:r>
          </w:p>
        </w:tc>
      </w:tr>
      <w:tr w:rsidR="002912B5" w:rsidRPr="00E21D4C" w14:paraId="20F2A531" w14:textId="77777777" w:rsidTr="009F00C0">
        <w:tc>
          <w:tcPr>
            <w:tcW w:w="1345" w:type="dxa"/>
            <w:vMerge/>
          </w:tcPr>
          <w:p w14:paraId="00F3D8D0"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25D157F0"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B276AC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23747E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meet with two service organizations to present information on water quality, agricultural practices, natural land preservation, or the Deer Creek-Sugar Creek Watershed</w:t>
            </w:r>
          </w:p>
        </w:tc>
        <w:tc>
          <w:tcPr>
            <w:tcW w:w="1330" w:type="dxa"/>
            <w:vAlign w:val="center"/>
          </w:tcPr>
          <w:p w14:paraId="7DCEBD5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7F428A91"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6CAE652" w14:textId="77777777" w:rsidR="002912B5" w:rsidRPr="00E21D4C" w:rsidRDefault="002912B5" w:rsidP="009F00C0">
            <w:pPr>
              <w:tabs>
                <w:tab w:val="left" w:pos="720"/>
              </w:tabs>
              <w:jc w:val="center"/>
              <w:rPr>
                <w:rFonts w:ascii="Verdana" w:hAnsi="Verdana"/>
                <w:sz w:val="20"/>
                <w:szCs w:val="20"/>
              </w:rPr>
            </w:pPr>
          </w:p>
        </w:tc>
      </w:tr>
      <w:tr w:rsidR="002912B5" w:rsidRPr="00E21D4C" w14:paraId="6048503D" w14:textId="77777777" w:rsidTr="009F00C0">
        <w:tc>
          <w:tcPr>
            <w:tcW w:w="1345" w:type="dxa"/>
            <w:vMerge/>
          </w:tcPr>
          <w:p w14:paraId="17B814A2"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0BFC3770"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65E77A15"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7C4372E2"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request assistance from service organizations on natural areas maintenance, clean-up events, Sampling Blitz, or other volunteer opportunities.</w:t>
            </w:r>
          </w:p>
        </w:tc>
        <w:tc>
          <w:tcPr>
            <w:tcW w:w="1330" w:type="dxa"/>
            <w:vAlign w:val="center"/>
          </w:tcPr>
          <w:p w14:paraId="429B409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$1,000</w:t>
            </w:r>
          </w:p>
        </w:tc>
        <w:tc>
          <w:tcPr>
            <w:tcW w:w="1669" w:type="dxa"/>
            <w:vMerge/>
            <w:vAlign w:val="center"/>
          </w:tcPr>
          <w:p w14:paraId="59099754"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5FFF4D60" w14:textId="77777777" w:rsidR="002912B5" w:rsidRPr="00E21D4C" w:rsidRDefault="002912B5" w:rsidP="009F00C0">
            <w:pPr>
              <w:tabs>
                <w:tab w:val="left" w:pos="720"/>
              </w:tabs>
              <w:jc w:val="center"/>
              <w:rPr>
                <w:rFonts w:ascii="Verdana" w:hAnsi="Verdana"/>
                <w:sz w:val="20"/>
                <w:szCs w:val="20"/>
              </w:rPr>
            </w:pPr>
          </w:p>
        </w:tc>
      </w:tr>
      <w:tr w:rsidR="002912B5" w:rsidRPr="00E21D4C" w14:paraId="6EDBB8F1" w14:textId="77777777" w:rsidTr="009F00C0">
        <w:tc>
          <w:tcPr>
            <w:tcW w:w="1345" w:type="dxa"/>
            <w:vMerge/>
          </w:tcPr>
          <w:p w14:paraId="513B115F"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21641D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0AE927F5"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2DAE9ABA"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recognize service groups for their participation by honoring the most active group relative to natural areas conservation and improvement and/or volunteerism.</w:t>
            </w:r>
          </w:p>
        </w:tc>
        <w:tc>
          <w:tcPr>
            <w:tcW w:w="1330" w:type="dxa"/>
            <w:vAlign w:val="center"/>
          </w:tcPr>
          <w:p w14:paraId="1E72984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ign w:val="center"/>
          </w:tcPr>
          <w:p w14:paraId="2D49ADCC"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7E9D2D31" w14:textId="77777777" w:rsidR="002912B5" w:rsidRPr="00E21D4C" w:rsidRDefault="002912B5" w:rsidP="009F00C0">
            <w:pPr>
              <w:tabs>
                <w:tab w:val="left" w:pos="720"/>
              </w:tabs>
              <w:jc w:val="center"/>
              <w:rPr>
                <w:rFonts w:ascii="Verdana" w:hAnsi="Verdana"/>
                <w:sz w:val="20"/>
                <w:szCs w:val="20"/>
              </w:rPr>
            </w:pPr>
          </w:p>
        </w:tc>
      </w:tr>
      <w:tr w:rsidR="002912B5" w:rsidRPr="00E21D4C" w14:paraId="3F2F2E80" w14:textId="77777777" w:rsidTr="009F00C0">
        <w:tc>
          <w:tcPr>
            <w:tcW w:w="1345" w:type="dxa"/>
            <w:vMerge w:val="restart"/>
            <w:vAlign w:val="center"/>
          </w:tcPr>
          <w:p w14:paraId="7E52F766"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Public Awareness: Protect Natural Areas/Public Impacts to Water Quality</w:t>
            </w:r>
          </w:p>
        </w:tc>
        <w:tc>
          <w:tcPr>
            <w:tcW w:w="1726" w:type="dxa"/>
            <w:vMerge w:val="restart"/>
            <w:vAlign w:val="center"/>
          </w:tcPr>
          <w:p w14:paraId="4FE9FC04"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Place high quality photographs in 20 professional offices by 2025.</w:t>
            </w:r>
          </w:p>
        </w:tc>
        <w:tc>
          <w:tcPr>
            <w:tcW w:w="1459" w:type="dxa"/>
            <w:vMerge w:val="restart"/>
            <w:vAlign w:val="center"/>
          </w:tcPr>
          <w:p w14:paraId="5E75F7F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People using professional services</w:t>
            </w:r>
          </w:p>
        </w:tc>
        <w:tc>
          <w:tcPr>
            <w:tcW w:w="3907" w:type="dxa"/>
            <w:vAlign w:val="center"/>
          </w:tcPr>
          <w:p w14:paraId="6EB5FE9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identify and hire a photographer to develop a natural areas and DCSC watershed-based portfolio.</w:t>
            </w:r>
          </w:p>
        </w:tc>
        <w:tc>
          <w:tcPr>
            <w:tcW w:w="1330" w:type="dxa"/>
            <w:vAlign w:val="center"/>
          </w:tcPr>
          <w:p w14:paraId="56F4D479"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restart"/>
            <w:vAlign w:val="center"/>
          </w:tcPr>
          <w:p w14:paraId="09881C46"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WREC, NICHES, local Arts Foundations</w:t>
            </w:r>
          </w:p>
        </w:tc>
        <w:tc>
          <w:tcPr>
            <w:tcW w:w="1542" w:type="dxa"/>
            <w:vMerge w:val="restart"/>
            <w:vAlign w:val="center"/>
          </w:tcPr>
          <w:p w14:paraId="45B155A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photographers</w:t>
            </w:r>
          </w:p>
        </w:tc>
      </w:tr>
      <w:tr w:rsidR="002912B5" w:rsidRPr="00E21D4C" w14:paraId="4291F7D8" w14:textId="77777777" w:rsidTr="009F00C0">
        <w:tc>
          <w:tcPr>
            <w:tcW w:w="1345" w:type="dxa"/>
            <w:vMerge/>
          </w:tcPr>
          <w:p w14:paraId="1017A7A4"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686E876"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090E550"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1B9FDD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identify 10 professional offices for photograph placement and complete placement in 2018.</w:t>
            </w:r>
          </w:p>
        </w:tc>
        <w:tc>
          <w:tcPr>
            <w:tcW w:w="1330" w:type="dxa"/>
            <w:vAlign w:val="center"/>
          </w:tcPr>
          <w:p w14:paraId="174CCBE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ign w:val="center"/>
          </w:tcPr>
          <w:p w14:paraId="7837DEE5"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126EDFF2" w14:textId="77777777" w:rsidR="002912B5" w:rsidRPr="00E21D4C" w:rsidRDefault="002912B5" w:rsidP="009F00C0">
            <w:pPr>
              <w:tabs>
                <w:tab w:val="left" w:pos="720"/>
              </w:tabs>
              <w:jc w:val="center"/>
              <w:rPr>
                <w:rFonts w:ascii="Verdana" w:hAnsi="Verdana"/>
                <w:sz w:val="20"/>
                <w:szCs w:val="20"/>
              </w:rPr>
            </w:pPr>
          </w:p>
        </w:tc>
      </w:tr>
      <w:tr w:rsidR="002912B5" w:rsidRPr="00E21D4C" w14:paraId="32923277" w14:textId="77777777" w:rsidTr="009F00C0">
        <w:tc>
          <w:tcPr>
            <w:tcW w:w="1345" w:type="dxa"/>
            <w:vMerge/>
          </w:tcPr>
          <w:p w14:paraId="74DDE465"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F8FE91A"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4EEE98BC"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2663BB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By 2025, identify a total of 20 professional offices for photograph placement and complete placement.</w:t>
            </w:r>
          </w:p>
        </w:tc>
        <w:tc>
          <w:tcPr>
            <w:tcW w:w="1330" w:type="dxa"/>
            <w:vAlign w:val="center"/>
          </w:tcPr>
          <w:p w14:paraId="170E9A8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ign w:val="center"/>
          </w:tcPr>
          <w:p w14:paraId="264AF0DB"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2406C3CC" w14:textId="77777777" w:rsidR="002912B5" w:rsidRPr="00E21D4C" w:rsidRDefault="002912B5" w:rsidP="009F00C0">
            <w:pPr>
              <w:tabs>
                <w:tab w:val="left" w:pos="720"/>
              </w:tabs>
              <w:jc w:val="center"/>
              <w:rPr>
                <w:rFonts w:ascii="Verdana" w:hAnsi="Verdana"/>
                <w:sz w:val="20"/>
                <w:szCs w:val="20"/>
              </w:rPr>
            </w:pPr>
          </w:p>
        </w:tc>
      </w:tr>
      <w:tr w:rsidR="002912B5" w:rsidRPr="00E21D4C" w14:paraId="68296BB9" w14:textId="77777777" w:rsidTr="009F00C0">
        <w:tc>
          <w:tcPr>
            <w:tcW w:w="1345" w:type="dxa"/>
            <w:vMerge/>
          </w:tcPr>
          <w:p w14:paraId="2DA6D267"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73E284B8"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540A75BD"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3053A6E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Annually, rotate photographs to maintain fresh views of natural resources.</w:t>
            </w:r>
          </w:p>
        </w:tc>
        <w:tc>
          <w:tcPr>
            <w:tcW w:w="1330" w:type="dxa"/>
            <w:vAlign w:val="center"/>
          </w:tcPr>
          <w:p w14:paraId="1436E48E"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$3,000</w:t>
            </w:r>
          </w:p>
        </w:tc>
        <w:tc>
          <w:tcPr>
            <w:tcW w:w="1669" w:type="dxa"/>
            <w:vMerge/>
            <w:vAlign w:val="center"/>
          </w:tcPr>
          <w:p w14:paraId="18EAE000"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5A00D43" w14:textId="77777777" w:rsidR="002912B5" w:rsidRPr="00E21D4C" w:rsidRDefault="002912B5" w:rsidP="009F00C0">
            <w:pPr>
              <w:tabs>
                <w:tab w:val="left" w:pos="720"/>
              </w:tabs>
              <w:jc w:val="center"/>
              <w:rPr>
                <w:rFonts w:ascii="Verdana" w:hAnsi="Verdana"/>
                <w:sz w:val="20"/>
                <w:szCs w:val="20"/>
              </w:rPr>
            </w:pPr>
          </w:p>
        </w:tc>
      </w:tr>
    </w:tbl>
    <w:p w14:paraId="336C3150" w14:textId="77777777" w:rsidR="00B83E1B" w:rsidRDefault="00B83E1B"/>
    <w:tbl>
      <w:tblPr>
        <w:tblW w:w="12978" w:type="dxa"/>
        <w:tblInd w:w="198"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ook w:val="04A0" w:firstRow="1" w:lastRow="0" w:firstColumn="1" w:lastColumn="0" w:noHBand="0" w:noVBand="1"/>
      </w:tblPr>
      <w:tblGrid>
        <w:gridCol w:w="1345"/>
        <w:gridCol w:w="1726"/>
        <w:gridCol w:w="1459"/>
        <w:gridCol w:w="3907"/>
        <w:gridCol w:w="1330"/>
        <w:gridCol w:w="1669"/>
        <w:gridCol w:w="1542"/>
      </w:tblGrid>
      <w:tr w:rsidR="002912B5" w:rsidRPr="00E21D4C" w14:paraId="7452FBC9" w14:textId="77777777" w:rsidTr="009F00C0">
        <w:tc>
          <w:tcPr>
            <w:tcW w:w="1345" w:type="dxa"/>
            <w:vMerge w:val="restart"/>
            <w:vAlign w:val="center"/>
          </w:tcPr>
          <w:p w14:paraId="181694BE"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lastRenderedPageBreak/>
              <w:t>Public Awareness: Protect Natural Areas/Public Impacts to Water Quality</w:t>
            </w:r>
          </w:p>
        </w:tc>
        <w:tc>
          <w:tcPr>
            <w:tcW w:w="1726" w:type="dxa"/>
            <w:vMerge w:val="restart"/>
            <w:vAlign w:val="center"/>
          </w:tcPr>
          <w:p w14:paraId="3554EC28"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By 2015, become a supporter of WBAA to promote water quality.</w:t>
            </w:r>
          </w:p>
        </w:tc>
        <w:tc>
          <w:tcPr>
            <w:tcW w:w="1459" w:type="dxa"/>
            <w:vMerge w:val="restart"/>
            <w:vAlign w:val="center"/>
          </w:tcPr>
          <w:p w14:paraId="15F477AD"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WBAA listening audience</w:t>
            </w:r>
          </w:p>
        </w:tc>
        <w:tc>
          <w:tcPr>
            <w:tcW w:w="3907" w:type="dxa"/>
            <w:vAlign w:val="center"/>
          </w:tcPr>
          <w:p w14:paraId="5E9FE3B7"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identify a funding mechanism to purchase weekly spots on WBAA.</w:t>
            </w:r>
          </w:p>
        </w:tc>
        <w:tc>
          <w:tcPr>
            <w:tcW w:w="1330" w:type="dxa"/>
            <w:vAlign w:val="center"/>
          </w:tcPr>
          <w:p w14:paraId="36EFC257"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$2,200</w:t>
            </w:r>
          </w:p>
        </w:tc>
        <w:tc>
          <w:tcPr>
            <w:tcW w:w="1669" w:type="dxa"/>
            <w:vMerge w:val="restart"/>
            <w:vAlign w:val="center"/>
          </w:tcPr>
          <w:p w14:paraId="26FF5BCC"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Identified partners</w:t>
            </w:r>
          </w:p>
        </w:tc>
        <w:tc>
          <w:tcPr>
            <w:tcW w:w="1542" w:type="dxa"/>
            <w:vMerge w:val="restart"/>
            <w:vAlign w:val="center"/>
          </w:tcPr>
          <w:p w14:paraId="2D7172EF"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WBAA staff</w:t>
            </w:r>
          </w:p>
        </w:tc>
      </w:tr>
      <w:tr w:rsidR="002912B5" w:rsidRPr="00E21D4C" w14:paraId="5C5A2E75" w14:textId="77777777" w:rsidTr="009F00C0">
        <w:tc>
          <w:tcPr>
            <w:tcW w:w="1345" w:type="dxa"/>
            <w:vMerge/>
          </w:tcPr>
          <w:p w14:paraId="2E923A5E"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3AD5F4A7"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3D176F9A"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472144FB"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develop a calendar of weekly water quality messages.</w:t>
            </w:r>
          </w:p>
        </w:tc>
        <w:tc>
          <w:tcPr>
            <w:tcW w:w="1330" w:type="dxa"/>
            <w:vAlign w:val="center"/>
          </w:tcPr>
          <w:p w14:paraId="62602973"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1E22F992"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ECD12E2" w14:textId="77777777" w:rsidR="002912B5" w:rsidRPr="00E21D4C" w:rsidRDefault="002912B5" w:rsidP="009F00C0">
            <w:pPr>
              <w:tabs>
                <w:tab w:val="left" w:pos="720"/>
              </w:tabs>
              <w:jc w:val="center"/>
              <w:rPr>
                <w:rFonts w:ascii="Verdana" w:hAnsi="Verdana"/>
                <w:sz w:val="20"/>
                <w:szCs w:val="20"/>
              </w:rPr>
            </w:pPr>
          </w:p>
        </w:tc>
      </w:tr>
      <w:tr w:rsidR="002912B5" w:rsidRPr="00E21D4C" w14:paraId="0B2D81C3" w14:textId="77777777" w:rsidTr="009F00C0">
        <w:tc>
          <w:tcPr>
            <w:tcW w:w="1345" w:type="dxa"/>
            <w:vMerge/>
          </w:tcPr>
          <w:p w14:paraId="0AB52DDA"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63ACB486"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3965896"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69D15F83"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In 2017, identify partners to assist with message development and delivery.</w:t>
            </w:r>
          </w:p>
        </w:tc>
        <w:tc>
          <w:tcPr>
            <w:tcW w:w="1330" w:type="dxa"/>
            <w:vAlign w:val="center"/>
          </w:tcPr>
          <w:p w14:paraId="204A0985"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$2,000</w:t>
            </w:r>
          </w:p>
        </w:tc>
        <w:tc>
          <w:tcPr>
            <w:tcW w:w="1669" w:type="dxa"/>
            <w:vMerge/>
            <w:vAlign w:val="center"/>
          </w:tcPr>
          <w:p w14:paraId="535C007E"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0B8BBF10" w14:textId="77777777" w:rsidR="002912B5" w:rsidRPr="00E21D4C" w:rsidRDefault="002912B5" w:rsidP="009F00C0">
            <w:pPr>
              <w:tabs>
                <w:tab w:val="left" w:pos="720"/>
              </w:tabs>
              <w:jc w:val="center"/>
              <w:rPr>
                <w:rFonts w:ascii="Verdana" w:hAnsi="Verdana"/>
                <w:sz w:val="20"/>
                <w:szCs w:val="20"/>
              </w:rPr>
            </w:pPr>
          </w:p>
        </w:tc>
      </w:tr>
      <w:tr w:rsidR="002912B5" w:rsidRPr="00E21D4C" w14:paraId="74BBE634" w14:textId="77777777" w:rsidTr="009F00C0">
        <w:tc>
          <w:tcPr>
            <w:tcW w:w="1345" w:type="dxa"/>
            <w:vMerge/>
          </w:tcPr>
          <w:p w14:paraId="6BD7CB1D" w14:textId="77777777" w:rsidR="002912B5" w:rsidRPr="00E21D4C" w:rsidRDefault="002912B5" w:rsidP="009F00C0">
            <w:pPr>
              <w:tabs>
                <w:tab w:val="left" w:pos="720"/>
              </w:tabs>
              <w:rPr>
                <w:rFonts w:asciiTheme="minorHAnsi" w:hAnsiTheme="minorHAnsi" w:cstheme="minorHAnsi"/>
                <w:sz w:val="20"/>
                <w:szCs w:val="20"/>
              </w:rPr>
            </w:pPr>
          </w:p>
        </w:tc>
        <w:tc>
          <w:tcPr>
            <w:tcW w:w="1726" w:type="dxa"/>
            <w:vMerge/>
            <w:vAlign w:val="center"/>
          </w:tcPr>
          <w:p w14:paraId="5097F6FE" w14:textId="77777777" w:rsidR="002912B5" w:rsidRPr="00E21D4C" w:rsidRDefault="002912B5" w:rsidP="009F00C0">
            <w:pPr>
              <w:tabs>
                <w:tab w:val="left" w:pos="720"/>
              </w:tabs>
              <w:rPr>
                <w:rFonts w:asciiTheme="minorHAnsi" w:hAnsiTheme="minorHAnsi" w:cstheme="minorHAnsi"/>
                <w:sz w:val="20"/>
                <w:szCs w:val="20"/>
              </w:rPr>
            </w:pPr>
          </w:p>
        </w:tc>
        <w:tc>
          <w:tcPr>
            <w:tcW w:w="1459" w:type="dxa"/>
            <w:vMerge/>
            <w:vAlign w:val="center"/>
          </w:tcPr>
          <w:p w14:paraId="70EB57D8" w14:textId="77777777" w:rsidR="002912B5" w:rsidRPr="00E21D4C" w:rsidRDefault="002912B5" w:rsidP="009F00C0">
            <w:pPr>
              <w:tabs>
                <w:tab w:val="left" w:pos="720"/>
              </w:tabs>
              <w:jc w:val="center"/>
              <w:rPr>
                <w:rFonts w:asciiTheme="minorHAnsi" w:hAnsiTheme="minorHAnsi" w:cstheme="minorHAnsi"/>
                <w:sz w:val="20"/>
                <w:szCs w:val="20"/>
              </w:rPr>
            </w:pPr>
          </w:p>
        </w:tc>
        <w:tc>
          <w:tcPr>
            <w:tcW w:w="3907" w:type="dxa"/>
            <w:vAlign w:val="center"/>
          </w:tcPr>
          <w:p w14:paraId="0F95F70D" w14:textId="77777777" w:rsidR="002912B5" w:rsidRPr="00E21D4C" w:rsidRDefault="002912B5" w:rsidP="009F00C0">
            <w:pPr>
              <w:tabs>
                <w:tab w:val="left" w:pos="720"/>
              </w:tabs>
              <w:rPr>
                <w:rFonts w:asciiTheme="minorHAnsi" w:hAnsiTheme="minorHAnsi" w:cstheme="minorHAnsi"/>
                <w:sz w:val="20"/>
                <w:szCs w:val="20"/>
              </w:rPr>
            </w:pPr>
            <w:r w:rsidRPr="00E21D4C">
              <w:rPr>
                <w:rFonts w:asciiTheme="minorHAnsi" w:hAnsiTheme="minorHAnsi" w:cstheme="minorHAnsi"/>
                <w:sz w:val="20"/>
                <w:szCs w:val="20"/>
              </w:rPr>
              <w:t>Complete weekly water quality message for WBAA through 2025.</w:t>
            </w:r>
          </w:p>
        </w:tc>
        <w:tc>
          <w:tcPr>
            <w:tcW w:w="1330" w:type="dxa"/>
            <w:vAlign w:val="center"/>
          </w:tcPr>
          <w:p w14:paraId="073371B0" w14:textId="77777777" w:rsidR="002912B5" w:rsidRPr="00E21D4C" w:rsidRDefault="002912B5" w:rsidP="009F00C0">
            <w:pPr>
              <w:tabs>
                <w:tab w:val="left" w:pos="720"/>
              </w:tabs>
              <w:jc w:val="center"/>
              <w:rPr>
                <w:rFonts w:asciiTheme="minorHAnsi" w:hAnsiTheme="minorHAnsi" w:cstheme="minorHAnsi"/>
                <w:sz w:val="20"/>
                <w:szCs w:val="20"/>
              </w:rPr>
            </w:pPr>
            <w:r w:rsidRPr="00E21D4C">
              <w:rPr>
                <w:rFonts w:asciiTheme="minorHAnsi" w:hAnsiTheme="minorHAnsi" w:cstheme="minorHAnsi"/>
                <w:sz w:val="20"/>
                <w:szCs w:val="20"/>
              </w:rPr>
              <w:t>$5,000</w:t>
            </w:r>
          </w:p>
        </w:tc>
        <w:tc>
          <w:tcPr>
            <w:tcW w:w="1669" w:type="dxa"/>
            <w:vMerge/>
            <w:vAlign w:val="center"/>
          </w:tcPr>
          <w:p w14:paraId="5B9D16BF" w14:textId="77777777" w:rsidR="002912B5" w:rsidRPr="00E21D4C" w:rsidRDefault="002912B5" w:rsidP="009F00C0">
            <w:pPr>
              <w:tabs>
                <w:tab w:val="left" w:pos="720"/>
              </w:tabs>
              <w:jc w:val="center"/>
              <w:rPr>
                <w:rFonts w:ascii="Verdana" w:hAnsi="Verdana"/>
                <w:sz w:val="20"/>
                <w:szCs w:val="20"/>
              </w:rPr>
            </w:pPr>
          </w:p>
        </w:tc>
        <w:tc>
          <w:tcPr>
            <w:tcW w:w="1542" w:type="dxa"/>
            <w:vMerge/>
            <w:vAlign w:val="center"/>
          </w:tcPr>
          <w:p w14:paraId="347E84DD" w14:textId="77777777" w:rsidR="002912B5" w:rsidRPr="00E21D4C" w:rsidRDefault="002912B5" w:rsidP="009F00C0">
            <w:pPr>
              <w:tabs>
                <w:tab w:val="left" w:pos="720"/>
              </w:tabs>
              <w:jc w:val="center"/>
              <w:rPr>
                <w:rFonts w:ascii="Verdana" w:hAnsi="Verdana"/>
                <w:sz w:val="20"/>
                <w:szCs w:val="20"/>
              </w:rPr>
            </w:pPr>
          </w:p>
        </w:tc>
      </w:tr>
    </w:tbl>
    <w:p w14:paraId="677B4383" w14:textId="77777777" w:rsidR="002912B5" w:rsidRPr="009465A7" w:rsidRDefault="002912B5" w:rsidP="002912B5">
      <w:pPr>
        <w:tabs>
          <w:tab w:val="left" w:pos="720"/>
        </w:tabs>
        <w:jc w:val="both"/>
        <w:rPr>
          <w:rFonts w:asciiTheme="minorHAnsi" w:hAnsiTheme="minorHAnsi" w:cstheme="minorHAnsi"/>
          <w:sz w:val="18"/>
          <w:szCs w:val="18"/>
        </w:rPr>
      </w:pPr>
      <w:r w:rsidRPr="009465A7">
        <w:rPr>
          <w:rFonts w:asciiTheme="minorHAnsi" w:hAnsiTheme="minorHAnsi" w:cstheme="minorHAnsi"/>
          <w:sz w:val="18"/>
          <w:szCs w:val="18"/>
        </w:rPr>
        <w:t>*One cost-share program and one education plan will be developed covering all strategies identified. Development costs of each plan are for one-half of the Watershed Coordinator’s time for two quarters plus meeting materials.</w:t>
      </w:r>
    </w:p>
    <w:p w14:paraId="7ED9E4B5" w14:textId="77777777" w:rsidR="002912B5" w:rsidRDefault="002912B5" w:rsidP="002912B5">
      <w:r w:rsidRPr="009465A7">
        <w:rPr>
          <w:rFonts w:asciiTheme="minorHAnsi" w:hAnsiTheme="minorHAnsi" w:cstheme="minorHAnsi"/>
          <w:sz w:val="18"/>
          <w:szCs w:val="18"/>
        </w:rPr>
        <w:t>**Implementation of the education plan includes salary for the Watershed Coordinator to implement education and outreach over five years.</w:t>
      </w:r>
    </w:p>
    <w:p w14:paraId="46516452" w14:textId="77777777" w:rsidR="002912B5" w:rsidRPr="002912B5" w:rsidRDefault="002912B5" w:rsidP="002912B5"/>
    <w:p w14:paraId="199948F1" w14:textId="77777777" w:rsidR="005D17FC" w:rsidRPr="009465A7" w:rsidRDefault="005D17FC">
      <w:pPr>
        <w:rPr>
          <w:rFonts w:asciiTheme="minorHAnsi" w:hAnsiTheme="minorHAnsi" w:cstheme="minorHAnsi"/>
          <w:b/>
          <w:sz w:val="22"/>
          <w:szCs w:val="22"/>
        </w:rPr>
      </w:pPr>
    </w:p>
    <w:p w14:paraId="289009F6" w14:textId="77777777" w:rsidR="003F06C2" w:rsidRPr="009465A7" w:rsidRDefault="003F06C2" w:rsidP="003F06C2">
      <w:pPr>
        <w:rPr>
          <w:rFonts w:asciiTheme="minorHAnsi" w:hAnsiTheme="minorHAnsi" w:cstheme="minorHAnsi"/>
          <w:sz w:val="22"/>
          <w:szCs w:val="22"/>
        </w:rPr>
      </w:pPr>
    </w:p>
    <w:p w14:paraId="38DAF5FD" w14:textId="77777777" w:rsidR="0043297B" w:rsidRDefault="0043297B">
      <w:r>
        <w:br w:type="page"/>
      </w:r>
    </w:p>
    <w:p w14:paraId="431BB9A9" w14:textId="77777777" w:rsidR="001E3AAD" w:rsidRPr="009465A7" w:rsidRDefault="001E3AAD" w:rsidP="00FA485C">
      <w:pPr>
        <w:pStyle w:val="Heading1"/>
      </w:pPr>
      <w:bookmarkStart w:id="616" w:name="_Ref379211926"/>
      <w:bookmarkStart w:id="617" w:name="_Ref379211934"/>
      <w:bookmarkStart w:id="618" w:name="_Ref379211949"/>
      <w:bookmarkStart w:id="619" w:name="_Ref392426417"/>
      <w:bookmarkStart w:id="620" w:name="_Toc437357566"/>
      <w:r w:rsidRPr="009465A7">
        <w:lastRenderedPageBreak/>
        <w:t>Tracking Effectiveness</w:t>
      </w:r>
      <w:bookmarkEnd w:id="608"/>
      <w:bookmarkEnd w:id="609"/>
      <w:bookmarkEnd w:id="610"/>
      <w:bookmarkEnd w:id="616"/>
      <w:bookmarkEnd w:id="617"/>
      <w:bookmarkEnd w:id="618"/>
      <w:bookmarkEnd w:id="619"/>
      <w:bookmarkEnd w:id="620"/>
    </w:p>
    <w:p w14:paraId="19AE5E91" w14:textId="77777777" w:rsidR="00423A85" w:rsidRPr="009465A7" w:rsidRDefault="00423A85" w:rsidP="00FA485C">
      <w:pPr>
        <w:jc w:val="both"/>
        <w:rPr>
          <w:rFonts w:asciiTheme="minorHAnsi" w:hAnsiTheme="minorHAnsi" w:cstheme="minorHAnsi"/>
          <w:sz w:val="22"/>
          <w:szCs w:val="22"/>
        </w:rPr>
      </w:pPr>
      <w:r w:rsidRPr="009465A7">
        <w:rPr>
          <w:rFonts w:asciiTheme="minorHAnsi" w:hAnsiTheme="minorHAnsi" w:cstheme="minorHAnsi"/>
          <w:sz w:val="22"/>
          <w:szCs w:val="22"/>
        </w:rPr>
        <w:t xml:space="preserve">The overall success of a watershed management plan depends upon the implementation of action items as outlined by the plan’s goals. Below are measurable success indicators or milestones which will help stakeholders in the Deer Creek-Sugar Creek </w:t>
      </w:r>
      <w:r w:rsidR="001E6DBC" w:rsidRPr="009465A7">
        <w:rPr>
          <w:rFonts w:asciiTheme="minorHAnsi" w:hAnsiTheme="minorHAnsi" w:cstheme="minorHAnsi"/>
          <w:sz w:val="22"/>
          <w:szCs w:val="22"/>
        </w:rPr>
        <w:t>track their progress and ai</w:t>
      </w:r>
      <w:r w:rsidR="002A0CDA" w:rsidRPr="009465A7">
        <w:rPr>
          <w:rFonts w:asciiTheme="minorHAnsi" w:hAnsiTheme="minorHAnsi" w:cstheme="minorHAnsi"/>
          <w:sz w:val="22"/>
          <w:szCs w:val="22"/>
        </w:rPr>
        <w:t>d in updating and revising the w</w:t>
      </w:r>
      <w:r w:rsidR="001E6DBC" w:rsidRPr="009465A7">
        <w:rPr>
          <w:rFonts w:asciiTheme="minorHAnsi" w:hAnsiTheme="minorHAnsi" w:cstheme="minorHAnsi"/>
          <w:sz w:val="22"/>
          <w:szCs w:val="22"/>
        </w:rPr>
        <w:t>ate</w:t>
      </w:r>
      <w:r w:rsidR="002A0CDA" w:rsidRPr="009465A7">
        <w:rPr>
          <w:rFonts w:asciiTheme="minorHAnsi" w:hAnsiTheme="minorHAnsi" w:cstheme="minorHAnsi"/>
          <w:sz w:val="22"/>
          <w:szCs w:val="22"/>
        </w:rPr>
        <w:t>rshed management p</w:t>
      </w:r>
      <w:r w:rsidR="001E6DBC" w:rsidRPr="009465A7">
        <w:rPr>
          <w:rFonts w:asciiTheme="minorHAnsi" w:hAnsiTheme="minorHAnsi" w:cstheme="minorHAnsi"/>
          <w:sz w:val="22"/>
          <w:szCs w:val="22"/>
        </w:rPr>
        <w:t xml:space="preserve">lan as goals, objectives, and strategies are met. </w:t>
      </w:r>
      <w:r w:rsidR="00EE1C8A" w:rsidRPr="009465A7">
        <w:rPr>
          <w:rFonts w:asciiTheme="minorHAnsi" w:hAnsiTheme="minorHAnsi" w:cstheme="minorHAnsi"/>
          <w:sz w:val="22"/>
          <w:szCs w:val="22"/>
        </w:rPr>
        <w:t>Strategies to achieve scaled goals are designed a 5</w:t>
      </w:r>
      <w:r w:rsidR="001E6DBC" w:rsidRPr="009465A7">
        <w:rPr>
          <w:rFonts w:asciiTheme="minorHAnsi" w:hAnsiTheme="minorHAnsi" w:cstheme="minorHAnsi"/>
          <w:sz w:val="22"/>
          <w:szCs w:val="22"/>
        </w:rPr>
        <w:t>-year implementation schedule. Regular water quality monitoring, social indicator surveys, and tracking of administrative successes associated with objectives and strategies is necessary to help realize actual water quality targets. Indicators identified below will be tracked and reported on a quarterly basis.</w:t>
      </w:r>
    </w:p>
    <w:p w14:paraId="516E8FCE" w14:textId="77777777" w:rsidR="00423A85" w:rsidRPr="009465A7" w:rsidRDefault="00423A85" w:rsidP="00FA485C">
      <w:pPr>
        <w:jc w:val="both"/>
        <w:rPr>
          <w:rFonts w:asciiTheme="minorHAnsi" w:hAnsiTheme="minorHAnsi" w:cstheme="minorHAnsi"/>
          <w:sz w:val="22"/>
          <w:szCs w:val="22"/>
        </w:rPr>
      </w:pPr>
    </w:p>
    <w:p w14:paraId="198FB558" w14:textId="77777777" w:rsidR="001E3AAD" w:rsidRPr="009465A7" w:rsidRDefault="001E3AAD" w:rsidP="00FA485C">
      <w:pPr>
        <w:pStyle w:val="Heading2"/>
      </w:pPr>
      <w:bookmarkStart w:id="621" w:name="_Toc437357567"/>
      <w:r w:rsidRPr="009465A7">
        <w:t>Indicator Tracking</w:t>
      </w:r>
      <w:bookmarkEnd w:id="621"/>
    </w:p>
    <w:p w14:paraId="3557BB29" w14:textId="77777777" w:rsidR="002912B5" w:rsidRPr="00A27727" w:rsidRDefault="002912B5" w:rsidP="002912B5">
      <w:pPr>
        <w:jc w:val="both"/>
        <w:rPr>
          <w:rFonts w:asciiTheme="minorHAnsi" w:hAnsiTheme="minorHAnsi" w:cstheme="minorHAnsi"/>
          <w:sz w:val="22"/>
          <w:szCs w:val="22"/>
        </w:rPr>
      </w:pPr>
      <w:r w:rsidRPr="00A27727">
        <w:rPr>
          <w:rFonts w:asciiTheme="minorHAnsi" w:hAnsiTheme="minorHAnsi" w:cstheme="minorHAnsi"/>
          <w:sz w:val="22"/>
          <w:szCs w:val="22"/>
        </w:rPr>
        <w:t>Measuring stakeholder successes towards goals and assessing progress toward the vision of Deer Creek, Sugar Creek and their tributaries is vital. Stakeholders will complete the following concrete milestones as they work towards each goal. Interim measures or indicators will help stakeholders evaluate their progress towards chosen goals. For each goal, a series of indicators are detailed below. Indicator tracking will be completed by the Wabash River Enhancement Corporation. To request information on the status of progress towards goals, contact the Wabash River Enhancement Corporation at 200 North 2</w:t>
      </w:r>
      <w:r w:rsidRPr="00A27727">
        <w:rPr>
          <w:rFonts w:asciiTheme="minorHAnsi" w:hAnsiTheme="minorHAnsi" w:cstheme="minorHAnsi"/>
          <w:sz w:val="22"/>
          <w:szCs w:val="22"/>
          <w:vertAlign w:val="superscript"/>
        </w:rPr>
        <w:t>nd</w:t>
      </w:r>
      <w:r w:rsidRPr="00A27727">
        <w:rPr>
          <w:rFonts w:asciiTheme="minorHAnsi" w:hAnsiTheme="minorHAnsi" w:cstheme="minorHAnsi"/>
          <w:sz w:val="22"/>
          <w:szCs w:val="22"/>
        </w:rPr>
        <w:t xml:space="preserve"> St, Lafayette, Indiana, 47901, or via phone at (765) 520-8505.</w:t>
      </w:r>
    </w:p>
    <w:p w14:paraId="01B3F65B" w14:textId="77777777" w:rsidR="002912B5" w:rsidRPr="00A27727" w:rsidRDefault="002912B5" w:rsidP="002912B5">
      <w:pPr>
        <w:pStyle w:val="Heading3"/>
        <w:numPr>
          <w:ilvl w:val="0"/>
          <w:numId w:val="0"/>
        </w:numPr>
        <w:rPr>
          <w:b w:val="0"/>
        </w:rPr>
      </w:pPr>
    </w:p>
    <w:p w14:paraId="2B96993F" w14:textId="77777777" w:rsidR="002912B5" w:rsidRPr="009465A7" w:rsidRDefault="002912B5" w:rsidP="002912B5">
      <w:pPr>
        <w:pStyle w:val="Heading3"/>
      </w:pPr>
      <w:r w:rsidRPr="009465A7">
        <w:t>Water Quality Indicators</w:t>
      </w:r>
    </w:p>
    <w:p w14:paraId="178392EA" w14:textId="77777777" w:rsidR="002912B5" w:rsidRPr="00A27727" w:rsidRDefault="002912B5" w:rsidP="002912B5">
      <w:pPr>
        <w:tabs>
          <w:tab w:val="left" w:pos="3131"/>
        </w:tabs>
        <w:jc w:val="both"/>
        <w:rPr>
          <w:rFonts w:asciiTheme="minorHAnsi" w:hAnsiTheme="minorHAnsi" w:cstheme="minorHAnsi"/>
          <w:sz w:val="22"/>
          <w:szCs w:val="22"/>
        </w:rPr>
      </w:pPr>
      <w:r w:rsidRPr="00A27727">
        <w:rPr>
          <w:rFonts w:asciiTheme="minorHAnsi" w:hAnsiTheme="minorHAnsi" w:cstheme="minorHAnsi"/>
          <w:sz w:val="22"/>
          <w:szCs w:val="22"/>
        </w:rPr>
        <w:t>Water quality indicators are measurements of water chemistry, instream biota, or instream and riparian habitats. As part of our effort to show a measureable change in water quality, volunteer water quality monitoring will continue within the Deer Creek-Sugar Creek watershed</w:t>
      </w:r>
      <w:r>
        <w:rPr>
          <w:rFonts w:asciiTheme="minorHAnsi" w:hAnsiTheme="minorHAnsi" w:cstheme="minorHAnsi"/>
          <w:sz w:val="22"/>
          <w:szCs w:val="22"/>
        </w:rPr>
        <w:t xml:space="preserve"> throughout the implementation period</w:t>
      </w:r>
      <w:r w:rsidRPr="00A27727">
        <w:rPr>
          <w:rFonts w:asciiTheme="minorHAnsi" w:hAnsiTheme="minorHAnsi" w:cstheme="minorHAnsi"/>
          <w:sz w:val="22"/>
          <w:szCs w:val="22"/>
        </w:rPr>
        <w:t xml:space="preserve">. Water quality indicators will be measured as detailed below </w:t>
      </w:r>
      <w:r>
        <w:rPr>
          <w:rFonts w:asciiTheme="minorHAnsi" w:hAnsiTheme="minorHAnsi" w:cstheme="minorHAnsi"/>
          <w:sz w:val="22"/>
          <w:szCs w:val="22"/>
        </w:rPr>
        <w:t>through 2045</w:t>
      </w:r>
      <w:r w:rsidRPr="00A27727">
        <w:rPr>
          <w:rFonts w:asciiTheme="minorHAnsi" w:hAnsiTheme="minorHAnsi" w:cstheme="minorHAnsi"/>
          <w:sz w:val="22"/>
          <w:szCs w:val="22"/>
        </w:rPr>
        <w:t>. After the first five years of implementation, indicators will be used to track implementation progress as follows:</w:t>
      </w:r>
    </w:p>
    <w:p w14:paraId="2DA7DE85" w14:textId="77777777" w:rsidR="002912B5" w:rsidRPr="00A27727" w:rsidRDefault="002912B5" w:rsidP="002912B5">
      <w:pPr>
        <w:tabs>
          <w:tab w:val="left" w:pos="3131"/>
        </w:tabs>
        <w:jc w:val="both"/>
        <w:rPr>
          <w:rFonts w:asciiTheme="minorHAnsi" w:hAnsiTheme="minorHAnsi" w:cstheme="minorHAnsi"/>
          <w:sz w:val="22"/>
          <w:szCs w:val="22"/>
        </w:rPr>
      </w:pPr>
    </w:p>
    <w:p w14:paraId="1C10610C" w14:textId="77777777" w:rsidR="002912B5" w:rsidRDefault="002912B5" w:rsidP="002912B5">
      <w:pPr>
        <w:pStyle w:val="ListParagraph"/>
        <w:numPr>
          <w:ilvl w:val="0"/>
          <w:numId w:val="66"/>
        </w:numPr>
        <w:jc w:val="both"/>
        <w:rPr>
          <w:rFonts w:asciiTheme="minorHAnsi" w:hAnsiTheme="minorHAnsi"/>
          <w:sz w:val="22"/>
          <w:szCs w:val="22"/>
        </w:rPr>
      </w:pPr>
      <w:r w:rsidRPr="00A27727">
        <w:rPr>
          <w:rFonts w:asciiTheme="minorHAnsi" w:hAnsiTheme="minorHAnsi"/>
          <w:sz w:val="22"/>
          <w:szCs w:val="22"/>
        </w:rPr>
        <w:t xml:space="preserve">Nitrate-nitrogen and total phosphorus will be measured </w:t>
      </w:r>
      <w:r>
        <w:rPr>
          <w:rFonts w:asciiTheme="minorHAnsi" w:hAnsiTheme="minorHAnsi"/>
          <w:sz w:val="22"/>
          <w:szCs w:val="22"/>
        </w:rPr>
        <w:t>quarterly</w:t>
      </w:r>
      <w:r w:rsidRPr="00A27727">
        <w:rPr>
          <w:rFonts w:asciiTheme="minorHAnsi" w:hAnsiTheme="minorHAnsi"/>
          <w:sz w:val="22"/>
          <w:szCs w:val="22"/>
        </w:rPr>
        <w:t xml:space="preserve"> during the growing season at the twelve Hoosier Riverwatch monitoring stations (see Section 3.3.1 for details on station locations).  After five years of implementation, water quality samples will indicate a statistically significant improvement in water quality when compared with pre-implementation samples and will show a decreasing trend, with more samples annually meeting the target level for nitrate-nitrogen of 1 mg/L and for total phosphorus of 0.3 mg/L. </w:t>
      </w:r>
    </w:p>
    <w:p w14:paraId="15C42F6B" w14:textId="77777777" w:rsidR="002912B5" w:rsidRPr="00A27727" w:rsidRDefault="002912B5" w:rsidP="002912B5">
      <w:pPr>
        <w:pStyle w:val="ListParagraph"/>
        <w:numPr>
          <w:ilvl w:val="0"/>
          <w:numId w:val="66"/>
        </w:numPr>
        <w:jc w:val="both"/>
        <w:rPr>
          <w:rFonts w:asciiTheme="minorHAnsi" w:hAnsiTheme="minorHAnsi"/>
          <w:sz w:val="22"/>
          <w:szCs w:val="22"/>
        </w:rPr>
      </w:pPr>
      <w:r w:rsidRPr="00A27727">
        <w:rPr>
          <w:rFonts w:asciiTheme="minorHAnsi" w:hAnsiTheme="minorHAnsi"/>
          <w:sz w:val="22"/>
          <w:szCs w:val="22"/>
        </w:rPr>
        <w:t xml:space="preserve">Total suspended solids will be measured </w:t>
      </w:r>
      <w:r>
        <w:rPr>
          <w:rFonts w:asciiTheme="minorHAnsi" w:hAnsiTheme="minorHAnsi"/>
          <w:sz w:val="22"/>
          <w:szCs w:val="22"/>
        </w:rPr>
        <w:t>quarterly</w:t>
      </w:r>
      <w:r w:rsidRPr="00A27727">
        <w:rPr>
          <w:rFonts w:asciiTheme="minorHAnsi" w:hAnsiTheme="minorHAnsi"/>
          <w:sz w:val="22"/>
          <w:szCs w:val="22"/>
        </w:rPr>
        <w:t xml:space="preserve"> during the growing season at the twelve Hoosier Riverwatch monitoring stations (see Section 3.3.1 for details on station locations).  After five years of implementation, water quality samples will indicate a statistically significant improvement in water quality when compared with pre-implementation samples and will show a decreasing trend, with more samples annually meeting the target level for total suspended solids of 15 mg/L.</w:t>
      </w:r>
    </w:p>
    <w:p w14:paraId="371D1BC8" w14:textId="77777777" w:rsidR="002912B5" w:rsidRPr="00A27727" w:rsidRDefault="002912B5" w:rsidP="002912B5">
      <w:pPr>
        <w:pStyle w:val="ListParagraph"/>
        <w:numPr>
          <w:ilvl w:val="0"/>
          <w:numId w:val="66"/>
        </w:numPr>
        <w:jc w:val="both"/>
        <w:rPr>
          <w:rFonts w:asciiTheme="minorHAnsi" w:hAnsiTheme="minorHAnsi"/>
          <w:sz w:val="22"/>
          <w:szCs w:val="22"/>
        </w:rPr>
      </w:pPr>
      <w:r w:rsidRPr="00A27727">
        <w:rPr>
          <w:rFonts w:asciiTheme="minorHAnsi" w:hAnsiTheme="minorHAnsi"/>
          <w:i/>
          <w:sz w:val="22"/>
          <w:szCs w:val="22"/>
        </w:rPr>
        <w:t>E. coli</w:t>
      </w:r>
      <w:r w:rsidRPr="00A27727">
        <w:rPr>
          <w:rFonts w:asciiTheme="minorHAnsi" w:hAnsiTheme="minorHAnsi"/>
          <w:sz w:val="22"/>
          <w:szCs w:val="22"/>
        </w:rPr>
        <w:t xml:space="preserve"> will be measured monthly during the growing season at twelve Hoosier Riverwatch monitoring stations (see Section 3.3.1 for details on station locations).  After five years of implementation, water quality samples will show a decreasing trend, with more samples annually meeting the state standard.</w:t>
      </w:r>
    </w:p>
    <w:p w14:paraId="72BF9368" w14:textId="77777777" w:rsidR="002912B5" w:rsidRDefault="002912B5" w:rsidP="002912B5">
      <w:pPr>
        <w:pStyle w:val="ListParagraph"/>
        <w:jc w:val="both"/>
        <w:rPr>
          <w:rFonts w:asciiTheme="minorHAnsi" w:hAnsiTheme="minorHAnsi"/>
          <w:sz w:val="22"/>
          <w:szCs w:val="22"/>
        </w:rPr>
      </w:pPr>
    </w:p>
    <w:p w14:paraId="3A86EF1F" w14:textId="77777777" w:rsidR="002912B5" w:rsidRPr="00A27727" w:rsidRDefault="002912B5" w:rsidP="002912B5">
      <w:pPr>
        <w:pStyle w:val="ListParagraph"/>
        <w:numPr>
          <w:ilvl w:val="0"/>
          <w:numId w:val="66"/>
        </w:numPr>
        <w:jc w:val="both"/>
        <w:rPr>
          <w:rFonts w:asciiTheme="minorHAnsi" w:hAnsiTheme="minorHAnsi"/>
          <w:sz w:val="22"/>
          <w:szCs w:val="22"/>
        </w:rPr>
      </w:pPr>
      <w:r w:rsidRPr="00A27727">
        <w:rPr>
          <w:rFonts w:asciiTheme="minorHAnsi" w:hAnsiTheme="minorHAnsi"/>
          <w:sz w:val="22"/>
          <w:szCs w:val="22"/>
        </w:rPr>
        <w:lastRenderedPageBreak/>
        <w:t>Macroinvertebrate communities (mIBI), fish communities (IBI) and in-stream habitat (QHEI) will be monitored annually at the twelve Hoosier Riverwatch stations (see Section 3.3.1 for details on station locations).  After five years of implementation, mIBI and IBI scores and instream cover and riparian habitat QHEI metric scores will show an increasing trend</w:t>
      </w:r>
      <w:r>
        <w:rPr>
          <w:rFonts w:asciiTheme="minorHAnsi" w:hAnsiTheme="minorHAnsi"/>
          <w:sz w:val="22"/>
          <w:szCs w:val="22"/>
        </w:rPr>
        <w:t xml:space="preserve"> with each year’s score measuring higher than scores recorded during the previous year</w:t>
      </w:r>
      <w:r w:rsidRPr="00A27727">
        <w:rPr>
          <w:rFonts w:asciiTheme="minorHAnsi" w:hAnsiTheme="minorHAnsi"/>
          <w:sz w:val="22"/>
          <w:szCs w:val="22"/>
        </w:rPr>
        <w:t>.</w:t>
      </w:r>
    </w:p>
    <w:p w14:paraId="65905924" w14:textId="77777777" w:rsidR="002912B5" w:rsidRPr="00A27727" w:rsidRDefault="002912B5" w:rsidP="002912B5">
      <w:pPr>
        <w:tabs>
          <w:tab w:val="left" w:pos="3131"/>
        </w:tabs>
        <w:jc w:val="both"/>
        <w:rPr>
          <w:rFonts w:asciiTheme="minorHAnsi" w:hAnsiTheme="minorHAnsi" w:cstheme="minorHAnsi"/>
          <w:sz w:val="22"/>
          <w:szCs w:val="22"/>
        </w:rPr>
      </w:pPr>
    </w:p>
    <w:p w14:paraId="6DB8B4F5" w14:textId="77777777" w:rsidR="002912B5" w:rsidRPr="00A27727" w:rsidRDefault="002912B5" w:rsidP="002912B5">
      <w:pPr>
        <w:tabs>
          <w:tab w:val="left" w:pos="3131"/>
        </w:tabs>
        <w:jc w:val="both"/>
        <w:rPr>
          <w:rFonts w:asciiTheme="minorHAnsi" w:hAnsiTheme="minorHAnsi"/>
          <w:sz w:val="22"/>
          <w:szCs w:val="22"/>
        </w:rPr>
      </w:pPr>
      <w:r w:rsidRPr="00A27727">
        <w:rPr>
          <w:rFonts w:asciiTheme="minorHAnsi" w:hAnsiTheme="minorHAnsi" w:cstheme="minorHAnsi"/>
          <w:sz w:val="22"/>
          <w:szCs w:val="22"/>
        </w:rPr>
        <w:t xml:space="preserve">Water quality indicators will be tracked using the Hoosier Riverwatch water quality database. These data will be considered along with the historic data and data collected during the planning phase of this project. Data will be updated quarterly and reported to the steering and monitoring committees on an annual basis. Additional monitoring will supplement the volunteer monitoring as additional funding allows. </w:t>
      </w:r>
    </w:p>
    <w:p w14:paraId="01EF6C9B" w14:textId="77777777" w:rsidR="001E6DBC" w:rsidRPr="009465A7" w:rsidRDefault="001E6DBC" w:rsidP="00FA485C">
      <w:pPr>
        <w:jc w:val="both"/>
        <w:rPr>
          <w:rFonts w:asciiTheme="minorHAnsi" w:hAnsiTheme="minorHAnsi" w:cstheme="minorHAnsi"/>
          <w:sz w:val="22"/>
          <w:szCs w:val="22"/>
        </w:rPr>
      </w:pPr>
    </w:p>
    <w:p w14:paraId="7DC9F15E" w14:textId="77777777" w:rsidR="00AA2E57" w:rsidRPr="009465A7" w:rsidRDefault="00AA2E57" w:rsidP="00FA485C">
      <w:pPr>
        <w:pStyle w:val="Heading3"/>
      </w:pPr>
      <w:r w:rsidRPr="009465A7">
        <w:t>Social Indicators</w:t>
      </w:r>
    </w:p>
    <w:p w14:paraId="473DB1E3" w14:textId="77777777" w:rsidR="00AA2E57" w:rsidRPr="009465A7" w:rsidRDefault="00AA2E57" w:rsidP="00FA485C">
      <w:p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Social indicators provide information about stakeholder awareness, attitudes, capacity, and behaviors that directly affect water quality improvement and protection. Social indicators will be used as follows:</w:t>
      </w:r>
    </w:p>
    <w:p w14:paraId="24DE2C5B" w14:textId="77777777" w:rsidR="00AA2E57" w:rsidRPr="009465A7" w:rsidRDefault="00AA2E57" w:rsidP="00F6040A">
      <w:pPr>
        <w:pStyle w:val="ListParagraph"/>
        <w:numPr>
          <w:ilvl w:val="0"/>
          <w:numId w:val="52"/>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Changes in knowledge about Deer Creek, Sugar Creek, and their tributaries</w:t>
      </w:r>
      <w:r w:rsidR="00577708" w:rsidRPr="009465A7">
        <w:rPr>
          <w:rFonts w:asciiTheme="minorHAnsi" w:hAnsiTheme="minorHAnsi" w:cstheme="minorHAnsi"/>
          <w:sz w:val="22"/>
          <w:szCs w:val="22"/>
        </w:rPr>
        <w:t>.</w:t>
      </w:r>
    </w:p>
    <w:p w14:paraId="7A585F32" w14:textId="77777777" w:rsidR="00577708" w:rsidRPr="009465A7" w:rsidRDefault="00577708" w:rsidP="00F6040A">
      <w:pPr>
        <w:pStyle w:val="ListParagraph"/>
        <w:numPr>
          <w:ilvl w:val="0"/>
          <w:numId w:val="52"/>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Changes in knowledge about and attitudes towards practices to improve water quality.</w:t>
      </w:r>
    </w:p>
    <w:p w14:paraId="2B48ED96" w14:textId="77777777" w:rsidR="00577708" w:rsidRPr="009465A7" w:rsidRDefault="00577708" w:rsidP="00F6040A">
      <w:pPr>
        <w:pStyle w:val="ListParagraph"/>
        <w:numPr>
          <w:ilvl w:val="0"/>
          <w:numId w:val="52"/>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Changes in knowledge about conservation and land practices.</w:t>
      </w:r>
    </w:p>
    <w:p w14:paraId="27CF670A" w14:textId="77777777" w:rsidR="00577708" w:rsidRPr="009465A7" w:rsidRDefault="00577708" w:rsidP="00F6040A">
      <w:pPr>
        <w:pStyle w:val="ListParagraph"/>
        <w:numPr>
          <w:ilvl w:val="0"/>
          <w:numId w:val="52"/>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Changes in awareness about watershed activities, concerns, and accomplishments.</w:t>
      </w:r>
    </w:p>
    <w:p w14:paraId="5AB0B26A" w14:textId="77777777" w:rsidR="00577708" w:rsidRPr="009465A7" w:rsidRDefault="00577708" w:rsidP="00F6040A">
      <w:pPr>
        <w:pStyle w:val="ListParagraph"/>
        <w:numPr>
          <w:ilvl w:val="0"/>
          <w:numId w:val="52"/>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Changes in participation in watershed, creek and tributary activities.</w:t>
      </w:r>
    </w:p>
    <w:p w14:paraId="47B966CC" w14:textId="77777777" w:rsidR="00577708" w:rsidRPr="009465A7" w:rsidRDefault="00577708" w:rsidP="00F6040A">
      <w:pPr>
        <w:pStyle w:val="ListParagraph"/>
        <w:numPr>
          <w:ilvl w:val="0"/>
          <w:numId w:val="52"/>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Participation in cost-share and education programs.</w:t>
      </w:r>
    </w:p>
    <w:p w14:paraId="2EA9753B" w14:textId="77777777" w:rsidR="00577708" w:rsidRPr="009465A7" w:rsidRDefault="00577708" w:rsidP="00FA485C">
      <w:p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 xml:space="preserve">Social indicator data will be tracked in both the planning phase and the post-implementation survey. If possible, comparisons between these data will be generated. Surveys will be completed by Purdue University </w:t>
      </w:r>
      <w:r w:rsidR="008E1A27" w:rsidRPr="009465A7">
        <w:rPr>
          <w:rFonts w:asciiTheme="minorHAnsi" w:hAnsiTheme="minorHAnsi" w:cstheme="minorHAnsi"/>
          <w:sz w:val="22"/>
          <w:szCs w:val="22"/>
        </w:rPr>
        <w:t>five</w:t>
      </w:r>
      <w:r w:rsidRPr="009465A7">
        <w:rPr>
          <w:rFonts w:asciiTheme="minorHAnsi" w:hAnsiTheme="minorHAnsi" w:cstheme="minorHAnsi"/>
          <w:sz w:val="22"/>
          <w:szCs w:val="22"/>
        </w:rPr>
        <w:t xml:space="preserve"> years after implementation begins and will cost $20,000. Results will be reported to the steering committee when data are available.</w:t>
      </w:r>
    </w:p>
    <w:p w14:paraId="36031919" w14:textId="77777777" w:rsidR="00577708" w:rsidRPr="009465A7" w:rsidRDefault="00577708" w:rsidP="00FA485C">
      <w:pPr>
        <w:tabs>
          <w:tab w:val="left" w:pos="3131"/>
        </w:tabs>
        <w:jc w:val="both"/>
        <w:rPr>
          <w:rFonts w:asciiTheme="minorHAnsi" w:hAnsiTheme="minorHAnsi" w:cstheme="minorHAnsi"/>
          <w:sz w:val="22"/>
          <w:szCs w:val="22"/>
        </w:rPr>
      </w:pPr>
    </w:p>
    <w:p w14:paraId="2FE6A48E" w14:textId="77777777" w:rsidR="00577708" w:rsidRPr="009465A7" w:rsidRDefault="00577708" w:rsidP="00FA485C">
      <w:pPr>
        <w:pStyle w:val="Heading3"/>
      </w:pPr>
      <w:r w:rsidRPr="009465A7">
        <w:t>Administrative indicators</w:t>
      </w:r>
    </w:p>
    <w:p w14:paraId="3E43B893" w14:textId="77777777" w:rsidR="00577708" w:rsidRPr="009465A7" w:rsidRDefault="00577708" w:rsidP="00FA485C">
      <w:p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Administrative indicators provide information that water quality and social indicator data cannot. These indicators are used to track program participation, strategy completion, and goal attainment. Administrative indicators will be used to track the following:</w:t>
      </w:r>
    </w:p>
    <w:p w14:paraId="470CA2D6" w14:textId="77777777" w:rsidR="00577708" w:rsidRPr="009465A7" w:rsidRDefault="00577708" w:rsidP="00F6040A">
      <w:pPr>
        <w:pStyle w:val="ListParagraph"/>
        <w:numPr>
          <w:ilvl w:val="0"/>
          <w:numId w:val="53"/>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Attendance at workshops and field days.</w:t>
      </w:r>
    </w:p>
    <w:p w14:paraId="4ACFD7DD" w14:textId="77777777" w:rsidR="00577708" w:rsidRPr="009465A7" w:rsidRDefault="00577708" w:rsidP="00F6040A">
      <w:pPr>
        <w:pStyle w:val="ListParagraph"/>
        <w:numPr>
          <w:ilvl w:val="0"/>
          <w:numId w:val="53"/>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Emails sent, read, and responses received.</w:t>
      </w:r>
    </w:p>
    <w:p w14:paraId="2299173F" w14:textId="77777777" w:rsidR="00577708" w:rsidRPr="009465A7" w:rsidRDefault="00577708" w:rsidP="00F6040A">
      <w:pPr>
        <w:pStyle w:val="ListParagraph"/>
        <w:numPr>
          <w:ilvl w:val="0"/>
          <w:numId w:val="53"/>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Conservation practice installation including anticipated load reduction, size, and timing.</w:t>
      </w:r>
    </w:p>
    <w:p w14:paraId="661D9D2F" w14:textId="77777777" w:rsidR="00577708" w:rsidRPr="009465A7" w:rsidRDefault="00577708" w:rsidP="00F6040A">
      <w:pPr>
        <w:pStyle w:val="ListParagraph"/>
        <w:numPr>
          <w:ilvl w:val="0"/>
          <w:numId w:val="53"/>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Photo monitoring of installed practices.</w:t>
      </w:r>
    </w:p>
    <w:p w14:paraId="1923F0FD" w14:textId="77777777" w:rsidR="00577708" w:rsidRPr="009465A7" w:rsidRDefault="00577708" w:rsidP="00F6040A">
      <w:pPr>
        <w:pStyle w:val="ListParagraph"/>
        <w:numPr>
          <w:ilvl w:val="0"/>
          <w:numId w:val="53"/>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Media hits (newspaper stories, radio stories, website hits).</w:t>
      </w:r>
    </w:p>
    <w:p w14:paraId="12E0D661" w14:textId="77777777" w:rsidR="00577708" w:rsidRPr="009465A7" w:rsidRDefault="00577708" w:rsidP="00F6040A">
      <w:pPr>
        <w:pStyle w:val="ListParagraph"/>
        <w:numPr>
          <w:ilvl w:val="0"/>
          <w:numId w:val="53"/>
        </w:num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Number of educational materials distributed.</w:t>
      </w:r>
    </w:p>
    <w:p w14:paraId="568D111E" w14:textId="77777777" w:rsidR="00577708" w:rsidRPr="009465A7" w:rsidRDefault="00577708" w:rsidP="00FA485C">
      <w:pPr>
        <w:tabs>
          <w:tab w:val="left" w:pos="3131"/>
        </w:tabs>
        <w:jc w:val="both"/>
        <w:rPr>
          <w:rFonts w:asciiTheme="minorHAnsi" w:hAnsiTheme="minorHAnsi" w:cstheme="minorHAnsi"/>
          <w:sz w:val="22"/>
          <w:szCs w:val="22"/>
        </w:rPr>
      </w:pPr>
    </w:p>
    <w:p w14:paraId="7CD6897B" w14:textId="77777777" w:rsidR="00577708" w:rsidRPr="009465A7" w:rsidRDefault="00577708" w:rsidP="00FA485C">
      <w:pPr>
        <w:tabs>
          <w:tab w:val="left" w:pos="3131"/>
        </w:tabs>
        <w:jc w:val="both"/>
        <w:rPr>
          <w:rFonts w:asciiTheme="minorHAnsi" w:hAnsiTheme="minorHAnsi" w:cstheme="minorHAnsi"/>
          <w:sz w:val="22"/>
          <w:szCs w:val="22"/>
        </w:rPr>
      </w:pPr>
      <w:r w:rsidRPr="009465A7">
        <w:rPr>
          <w:rFonts w:asciiTheme="minorHAnsi" w:hAnsiTheme="minorHAnsi" w:cstheme="minorHAnsi"/>
          <w:sz w:val="22"/>
          <w:szCs w:val="22"/>
        </w:rPr>
        <w:t xml:space="preserve">Administrative indicators will be tracked using a database in which date of activity, number of attendees or participants, and an activity description will be recorded. Installed practices will be tracked in a project database using Geographic Information Systems. Administrative </w:t>
      </w:r>
      <w:r w:rsidRPr="009465A7">
        <w:rPr>
          <w:rFonts w:asciiTheme="minorHAnsi" w:hAnsiTheme="minorHAnsi" w:cstheme="minorHAnsi"/>
          <w:sz w:val="22"/>
          <w:szCs w:val="22"/>
        </w:rPr>
        <w:lastRenderedPageBreak/>
        <w:t>indicator tracking will occur as part of the cost-share and education programs and</w:t>
      </w:r>
      <w:r w:rsidR="007B47E0" w:rsidRPr="009465A7">
        <w:rPr>
          <w:rFonts w:asciiTheme="minorHAnsi" w:hAnsiTheme="minorHAnsi" w:cstheme="minorHAnsi"/>
          <w:sz w:val="22"/>
          <w:szCs w:val="22"/>
        </w:rPr>
        <w:t xml:space="preserve"> will be completed by the WREC W</w:t>
      </w:r>
      <w:r w:rsidRPr="009465A7">
        <w:rPr>
          <w:rFonts w:asciiTheme="minorHAnsi" w:hAnsiTheme="minorHAnsi" w:cstheme="minorHAnsi"/>
          <w:sz w:val="22"/>
          <w:szCs w:val="22"/>
        </w:rPr>
        <w:t xml:space="preserve">atershed </w:t>
      </w:r>
      <w:r w:rsidR="007B47E0" w:rsidRPr="009465A7">
        <w:rPr>
          <w:rFonts w:asciiTheme="minorHAnsi" w:hAnsiTheme="minorHAnsi" w:cstheme="minorHAnsi"/>
          <w:sz w:val="22"/>
          <w:szCs w:val="22"/>
        </w:rPr>
        <w:t>C</w:t>
      </w:r>
      <w:r w:rsidRPr="009465A7">
        <w:rPr>
          <w:rFonts w:asciiTheme="minorHAnsi" w:hAnsiTheme="minorHAnsi" w:cstheme="minorHAnsi"/>
          <w:sz w:val="22"/>
          <w:szCs w:val="22"/>
        </w:rPr>
        <w:t>oordinator. Data will be reported to the steering committee no less than annually with updates to the database occurring quarterly.</w:t>
      </w:r>
    </w:p>
    <w:p w14:paraId="4D652EDD" w14:textId="77777777" w:rsidR="00AB4B91" w:rsidRPr="009465A7" w:rsidRDefault="00AB4B91" w:rsidP="00577708">
      <w:pPr>
        <w:tabs>
          <w:tab w:val="left" w:pos="3131"/>
        </w:tabs>
        <w:rPr>
          <w:rFonts w:asciiTheme="minorHAnsi" w:hAnsiTheme="minorHAnsi" w:cstheme="minorHAnsi"/>
          <w:sz w:val="22"/>
          <w:szCs w:val="22"/>
        </w:rPr>
      </w:pPr>
    </w:p>
    <w:p w14:paraId="3DC3C5CD" w14:textId="77777777" w:rsidR="00AB4B91" w:rsidRPr="00731D33" w:rsidRDefault="00AB4B91" w:rsidP="00AB4B91">
      <w:pPr>
        <w:pStyle w:val="Heading2"/>
      </w:pPr>
      <w:bookmarkStart w:id="622" w:name="_Toc292466783"/>
      <w:bookmarkStart w:id="623" w:name="_Toc437357568"/>
      <w:r w:rsidRPr="009465A7">
        <w:t>Future Considerations</w:t>
      </w:r>
      <w:bookmarkEnd w:id="622"/>
      <w:bookmarkEnd w:id="623"/>
    </w:p>
    <w:p w14:paraId="1A882A6F" w14:textId="77777777" w:rsidR="00AB4B91" w:rsidRPr="009465A7" w:rsidRDefault="00AB4B91" w:rsidP="00AB4B91">
      <w:pPr>
        <w:tabs>
          <w:tab w:val="left" w:pos="3131"/>
        </w:tabs>
        <w:rPr>
          <w:rFonts w:asciiTheme="minorHAnsi" w:hAnsiTheme="minorHAnsi" w:cstheme="minorHAnsi"/>
          <w:sz w:val="22"/>
          <w:szCs w:val="22"/>
        </w:rPr>
      </w:pPr>
      <w:r w:rsidRPr="009465A7">
        <w:rPr>
          <w:rFonts w:asciiTheme="minorHAnsi" w:hAnsiTheme="minorHAnsi" w:cstheme="minorHAnsi"/>
          <w:sz w:val="22"/>
          <w:szCs w:val="22"/>
        </w:rPr>
        <w:t>There are several considerations stakeholders should keep in mind as they implement the Deer Creek-Sugar Creek Watershed Management Plan. Many of these considerations are noted in the proceeding sections of this text, but due to their importance, they warrant reiteration.</w:t>
      </w:r>
    </w:p>
    <w:p w14:paraId="74D09972" w14:textId="77777777" w:rsidR="00AB4B91" w:rsidRPr="009465A7" w:rsidRDefault="00AB4B91" w:rsidP="00AB4B91">
      <w:pPr>
        <w:tabs>
          <w:tab w:val="left" w:pos="720"/>
        </w:tabs>
        <w:jc w:val="both"/>
        <w:rPr>
          <w:rFonts w:ascii="Verdana" w:hAnsi="Verdana"/>
          <w:sz w:val="20"/>
          <w:szCs w:val="20"/>
        </w:rPr>
      </w:pPr>
    </w:p>
    <w:p w14:paraId="019BA24E" w14:textId="77777777" w:rsidR="00AB4B91" w:rsidRPr="009465A7" w:rsidRDefault="00AB4B91" w:rsidP="00AB4B91">
      <w:pPr>
        <w:pStyle w:val="Heading3"/>
      </w:pPr>
      <w:r w:rsidRPr="009465A7">
        <w:t xml:space="preserve"> Water Quality Monitoring</w:t>
      </w:r>
    </w:p>
    <w:p w14:paraId="4AAE2F6D" w14:textId="77777777"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An active water quality monitoring program will continue within the Deer Creek-Sugar Creek watershed. Water chemistry</w:t>
      </w:r>
      <w:r w:rsidR="00FB736F" w:rsidRPr="009465A7">
        <w:rPr>
          <w:rFonts w:asciiTheme="minorHAnsi" w:hAnsiTheme="minorHAnsi" w:cstheme="minorHAnsi"/>
          <w:sz w:val="22"/>
          <w:szCs w:val="22"/>
        </w:rPr>
        <w:t>, habitat, and b</w:t>
      </w:r>
      <w:r w:rsidRPr="009465A7">
        <w:rPr>
          <w:rFonts w:asciiTheme="minorHAnsi" w:hAnsiTheme="minorHAnsi" w:cstheme="minorHAnsi"/>
          <w:sz w:val="22"/>
          <w:szCs w:val="22"/>
        </w:rPr>
        <w:t xml:space="preserve">iological monitoring will continue </w:t>
      </w:r>
      <w:r w:rsidR="00FB736F" w:rsidRPr="009465A7">
        <w:rPr>
          <w:rFonts w:asciiTheme="minorHAnsi" w:hAnsiTheme="minorHAnsi" w:cstheme="minorHAnsi"/>
          <w:sz w:val="22"/>
          <w:szCs w:val="22"/>
        </w:rPr>
        <w:t>as part of the Hoosier Riverwatch volunteer monitoring program in an effort to show changes in water quality.</w:t>
      </w:r>
    </w:p>
    <w:p w14:paraId="175E3F12" w14:textId="77777777" w:rsidR="00AB4B91" w:rsidRPr="009465A7" w:rsidRDefault="00AB4B91" w:rsidP="00AB4B91">
      <w:pPr>
        <w:tabs>
          <w:tab w:val="left" w:pos="720"/>
        </w:tabs>
        <w:jc w:val="both"/>
        <w:rPr>
          <w:rFonts w:asciiTheme="minorHAnsi" w:hAnsiTheme="minorHAnsi" w:cstheme="minorHAnsi"/>
          <w:sz w:val="22"/>
          <w:szCs w:val="22"/>
        </w:rPr>
      </w:pPr>
    </w:p>
    <w:p w14:paraId="15A645A5" w14:textId="77777777"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 monitoring committee will be convened annually to discuss results of water quality monitoring and to provide recommendations to the steering committee for watershed management plan refinements. The following will be considered at annual monitoring committee meetings:</w:t>
      </w:r>
    </w:p>
    <w:p w14:paraId="26CA95F2" w14:textId="77777777" w:rsidR="00AB4B91" w:rsidRPr="009465A7" w:rsidRDefault="00AB4B91" w:rsidP="00F6040A">
      <w:pPr>
        <w:pStyle w:val="ListParagraph"/>
        <w:numPr>
          <w:ilvl w:val="0"/>
          <w:numId w:val="60"/>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Have implemented best management practices been effective in improving water quality?</w:t>
      </w:r>
    </w:p>
    <w:p w14:paraId="44E737EF" w14:textId="77777777" w:rsidR="00AB4B91" w:rsidRPr="009465A7" w:rsidRDefault="00AB4B91" w:rsidP="00F6040A">
      <w:pPr>
        <w:pStyle w:val="ListParagraph"/>
        <w:numPr>
          <w:ilvl w:val="0"/>
          <w:numId w:val="60"/>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Should a different suite of best management practices be used?</w:t>
      </w:r>
    </w:p>
    <w:p w14:paraId="7559AF8D" w14:textId="77777777" w:rsidR="00AB4B91" w:rsidRPr="009465A7" w:rsidRDefault="00AB4B91" w:rsidP="00F6040A">
      <w:pPr>
        <w:pStyle w:val="ListParagraph"/>
        <w:numPr>
          <w:ilvl w:val="0"/>
          <w:numId w:val="60"/>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Have water quality goals been achieved?</w:t>
      </w:r>
    </w:p>
    <w:p w14:paraId="0CB0AB5D" w14:textId="77777777" w:rsidR="00AB4B91" w:rsidRPr="009465A7" w:rsidRDefault="00AB4B91" w:rsidP="00F6040A">
      <w:pPr>
        <w:pStyle w:val="ListParagraph"/>
        <w:numPr>
          <w:ilvl w:val="0"/>
          <w:numId w:val="60"/>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Have water quality goals changed?</w:t>
      </w:r>
    </w:p>
    <w:p w14:paraId="70AABB11" w14:textId="77777777" w:rsidR="00AB4B91" w:rsidRPr="009465A7" w:rsidRDefault="00AB4B91" w:rsidP="00F6040A">
      <w:pPr>
        <w:pStyle w:val="ListParagraph"/>
        <w:numPr>
          <w:ilvl w:val="0"/>
          <w:numId w:val="60"/>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Has the density of exotic species changed?</w:t>
      </w:r>
    </w:p>
    <w:p w14:paraId="60D7626D" w14:textId="77777777" w:rsidR="00AB4B91" w:rsidRPr="009465A7" w:rsidRDefault="00AB4B91" w:rsidP="00AB4B91">
      <w:pPr>
        <w:tabs>
          <w:tab w:val="left" w:pos="720"/>
        </w:tabs>
        <w:jc w:val="both"/>
        <w:rPr>
          <w:rFonts w:ascii="Verdana" w:hAnsi="Verdana"/>
          <w:sz w:val="20"/>
          <w:szCs w:val="20"/>
        </w:rPr>
      </w:pPr>
    </w:p>
    <w:p w14:paraId="41E7D520" w14:textId="77777777" w:rsidR="00AB4B91" w:rsidRPr="009465A7" w:rsidRDefault="00AB4B91" w:rsidP="00AB4B91">
      <w:pPr>
        <w:pStyle w:val="Heading3"/>
        <w:tabs>
          <w:tab w:val="left" w:pos="810"/>
        </w:tabs>
        <w:rPr>
          <w:rFonts w:ascii="Verdana" w:hAnsi="Verdana"/>
          <w:sz w:val="20"/>
          <w:szCs w:val="20"/>
        </w:rPr>
      </w:pPr>
      <w:r w:rsidRPr="009465A7">
        <w:t xml:space="preserve"> Social Indicator Monitoring</w:t>
      </w:r>
    </w:p>
    <w:p w14:paraId="75E80B2E" w14:textId="4BC20A2C"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As detailed above, monitoring of social indicators will occur </w:t>
      </w:r>
      <w:r w:rsidR="008E1A27" w:rsidRPr="009465A7">
        <w:rPr>
          <w:rFonts w:asciiTheme="minorHAnsi" w:hAnsiTheme="minorHAnsi" w:cstheme="minorHAnsi"/>
          <w:sz w:val="22"/>
          <w:szCs w:val="22"/>
        </w:rPr>
        <w:t>five</w:t>
      </w:r>
      <w:r w:rsidRPr="009465A7">
        <w:rPr>
          <w:rFonts w:asciiTheme="minorHAnsi" w:hAnsiTheme="minorHAnsi" w:cstheme="minorHAnsi"/>
          <w:sz w:val="22"/>
          <w:szCs w:val="22"/>
        </w:rPr>
        <w:t xml:space="preserve"> years after implementation begins</w:t>
      </w:r>
      <w:r w:rsidR="002912B5">
        <w:rPr>
          <w:rFonts w:asciiTheme="minorHAnsi" w:hAnsiTheme="minorHAnsi" w:cstheme="minorHAnsi"/>
          <w:sz w:val="22"/>
          <w:szCs w:val="22"/>
        </w:rPr>
        <w:t xml:space="preserve"> and no less than every 10 years after that</w:t>
      </w:r>
      <w:r w:rsidRPr="009465A7">
        <w:rPr>
          <w:rFonts w:asciiTheme="minorHAnsi" w:hAnsiTheme="minorHAnsi" w:cstheme="minorHAnsi"/>
          <w:sz w:val="22"/>
          <w:szCs w:val="22"/>
        </w:rPr>
        <w:t xml:space="preserve">. Additional social indicator surveys will be scheduled during each phase of implementation. The education committee will be convened following each survey </w:t>
      </w:r>
      <w:r w:rsidR="002912B5">
        <w:rPr>
          <w:rFonts w:asciiTheme="minorHAnsi" w:hAnsiTheme="minorHAnsi" w:cstheme="minorHAnsi"/>
          <w:sz w:val="22"/>
          <w:szCs w:val="22"/>
        </w:rPr>
        <w:t xml:space="preserve">(2020, 2030, 2040) </w:t>
      </w:r>
      <w:r w:rsidRPr="009465A7">
        <w:rPr>
          <w:rFonts w:asciiTheme="minorHAnsi" w:hAnsiTheme="minorHAnsi" w:cstheme="minorHAnsi"/>
          <w:sz w:val="22"/>
          <w:szCs w:val="22"/>
        </w:rPr>
        <w:t>to review results and identify changes in social indicator data. After each social indicator assessment, the following will be considered at annual education committee meetings:</w:t>
      </w:r>
    </w:p>
    <w:p w14:paraId="6201ECC1" w14:textId="77777777" w:rsidR="00AB4B91" w:rsidRPr="009465A7" w:rsidRDefault="00AB4B91" w:rsidP="00F6040A">
      <w:pPr>
        <w:pStyle w:val="ListParagraph"/>
        <w:numPr>
          <w:ilvl w:val="0"/>
          <w:numId w:val="61"/>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Are watershed stakeholders more informed about water quality concerns and watershed issues?</w:t>
      </w:r>
    </w:p>
    <w:p w14:paraId="7EE48A7E" w14:textId="77777777" w:rsidR="00AB4B91" w:rsidRPr="009465A7" w:rsidRDefault="00AB4B91" w:rsidP="00F6040A">
      <w:pPr>
        <w:pStyle w:val="ListParagraph"/>
        <w:numPr>
          <w:ilvl w:val="0"/>
          <w:numId w:val="61"/>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Have methods for distributing information to stakeholders been effective?</w:t>
      </w:r>
    </w:p>
    <w:p w14:paraId="20A1F092" w14:textId="77777777" w:rsidR="00AB4B91" w:rsidRPr="009465A7" w:rsidRDefault="00AB4B91" w:rsidP="00F6040A">
      <w:pPr>
        <w:pStyle w:val="ListParagraph"/>
        <w:numPr>
          <w:ilvl w:val="0"/>
          <w:numId w:val="61"/>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Have the desired uses of the Wabash River tributaries in the Deer Creek-Sugar Creek watershed changed?</w:t>
      </w:r>
    </w:p>
    <w:p w14:paraId="7F96E0FC" w14:textId="77777777" w:rsidR="00AB4B91" w:rsidRPr="009465A7" w:rsidRDefault="00AB4B91" w:rsidP="00AB4B91">
      <w:pPr>
        <w:tabs>
          <w:tab w:val="left" w:pos="720"/>
        </w:tabs>
        <w:jc w:val="both"/>
        <w:rPr>
          <w:rFonts w:ascii="Verdana" w:hAnsi="Verdana"/>
          <w:sz w:val="20"/>
          <w:szCs w:val="20"/>
        </w:rPr>
      </w:pPr>
    </w:p>
    <w:p w14:paraId="5A421C7B" w14:textId="77777777" w:rsidR="00AB4B91" w:rsidRPr="009465A7" w:rsidRDefault="00AB4B91" w:rsidP="00AB4B91">
      <w:pPr>
        <w:pStyle w:val="Heading3"/>
        <w:tabs>
          <w:tab w:val="left" w:pos="810"/>
        </w:tabs>
      </w:pPr>
      <w:r w:rsidRPr="009465A7">
        <w:t>Permits, Easements, and Agreements</w:t>
      </w:r>
    </w:p>
    <w:p w14:paraId="354B7B1E" w14:textId="77777777"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Permission to implement any on-the-ground implementation project must be obtained from property owners prior to installation occurring. Likewise, any instream or near-stream restoration activities will likely require permits. All permits will be obtained by the Wabash River Enhancement Corporation prior to any work beginning.</w:t>
      </w:r>
    </w:p>
    <w:p w14:paraId="2BBEFEF9" w14:textId="77777777" w:rsidR="00AB4B91" w:rsidRPr="009465A7" w:rsidRDefault="00AB4B91" w:rsidP="00AB4B91">
      <w:pPr>
        <w:tabs>
          <w:tab w:val="left" w:pos="720"/>
        </w:tabs>
        <w:jc w:val="both"/>
        <w:rPr>
          <w:rFonts w:ascii="Verdana" w:hAnsi="Verdana"/>
          <w:sz w:val="20"/>
          <w:szCs w:val="20"/>
        </w:rPr>
      </w:pPr>
    </w:p>
    <w:p w14:paraId="289247D5" w14:textId="77777777" w:rsidR="00E85022" w:rsidRDefault="00E85022">
      <w:pPr>
        <w:rPr>
          <w:rFonts w:asciiTheme="minorHAnsi" w:hAnsiTheme="minorHAnsi" w:cstheme="minorHAnsi"/>
          <w:b/>
          <w:sz w:val="22"/>
          <w:szCs w:val="22"/>
        </w:rPr>
      </w:pPr>
      <w:r>
        <w:br w:type="page"/>
      </w:r>
    </w:p>
    <w:p w14:paraId="59485E76" w14:textId="7CF39B1B" w:rsidR="00AB4B91" w:rsidRPr="009465A7" w:rsidRDefault="00AB4B91" w:rsidP="00AB4B91">
      <w:pPr>
        <w:pStyle w:val="Heading3"/>
        <w:tabs>
          <w:tab w:val="left" w:pos="810"/>
        </w:tabs>
      </w:pPr>
      <w:r w:rsidRPr="009465A7">
        <w:lastRenderedPageBreak/>
        <w:t>Installed Practice Monitoring</w:t>
      </w:r>
    </w:p>
    <w:p w14:paraId="485CC410" w14:textId="77777777"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Annually, a practice technical committee will be convened to review installed best management practices and successes or failures of installed practices. Members from the following organizations will be contacted and asked to serve on this committee: Soil and Water Conservation District personnel, Natural Resource Conservation Service personnel, The Nature Conservancy staff, County surveyors, IDEM representatives, IDNR representatives, C</w:t>
      </w:r>
      <w:r w:rsidR="00E26989" w:rsidRPr="009465A7">
        <w:rPr>
          <w:rFonts w:asciiTheme="minorHAnsi" w:hAnsiTheme="minorHAnsi" w:cstheme="minorHAnsi"/>
          <w:sz w:val="22"/>
          <w:szCs w:val="22"/>
        </w:rPr>
        <w:t>ounty Health Department staff, engineering, stormwater and sewer staff from Delphi, Flora, Camden and Galveston</w:t>
      </w:r>
      <w:r w:rsidRPr="009465A7">
        <w:rPr>
          <w:rFonts w:asciiTheme="minorHAnsi" w:hAnsiTheme="minorHAnsi" w:cstheme="minorHAnsi"/>
          <w:sz w:val="22"/>
          <w:szCs w:val="22"/>
        </w:rPr>
        <w:t>, Purdue University Physical Facilities staff, and NICHES Land Trust staff. Other members will be invited as identified. The board will meet annually to review the following:</w:t>
      </w:r>
    </w:p>
    <w:p w14:paraId="29DA6292" w14:textId="77777777" w:rsidR="00AB4B91" w:rsidRPr="009465A7" w:rsidRDefault="00AB4B91" w:rsidP="00F6040A">
      <w:pPr>
        <w:pStyle w:val="ListParagraph"/>
        <w:numPr>
          <w:ilvl w:val="0"/>
          <w:numId w:val="6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Location and number of best management practices installed.</w:t>
      </w:r>
    </w:p>
    <w:p w14:paraId="3A043CD4" w14:textId="77777777" w:rsidR="00AB4B91" w:rsidRPr="009465A7" w:rsidRDefault="00AB4B91" w:rsidP="00F6040A">
      <w:pPr>
        <w:pStyle w:val="ListParagraph"/>
        <w:numPr>
          <w:ilvl w:val="0"/>
          <w:numId w:val="6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Annual plans for best management practice installation.</w:t>
      </w:r>
    </w:p>
    <w:p w14:paraId="4F9E56EC" w14:textId="77777777" w:rsidR="00AB4B91" w:rsidRPr="009465A7" w:rsidRDefault="00AB4B91" w:rsidP="00F6040A">
      <w:pPr>
        <w:pStyle w:val="ListParagraph"/>
        <w:numPr>
          <w:ilvl w:val="0"/>
          <w:numId w:val="6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Potential areas for collaboration on best management practice installation.</w:t>
      </w:r>
    </w:p>
    <w:p w14:paraId="087987A3" w14:textId="77777777" w:rsidR="00AB4B91" w:rsidRPr="009465A7" w:rsidRDefault="00AB4B91" w:rsidP="00F6040A">
      <w:pPr>
        <w:pStyle w:val="ListParagraph"/>
        <w:numPr>
          <w:ilvl w:val="0"/>
          <w:numId w:val="62"/>
        </w:num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Grant funding opportunities and potential project targets.</w:t>
      </w:r>
    </w:p>
    <w:p w14:paraId="39551AE8" w14:textId="77777777" w:rsidR="00AB4B91" w:rsidRPr="009465A7" w:rsidRDefault="00AB4B91" w:rsidP="00AB4B91">
      <w:pPr>
        <w:tabs>
          <w:tab w:val="left" w:pos="720"/>
        </w:tabs>
        <w:jc w:val="both"/>
        <w:rPr>
          <w:rFonts w:ascii="Verdana" w:hAnsi="Verdana"/>
          <w:b/>
          <w:sz w:val="20"/>
          <w:szCs w:val="20"/>
        </w:rPr>
      </w:pPr>
    </w:p>
    <w:p w14:paraId="10F613F2" w14:textId="77777777" w:rsidR="00AB4B91" w:rsidRPr="009465A7" w:rsidRDefault="00AB4B91" w:rsidP="00AB4B91">
      <w:pPr>
        <w:pStyle w:val="Heading3"/>
        <w:tabs>
          <w:tab w:val="left" w:pos="810"/>
        </w:tabs>
      </w:pPr>
      <w:r w:rsidRPr="009465A7">
        <w:t>Plan Tracking</w:t>
      </w:r>
    </w:p>
    <w:p w14:paraId="4B67E056" w14:textId="77777777" w:rsidR="00AB4B91"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Each strategy will be tracked on a quarterly basis. Work completed towards each strategy will be documented in a tracking database which will include scheduled and completed activities, numbers of individuals attending or efforts completed toward each objective, and load calculations or monitoring results for each goal, objective, and strategy. Overall project progress will be tracked by measureable items such as workshops held, BMPs installed, meetings held, etc. Load reductions will be calculated for each BMP installed. These values and associated project details including BMP type, location, length of conservation commitment, easement, size, cost, installer, and more will be tracked over time in a single database. Individual landowner contacts and information will be tracked for both identified and installed projects. </w:t>
      </w:r>
    </w:p>
    <w:p w14:paraId="6B1630A3" w14:textId="77777777" w:rsidR="00AD1ED1" w:rsidRDefault="00AD1ED1" w:rsidP="00AB4B91">
      <w:pPr>
        <w:tabs>
          <w:tab w:val="left" w:pos="720"/>
        </w:tabs>
        <w:jc w:val="both"/>
        <w:rPr>
          <w:rFonts w:asciiTheme="minorHAnsi" w:hAnsiTheme="minorHAnsi" w:cstheme="minorHAnsi"/>
          <w:sz w:val="22"/>
          <w:szCs w:val="22"/>
        </w:rPr>
      </w:pPr>
    </w:p>
    <w:p w14:paraId="4D54BE8C" w14:textId="77777777" w:rsidR="00AD1ED1" w:rsidRPr="009465A7" w:rsidRDefault="00AD1ED1"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 xml:space="preserve">Information about the project and updates on implementation can be found on the project website: </w:t>
      </w:r>
    </w:p>
    <w:p w14:paraId="471ED8E6" w14:textId="77777777" w:rsidR="00AB4B91" w:rsidRPr="009465A7" w:rsidRDefault="00AB4B91" w:rsidP="00AB4B91">
      <w:pPr>
        <w:tabs>
          <w:tab w:val="left" w:pos="720"/>
        </w:tabs>
        <w:jc w:val="both"/>
        <w:rPr>
          <w:rFonts w:ascii="Verdana" w:hAnsi="Verdana"/>
          <w:sz w:val="20"/>
          <w:szCs w:val="20"/>
        </w:rPr>
      </w:pPr>
    </w:p>
    <w:p w14:paraId="0573D9CF" w14:textId="77777777" w:rsidR="00AB4B91" w:rsidRPr="009465A7" w:rsidRDefault="00AB4B91" w:rsidP="00AB4B91">
      <w:pPr>
        <w:pStyle w:val="Heading3"/>
        <w:tabs>
          <w:tab w:val="clear" w:pos="720"/>
          <w:tab w:val="left" w:pos="810"/>
          <w:tab w:val="left" w:pos="900"/>
        </w:tabs>
      </w:pPr>
      <w:r w:rsidRPr="009465A7">
        <w:t>Plan Revision</w:t>
      </w:r>
    </w:p>
    <w:p w14:paraId="48777D0A" w14:textId="77777777"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 xml:space="preserve">The steering committee of the </w:t>
      </w:r>
      <w:r w:rsidR="00E26989"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will continue to meet on a regular basis for the purpose of plan implementation. Annually, this committee will review findings of the education, monitoring, and implementation committees. The steering committee will review project efforts according to the management plan’s goals, objectives, and strategies no less than every five years. </w:t>
      </w:r>
    </w:p>
    <w:p w14:paraId="2B04D43B" w14:textId="77777777" w:rsidR="00AB4B91" w:rsidRPr="009465A7" w:rsidRDefault="00AB4B91" w:rsidP="00AB4B91">
      <w:pPr>
        <w:tabs>
          <w:tab w:val="left" w:pos="720"/>
        </w:tabs>
        <w:jc w:val="both"/>
        <w:rPr>
          <w:rFonts w:asciiTheme="minorHAnsi" w:hAnsiTheme="minorHAnsi" w:cstheme="minorHAnsi"/>
          <w:sz w:val="22"/>
          <w:szCs w:val="22"/>
        </w:rPr>
      </w:pPr>
    </w:p>
    <w:p w14:paraId="734EAEFA" w14:textId="77777777" w:rsidR="00AB4B91" w:rsidRPr="009465A7" w:rsidRDefault="00AB4B91" w:rsidP="00AB4B9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t>This watershed management plan is meant to be a living document. Revisions and updates to the plan will be necessary as stakeholders begin to implement the plan and as stakeholders become more active in implementing the plan</w:t>
      </w:r>
      <w:r w:rsidR="00DD4270">
        <w:rPr>
          <w:rFonts w:asciiTheme="minorHAnsi" w:hAnsiTheme="minorHAnsi" w:cstheme="minorHAnsi"/>
          <w:sz w:val="22"/>
          <w:szCs w:val="22"/>
        </w:rPr>
        <w:t xml:space="preserve"> and as subsequent water quality monitoring may warrant adjustments to initial load conditions</w:t>
      </w:r>
      <w:r w:rsidRPr="009465A7">
        <w:rPr>
          <w:rFonts w:asciiTheme="minorHAnsi" w:hAnsiTheme="minorHAnsi" w:cstheme="minorHAnsi"/>
          <w:sz w:val="22"/>
          <w:szCs w:val="22"/>
        </w:rPr>
        <w:t xml:space="preserve">. The Wabash River Enhancement Corporation </w:t>
      </w:r>
      <w:r w:rsidR="00AD1ED1">
        <w:rPr>
          <w:rFonts w:asciiTheme="minorHAnsi" w:hAnsiTheme="minorHAnsi" w:cstheme="minorHAnsi"/>
          <w:sz w:val="22"/>
          <w:szCs w:val="22"/>
        </w:rPr>
        <w:t xml:space="preserve">and the Carroll County Soil and Water Conservation District </w:t>
      </w:r>
      <w:r w:rsidRPr="009465A7">
        <w:rPr>
          <w:rFonts w:asciiTheme="minorHAnsi" w:hAnsiTheme="minorHAnsi" w:cstheme="minorHAnsi"/>
          <w:sz w:val="22"/>
          <w:szCs w:val="22"/>
        </w:rPr>
        <w:t xml:space="preserve">will be </w:t>
      </w:r>
      <w:r w:rsidR="00AD1ED1">
        <w:rPr>
          <w:rFonts w:asciiTheme="minorHAnsi" w:hAnsiTheme="minorHAnsi" w:cstheme="minorHAnsi"/>
          <w:sz w:val="22"/>
          <w:szCs w:val="22"/>
        </w:rPr>
        <w:t xml:space="preserve">jointly </w:t>
      </w:r>
      <w:r w:rsidRPr="009465A7">
        <w:rPr>
          <w:rFonts w:asciiTheme="minorHAnsi" w:hAnsiTheme="minorHAnsi" w:cstheme="minorHAnsi"/>
          <w:sz w:val="22"/>
          <w:szCs w:val="22"/>
        </w:rPr>
        <w:t xml:space="preserve">responsible for holding and revising the </w:t>
      </w:r>
      <w:r w:rsidR="00E26989" w:rsidRPr="009465A7">
        <w:rPr>
          <w:rFonts w:asciiTheme="minorHAnsi" w:hAnsiTheme="minorHAnsi" w:cstheme="minorHAnsi"/>
          <w:sz w:val="22"/>
          <w:szCs w:val="22"/>
        </w:rPr>
        <w:t>Deer Creek-Sugar Creek</w:t>
      </w:r>
      <w:r w:rsidRPr="009465A7">
        <w:rPr>
          <w:rFonts w:asciiTheme="minorHAnsi" w:hAnsiTheme="minorHAnsi" w:cstheme="minorHAnsi"/>
          <w:sz w:val="22"/>
          <w:szCs w:val="22"/>
        </w:rPr>
        <w:t xml:space="preserve"> Watershed Management Plan as appropriate based on stakeholder feedback. </w:t>
      </w:r>
    </w:p>
    <w:p w14:paraId="2C9B9AF7" w14:textId="77777777" w:rsidR="00AB4B91" w:rsidRPr="009465A7" w:rsidRDefault="00AB4B91" w:rsidP="00AB4B91">
      <w:pPr>
        <w:tabs>
          <w:tab w:val="left" w:pos="720"/>
        </w:tabs>
        <w:jc w:val="both"/>
        <w:rPr>
          <w:rFonts w:asciiTheme="minorHAnsi" w:hAnsiTheme="minorHAnsi" w:cstheme="minorHAnsi"/>
          <w:sz w:val="22"/>
          <w:szCs w:val="22"/>
        </w:rPr>
      </w:pPr>
    </w:p>
    <w:p w14:paraId="6894D02B" w14:textId="77777777" w:rsidR="00102449" w:rsidRDefault="00AB4B91" w:rsidP="00AD1ED1">
      <w:pPr>
        <w:tabs>
          <w:tab w:val="left" w:pos="720"/>
        </w:tabs>
        <w:jc w:val="both"/>
        <w:rPr>
          <w:rFonts w:asciiTheme="minorHAnsi" w:hAnsiTheme="minorHAnsi" w:cstheme="minorHAnsi"/>
          <w:sz w:val="22"/>
          <w:szCs w:val="22"/>
        </w:rPr>
      </w:pPr>
      <w:r w:rsidRPr="009465A7">
        <w:rPr>
          <w:rFonts w:asciiTheme="minorHAnsi" w:hAnsiTheme="minorHAnsi" w:cstheme="minorHAnsi"/>
          <w:sz w:val="22"/>
          <w:szCs w:val="22"/>
        </w:rPr>
        <w:lastRenderedPageBreak/>
        <w:t>This plan may be adapted or blended with other watershed management plans to effectively create living documents which cover larger-scale projects and capitalize</w:t>
      </w:r>
      <w:r w:rsidR="00102449">
        <w:rPr>
          <w:rFonts w:asciiTheme="minorHAnsi" w:hAnsiTheme="minorHAnsi" w:cstheme="minorHAnsi"/>
          <w:sz w:val="22"/>
          <w:szCs w:val="22"/>
        </w:rPr>
        <w:t xml:space="preserve"> on potential shared resources.</w:t>
      </w:r>
    </w:p>
    <w:p w14:paraId="3002E4AD" w14:textId="77777777" w:rsidR="00102449" w:rsidRDefault="00102449" w:rsidP="00AD1ED1">
      <w:pPr>
        <w:tabs>
          <w:tab w:val="left" w:pos="720"/>
        </w:tabs>
        <w:jc w:val="both"/>
        <w:rPr>
          <w:rFonts w:asciiTheme="minorHAnsi" w:hAnsiTheme="minorHAnsi" w:cstheme="minorHAnsi"/>
          <w:sz w:val="22"/>
          <w:szCs w:val="22"/>
        </w:rPr>
      </w:pPr>
    </w:p>
    <w:p w14:paraId="7A0B9FA1" w14:textId="77777777" w:rsidR="00102449" w:rsidRDefault="00CB3122"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 xml:space="preserve">Updated project information can be found at </w:t>
      </w:r>
      <w:hyperlink r:id="rId136" w:history="1">
        <w:r w:rsidRPr="00266337">
          <w:rPr>
            <w:rStyle w:val="Hyperlink"/>
            <w:rFonts w:asciiTheme="minorHAnsi" w:hAnsiTheme="minorHAnsi" w:cstheme="minorHAnsi"/>
            <w:sz w:val="22"/>
            <w:szCs w:val="22"/>
          </w:rPr>
          <w:t>http://www.wabashriver.net/deer-creek-sugar-creek/</w:t>
        </w:r>
      </w:hyperlink>
      <w:r>
        <w:rPr>
          <w:rFonts w:asciiTheme="minorHAnsi" w:hAnsiTheme="minorHAnsi" w:cstheme="minorHAnsi"/>
          <w:sz w:val="22"/>
          <w:szCs w:val="22"/>
        </w:rPr>
        <w:t xml:space="preserve"> or by contacting</w:t>
      </w:r>
      <w:r w:rsidR="00102449">
        <w:rPr>
          <w:rFonts w:asciiTheme="minorHAnsi" w:hAnsiTheme="minorHAnsi" w:cstheme="minorHAnsi"/>
          <w:sz w:val="22"/>
          <w:szCs w:val="22"/>
        </w:rPr>
        <w:t>:</w:t>
      </w:r>
    </w:p>
    <w:p w14:paraId="2AF7DB13" w14:textId="77777777" w:rsidR="00102449" w:rsidRDefault="00102449" w:rsidP="00AD1ED1">
      <w:pPr>
        <w:tabs>
          <w:tab w:val="left" w:pos="720"/>
        </w:tabs>
        <w:jc w:val="both"/>
        <w:rPr>
          <w:rFonts w:asciiTheme="minorHAnsi" w:hAnsiTheme="minorHAnsi" w:cstheme="minorHAnsi"/>
          <w:sz w:val="22"/>
          <w:szCs w:val="22"/>
        </w:rPr>
        <w:sectPr w:rsidR="00102449" w:rsidSect="00F02573">
          <w:pgSz w:w="15840" w:h="12240" w:orient="landscape"/>
          <w:pgMar w:top="1440" w:right="1440" w:bottom="1440" w:left="1440" w:header="720" w:footer="720" w:gutter="0"/>
          <w:pgNumType w:start="1"/>
          <w:cols w:space="720"/>
          <w:docGrid w:linePitch="360"/>
        </w:sectPr>
      </w:pPr>
    </w:p>
    <w:p w14:paraId="019C3DD9" w14:textId="77777777" w:rsidR="00102449" w:rsidRDefault="00102449" w:rsidP="00AD1ED1">
      <w:pPr>
        <w:tabs>
          <w:tab w:val="left" w:pos="720"/>
        </w:tabs>
        <w:jc w:val="both"/>
        <w:rPr>
          <w:rFonts w:asciiTheme="minorHAnsi" w:hAnsiTheme="minorHAnsi" w:cstheme="minorHAnsi"/>
          <w:sz w:val="22"/>
          <w:szCs w:val="22"/>
        </w:rPr>
      </w:pPr>
    </w:p>
    <w:p w14:paraId="04DB6BCA" w14:textId="77777777" w:rsidR="006F6E99" w:rsidRDefault="006F6E99" w:rsidP="00AD1ED1">
      <w:pPr>
        <w:tabs>
          <w:tab w:val="left" w:pos="720"/>
        </w:tabs>
        <w:jc w:val="both"/>
        <w:rPr>
          <w:rFonts w:asciiTheme="minorHAnsi" w:hAnsiTheme="minorHAnsi" w:cstheme="minorHAnsi"/>
          <w:sz w:val="22"/>
          <w:szCs w:val="22"/>
        </w:rPr>
        <w:sectPr w:rsidR="006F6E99" w:rsidSect="00102449">
          <w:type w:val="continuous"/>
          <w:pgSz w:w="15840" w:h="12240" w:orient="landscape"/>
          <w:pgMar w:top="1440" w:right="1440" w:bottom="1440" w:left="1440" w:header="720" w:footer="720" w:gutter="0"/>
          <w:cols w:space="720"/>
          <w:docGrid w:linePitch="360"/>
        </w:sectPr>
      </w:pPr>
    </w:p>
    <w:p w14:paraId="61FD6E6B" w14:textId="1FAB2C9E"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lastRenderedPageBreak/>
        <w:t>Rhonda Hicks</w:t>
      </w:r>
    </w:p>
    <w:p w14:paraId="5281EEBD" w14:textId="77777777"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 xml:space="preserve">Carroll County </w:t>
      </w:r>
    </w:p>
    <w:p w14:paraId="5DB0B53B" w14:textId="77777777"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Soil and Water Conservation District</w:t>
      </w:r>
    </w:p>
    <w:p w14:paraId="5F2579D7" w14:textId="77777777"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1523 N. US Hwy 421, Ste 2</w:t>
      </w:r>
    </w:p>
    <w:p w14:paraId="3BC00C0A" w14:textId="77777777"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 xml:space="preserve">Delphi, Indiana </w:t>
      </w:r>
      <w:r w:rsidR="00CB3122">
        <w:rPr>
          <w:rFonts w:asciiTheme="minorHAnsi" w:hAnsiTheme="minorHAnsi" w:cstheme="minorHAnsi"/>
          <w:sz w:val="22"/>
          <w:szCs w:val="22"/>
        </w:rPr>
        <w:t xml:space="preserve"> </w:t>
      </w:r>
      <w:r>
        <w:rPr>
          <w:rFonts w:asciiTheme="minorHAnsi" w:hAnsiTheme="minorHAnsi" w:cstheme="minorHAnsi"/>
          <w:sz w:val="22"/>
          <w:szCs w:val="22"/>
        </w:rPr>
        <w:t>46923-9804</w:t>
      </w:r>
    </w:p>
    <w:p w14:paraId="519ABACA" w14:textId="77777777"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765-564-4480, extension 3</w:t>
      </w:r>
    </w:p>
    <w:p w14:paraId="37FCCB73" w14:textId="77777777" w:rsidR="00102449" w:rsidRDefault="00102449"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t>swcdcc@ffni.com</w:t>
      </w:r>
    </w:p>
    <w:p w14:paraId="2A0D16F8" w14:textId="6DC53516" w:rsidR="00CB3122" w:rsidRDefault="00CB31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br w:type="column"/>
      </w:r>
    </w:p>
    <w:p w14:paraId="24585905" w14:textId="77777777" w:rsidR="00E85022" w:rsidRDefault="00E850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t>Sara Peel</w:t>
      </w:r>
    </w:p>
    <w:p w14:paraId="6C5BD879" w14:textId="77777777" w:rsidR="00E85022" w:rsidRDefault="00E850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t>Watershed Program Director</w:t>
      </w:r>
    </w:p>
    <w:p w14:paraId="1A8C9AFC" w14:textId="77777777" w:rsidR="00E85022" w:rsidRDefault="00E850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t>Wabash River Enhancement Corporation</w:t>
      </w:r>
    </w:p>
    <w:p w14:paraId="1F228725" w14:textId="77777777" w:rsidR="00E85022" w:rsidRDefault="00E850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t>200 North 2</w:t>
      </w:r>
      <w:r w:rsidRPr="00CB3122">
        <w:rPr>
          <w:rFonts w:asciiTheme="minorHAnsi" w:hAnsiTheme="minorHAnsi" w:cstheme="minorHAnsi"/>
          <w:sz w:val="22"/>
          <w:szCs w:val="22"/>
          <w:vertAlign w:val="superscript"/>
        </w:rPr>
        <w:t>nd</w:t>
      </w:r>
      <w:r>
        <w:rPr>
          <w:rFonts w:asciiTheme="minorHAnsi" w:hAnsiTheme="minorHAnsi" w:cstheme="minorHAnsi"/>
          <w:sz w:val="22"/>
          <w:szCs w:val="22"/>
        </w:rPr>
        <w:t xml:space="preserve"> Street</w:t>
      </w:r>
    </w:p>
    <w:p w14:paraId="0AA768DE" w14:textId="77777777" w:rsidR="00E85022" w:rsidRDefault="00E850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t>Lafayette, Indiana  47901</w:t>
      </w:r>
    </w:p>
    <w:p w14:paraId="536EB8A1" w14:textId="77777777" w:rsidR="00E85022" w:rsidRDefault="00E85022" w:rsidP="00E85022">
      <w:pPr>
        <w:tabs>
          <w:tab w:val="left" w:pos="720"/>
        </w:tabs>
        <w:jc w:val="both"/>
        <w:rPr>
          <w:rFonts w:asciiTheme="minorHAnsi" w:hAnsiTheme="minorHAnsi" w:cstheme="minorHAnsi"/>
          <w:sz w:val="22"/>
          <w:szCs w:val="22"/>
        </w:rPr>
      </w:pPr>
      <w:r>
        <w:rPr>
          <w:rFonts w:asciiTheme="minorHAnsi" w:hAnsiTheme="minorHAnsi" w:cstheme="minorHAnsi"/>
          <w:sz w:val="22"/>
          <w:szCs w:val="22"/>
        </w:rPr>
        <w:t>765-420-8505</w:t>
      </w:r>
    </w:p>
    <w:p w14:paraId="7D7E28FD" w14:textId="77777777" w:rsidR="006F6E99" w:rsidRDefault="00E85022" w:rsidP="00AD1ED1">
      <w:pPr>
        <w:tabs>
          <w:tab w:val="left" w:pos="720"/>
        </w:tabs>
        <w:jc w:val="both"/>
        <w:rPr>
          <w:rFonts w:asciiTheme="minorHAnsi" w:hAnsiTheme="minorHAnsi" w:cstheme="minorHAnsi"/>
          <w:sz w:val="22"/>
          <w:szCs w:val="22"/>
        </w:rPr>
        <w:sectPr w:rsidR="006F6E99" w:rsidSect="006F6E99">
          <w:type w:val="continuous"/>
          <w:pgSz w:w="15840" w:h="12240" w:orient="landscape"/>
          <w:pgMar w:top="1440" w:right="1440" w:bottom="1440" w:left="1440" w:header="720" w:footer="720" w:gutter="0"/>
          <w:cols w:num="2" w:space="720"/>
          <w:docGrid w:linePitch="360"/>
        </w:sectPr>
      </w:pPr>
      <w:r>
        <w:rPr>
          <w:rFonts w:asciiTheme="minorHAnsi" w:hAnsiTheme="minorHAnsi" w:cstheme="minorHAnsi"/>
          <w:sz w:val="22"/>
          <w:szCs w:val="22"/>
        </w:rPr>
        <w:t>speel@wabashriver.net</w:t>
      </w:r>
    </w:p>
    <w:p w14:paraId="7B5898C9" w14:textId="6BF76453" w:rsidR="00CB3122" w:rsidRDefault="00CB3122" w:rsidP="00AD1ED1">
      <w:pPr>
        <w:tabs>
          <w:tab w:val="left" w:pos="720"/>
        </w:tabs>
        <w:jc w:val="both"/>
        <w:rPr>
          <w:rFonts w:asciiTheme="minorHAnsi" w:hAnsiTheme="minorHAnsi" w:cstheme="minorHAnsi"/>
          <w:sz w:val="22"/>
          <w:szCs w:val="22"/>
        </w:rPr>
      </w:pPr>
    </w:p>
    <w:p w14:paraId="2176B7F3" w14:textId="77777777" w:rsidR="00731D33" w:rsidRDefault="00731D33" w:rsidP="00AD1ED1">
      <w:pPr>
        <w:tabs>
          <w:tab w:val="left" w:pos="720"/>
        </w:tabs>
        <w:jc w:val="both"/>
        <w:rPr>
          <w:rFonts w:asciiTheme="minorHAnsi" w:hAnsiTheme="minorHAnsi" w:cstheme="minorHAnsi"/>
          <w:sz w:val="22"/>
          <w:szCs w:val="22"/>
        </w:rPr>
      </w:pPr>
      <w:r>
        <w:rPr>
          <w:rFonts w:asciiTheme="minorHAnsi" w:hAnsiTheme="minorHAnsi" w:cstheme="minorHAnsi"/>
          <w:sz w:val="22"/>
          <w:szCs w:val="22"/>
        </w:rPr>
        <w:br w:type="page"/>
      </w:r>
    </w:p>
    <w:p w14:paraId="627BB0E1" w14:textId="77777777" w:rsidR="007613C7" w:rsidRPr="009465A7" w:rsidRDefault="00763EB9" w:rsidP="0000073C">
      <w:pPr>
        <w:pStyle w:val="Heading1"/>
      </w:pPr>
      <w:bookmarkStart w:id="624" w:name="_Toc437357569"/>
      <w:r>
        <w:lastRenderedPageBreak/>
        <w:t>Literature Cited</w:t>
      </w:r>
      <w:bookmarkStart w:id="625" w:name="_Ref379192588"/>
      <w:bookmarkEnd w:id="516"/>
      <w:bookmarkEnd w:id="624"/>
    </w:p>
    <w:p w14:paraId="3E3D8C25" w14:textId="77777777" w:rsidR="007613C7" w:rsidRPr="009465A7" w:rsidRDefault="007613C7" w:rsidP="00000F09">
      <w:pPr>
        <w:pStyle w:val="NoSpacing"/>
        <w:tabs>
          <w:tab w:val="left" w:pos="720"/>
        </w:tabs>
        <w:ind w:left="720" w:hanging="720"/>
        <w:jc w:val="both"/>
        <w:rPr>
          <w:rFonts w:cstheme="minorHAnsi"/>
          <w:u w:val="single"/>
        </w:rPr>
      </w:pPr>
    </w:p>
    <w:p w14:paraId="5A362A34"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Area Plan Commission of Tippecanoe County. 2006. Multi-hazard mitigation and flood mitigation assistance plan for Tippecanoe County, Indiana.</w:t>
      </w:r>
    </w:p>
    <w:p w14:paraId="6AFDE0A8" w14:textId="77777777" w:rsidR="007613C7" w:rsidRPr="009465A7" w:rsidRDefault="007613C7" w:rsidP="00000F09">
      <w:pPr>
        <w:tabs>
          <w:tab w:val="left" w:pos="720"/>
        </w:tabs>
        <w:ind w:left="720" w:hanging="720"/>
        <w:rPr>
          <w:rFonts w:asciiTheme="minorHAnsi" w:hAnsiTheme="minorHAnsi" w:cstheme="minorHAnsi"/>
          <w:sz w:val="22"/>
          <w:szCs w:val="22"/>
        </w:rPr>
      </w:pPr>
    </w:p>
    <w:p w14:paraId="28A09015"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Armitage, B.J. and E.T. Rankin. 2009. An assessment of threats to the biological condition of the Wabash River aquatic ecosystem of Indiana. Prepared for The Nature Conservancy, Indiana Chapter, Indianapolis, Indiana.</w:t>
      </w:r>
    </w:p>
    <w:p w14:paraId="32C443A1"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2E6354B3"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Arora, K., S.K. Mickelson, J.L. Baker, D.P. Tierney, and C.J. Peters. 1993. Herbicide retention by vegetative buffer strips from runoff under natural rainfall. Trans. ASAE 39:2155-2162.</w:t>
      </w:r>
    </w:p>
    <w:p w14:paraId="33B52F5E" w14:textId="77777777" w:rsidR="000C37B5" w:rsidRPr="009465A7" w:rsidRDefault="000C37B5" w:rsidP="00000F09">
      <w:pPr>
        <w:tabs>
          <w:tab w:val="left" w:pos="720"/>
        </w:tabs>
        <w:ind w:left="720" w:hanging="720"/>
        <w:rPr>
          <w:rFonts w:asciiTheme="minorHAnsi" w:hAnsiTheme="minorHAnsi" w:cstheme="minorHAnsi"/>
          <w:sz w:val="22"/>
          <w:szCs w:val="22"/>
        </w:rPr>
      </w:pPr>
    </w:p>
    <w:p w14:paraId="48E708E8"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Carroll County Comprehensive Plan. 2008.</w:t>
      </w:r>
    </w:p>
    <w:p w14:paraId="624D8B5D" w14:textId="77777777" w:rsidR="007613C7" w:rsidRPr="009465A7" w:rsidRDefault="007613C7" w:rsidP="00000F09">
      <w:pPr>
        <w:tabs>
          <w:tab w:val="left" w:pos="720"/>
        </w:tabs>
        <w:ind w:left="720" w:hanging="720"/>
        <w:rPr>
          <w:rFonts w:asciiTheme="minorHAnsi" w:hAnsiTheme="minorHAnsi" w:cstheme="minorHAnsi"/>
          <w:sz w:val="22"/>
          <w:szCs w:val="22"/>
        </w:rPr>
      </w:pPr>
    </w:p>
    <w:p w14:paraId="53E85BE1"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Carroll County Soil Survey. 1991.</w:t>
      </w:r>
    </w:p>
    <w:p w14:paraId="1419B290" w14:textId="77777777" w:rsidR="007613C7" w:rsidRPr="009465A7" w:rsidRDefault="007613C7" w:rsidP="00000F09">
      <w:pPr>
        <w:tabs>
          <w:tab w:val="left" w:pos="720"/>
        </w:tabs>
        <w:ind w:left="720" w:hanging="720"/>
        <w:rPr>
          <w:rFonts w:asciiTheme="minorHAnsi" w:hAnsiTheme="minorHAnsi" w:cstheme="minorHAnsi"/>
          <w:sz w:val="22"/>
          <w:szCs w:val="22"/>
        </w:rPr>
      </w:pPr>
    </w:p>
    <w:p w14:paraId="38E40066"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 xml:space="preserve">Carroll County SWCD. 2008. </w:t>
      </w:r>
    </w:p>
    <w:p w14:paraId="1DF02AD7" w14:textId="77777777" w:rsidR="007613C7" w:rsidRPr="009465A7" w:rsidRDefault="007613C7" w:rsidP="00000F09">
      <w:pPr>
        <w:tabs>
          <w:tab w:val="left" w:pos="720"/>
        </w:tabs>
        <w:ind w:left="720" w:hanging="720"/>
        <w:rPr>
          <w:rFonts w:asciiTheme="minorHAnsi" w:hAnsiTheme="minorHAnsi" w:cstheme="minorHAnsi"/>
          <w:sz w:val="22"/>
          <w:szCs w:val="22"/>
        </w:rPr>
      </w:pPr>
    </w:p>
    <w:p w14:paraId="21A82F28"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Cass County Comprehensive Plan. 2009.</w:t>
      </w:r>
    </w:p>
    <w:p w14:paraId="4C25DC16"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63790790"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Center for Watershed Protection. 2003. Effects of impervious cover on aquatic resources. Ellicott City, Maryland.</w:t>
      </w:r>
    </w:p>
    <w:p w14:paraId="35241BC5"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454A2317" w14:textId="77777777" w:rsidR="000C37B5" w:rsidRPr="009465A7" w:rsidRDefault="000C37B5" w:rsidP="000C37B5">
      <w:pPr>
        <w:tabs>
          <w:tab w:val="left" w:pos="720"/>
        </w:tabs>
        <w:ind w:left="360" w:hanging="360"/>
        <w:rPr>
          <w:rFonts w:asciiTheme="minorHAnsi" w:hAnsiTheme="minorHAnsi" w:cstheme="minorHAnsi"/>
          <w:sz w:val="22"/>
          <w:szCs w:val="22"/>
        </w:rPr>
      </w:pPr>
      <w:r w:rsidRPr="009465A7">
        <w:rPr>
          <w:rFonts w:asciiTheme="minorHAnsi" w:hAnsiTheme="minorHAnsi" w:cstheme="minorHAnsi"/>
          <w:sz w:val="22"/>
          <w:szCs w:val="22"/>
        </w:rPr>
        <w:t>Conservation Technology Information Center. 2000. Conservation Buffer Facts. [web page] http://www.ctic.purdue.edu/core4/buffer/bufferfact.html [Accessed March 3, 2011].</w:t>
      </w:r>
    </w:p>
    <w:p w14:paraId="483110FB" w14:textId="77777777" w:rsidR="000C37B5" w:rsidRPr="009465A7" w:rsidRDefault="000C37B5" w:rsidP="00963583">
      <w:pPr>
        <w:tabs>
          <w:tab w:val="left" w:pos="720"/>
        </w:tabs>
        <w:ind w:left="360" w:hanging="360"/>
        <w:jc w:val="both"/>
        <w:rPr>
          <w:rFonts w:asciiTheme="minorHAnsi" w:hAnsiTheme="minorHAnsi" w:cstheme="minorHAnsi"/>
          <w:sz w:val="22"/>
          <w:szCs w:val="22"/>
        </w:rPr>
      </w:pPr>
    </w:p>
    <w:p w14:paraId="1D654F0B" w14:textId="77777777" w:rsidR="00963583" w:rsidRPr="009465A7" w:rsidRDefault="00963583" w:rsidP="00963583">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Coulter, J. 1886. Indiana Geological Report for 1886.</w:t>
      </w:r>
    </w:p>
    <w:p w14:paraId="52961503" w14:textId="77777777" w:rsidR="00963583" w:rsidRPr="009465A7" w:rsidRDefault="00963583" w:rsidP="00000F09">
      <w:pPr>
        <w:tabs>
          <w:tab w:val="left" w:pos="720"/>
        </w:tabs>
        <w:ind w:left="720" w:hanging="720"/>
        <w:jc w:val="both"/>
        <w:rPr>
          <w:rFonts w:asciiTheme="minorHAnsi" w:hAnsiTheme="minorHAnsi" w:cstheme="minorHAnsi"/>
          <w:sz w:val="22"/>
          <w:szCs w:val="22"/>
        </w:rPr>
      </w:pPr>
    </w:p>
    <w:p w14:paraId="62B100E2"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Dodd, W. K., J.R. Jones, and E. B. Welch. 1998. Suggested classification of stream trophic state: Distributions of temperate stream types by chlorophyll, total nitrogen, and phosphorus. Wat. Res. 32:1455-1462.</w:t>
      </w:r>
    </w:p>
    <w:p w14:paraId="3B7BD46A"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1890B915"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Fisher, BE. S.P. Wente, T.P. Simon, and A. Spacie. 1998. The fishes of Tippecanoe County, Indiana. Proceedings of the Indiana Academy of Science, 107: 151-166.</w:t>
      </w:r>
    </w:p>
    <w:p w14:paraId="0319148D" w14:textId="77777777" w:rsidR="000C37B5" w:rsidRPr="009465A7" w:rsidRDefault="005060BA" w:rsidP="005060BA">
      <w:pPr>
        <w:tabs>
          <w:tab w:val="left" w:pos="3855"/>
        </w:tabs>
        <w:ind w:left="360" w:hanging="360"/>
        <w:jc w:val="both"/>
        <w:rPr>
          <w:rFonts w:asciiTheme="minorHAnsi" w:hAnsiTheme="minorHAnsi" w:cstheme="minorHAnsi"/>
          <w:sz w:val="22"/>
          <w:szCs w:val="22"/>
        </w:rPr>
      </w:pPr>
      <w:r>
        <w:rPr>
          <w:rFonts w:asciiTheme="minorHAnsi" w:hAnsiTheme="minorHAnsi" w:cstheme="minorHAnsi"/>
          <w:sz w:val="22"/>
          <w:szCs w:val="22"/>
        </w:rPr>
        <w:tab/>
      </w:r>
    </w:p>
    <w:p w14:paraId="7436285B"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Frankenberger, J., E. Kladivko, G. Sands, D. Jaynes, N. Fausey, M. Helers, R. Cooke, J. Strock, K. Nelson, and L. Brown. 2006. Drainage Water Management: Questions and answers about drinage water management from the Midwest. Purdue Cooperative Extension WQ-44.</w:t>
      </w:r>
    </w:p>
    <w:p w14:paraId="5CB721AC"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7893A291"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lastRenderedPageBreak/>
        <w:t>Gammon, J.R. 1995.The Wabash River ecosystem II.A report for PSI-Energy, Plainfield, Indiana and Eli Lilly and Company, Indianapolis, Indiana.</w:t>
      </w:r>
    </w:p>
    <w:p w14:paraId="52D081C5"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240F4E64"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Hayes, J.C., B.J. Barfield, and R.I. Barnhisel. 1984. Performance of grass filters under laboratory and field conditions. Trans. ASAE. 27:1321-1331.</w:t>
      </w:r>
    </w:p>
    <w:p w14:paraId="7A3F1469" w14:textId="77777777" w:rsidR="000C37B5" w:rsidRPr="009465A7" w:rsidRDefault="000C37B5" w:rsidP="00000F09">
      <w:pPr>
        <w:tabs>
          <w:tab w:val="left" w:pos="720"/>
        </w:tabs>
        <w:ind w:left="720" w:hanging="720"/>
        <w:rPr>
          <w:rFonts w:asciiTheme="minorHAnsi" w:hAnsiTheme="minorHAnsi" w:cstheme="minorHAnsi"/>
          <w:sz w:val="22"/>
          <w:szCs w:val="22"/>
        </w:rPr>
      </w:pPr>
    </w:p>
    <w:p w14:paraId="60FF084A" w14:textId="77777777" w:rsidR="00691D0E" w:rsidRPr="009465A7" w:rsidRDefault="00691D0E"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 xml:space="preserve">Helm, Thomas B. 1878. History of Cass County, Indiana. </w:t>
      </w:r>
      <w:r w:rsidR="00B35E80" w:rsidRPr="009465A7">
        <w:rPr>
          <w:rFonts w:asciiTheme="minorHAnsi" w:hAnsiTheme="minorHAnsi" w:cstheme="minorHAnsi"/>
          <w:sz w:val="22"/>
          <w:szCs w:val="22"/>
        </w:rPr>
        <w:t>Kingman Brothers, Publishers. Chicago, Illinois</w:t>
      </w:r>
      <w:r w:rsidR="00031EE1" w:rsidRPr="009465A7">
        <w:rPr>
          <w:rFonts w:asciiTheme="minorHAnsi" w:hAnsiTheme="minorHAnsi" w:cstheme="minorHAnsi"/>
          <w:sz w:val="22"/>
          <w:szCs w:val="22"/>
        </w:rPr>
        <w:t>.</w:t>
      </w:r>
    </w:p>
    <w:p w14:paraId="32EDDA5F" w14:textId="77777777" w:rsidR="00031EE1" w:rsidRPr="009465A7" w:rsidRDefault="00031EE1" w:rsidP="00000F09">
      <w:pPr>
        <w:tabs>
          <w:tab w:val="left" w:pos="720"/>
        </w:tabs>
        <w:ind w:left="720" w:hanging="720"/>
        <w:rPr>
          <w:rFonts w:asciiTheme="minorHAnsi" w:hAnsiTheme="minorHAnsi" w:cstheme="minorHAnsi"/>
          <w:sz w:val="22"/>
          <w:szCs w:val="22"/>
        </w:rPr>
      </w:pPr>
    </w:p>
    <w:p w14:paraId="69DF4008" w14:textId="77777777" w:rsidR="00031EE1" w:rsidRPr="009465A7" w:rsidRDefault="00031EE1"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Helm, Thomas B. 1882. History of Carroll County, Indiana, Kingman Brothers, Publishers. Chicago, Illinois.</w:t>
      </w:r>
    </w:p>
    <w:p w14:paraId="34A864B9" w14:textId="77777777" w:rsidR="00691D0E" w:rsidRPr="009465A7" w:rsidRDefault="00691D0E" w:rsidP="00000F09">
      <w:pPr>
        <w:tabs>
          <w:tab w:val="left" w:pos="720"/>
        </w:tabs>
        <w:ind w:left="720" w:hanging="720"/>
        <w:rPr>
          <w:rFonts w:asciiTheme="minorHAnsi" w:hAnsiTheme="minorHAnsi" w:cstheme="minorHAnsi"/>
          <w:sz w:val="22"/>
          <w:szCs w:val="22"/>
        </w:rPr>
      </w:pPr>
    </w:p>
    <w:p w14:paraId="3B2CE3AD"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Holdren, C., W. Jones, and J. Taggart. 2001. Managing Lakes and Reservoirs. EPA 841B-01-006. Prepared by North American Lakes Management Society and Terrene Institute for the U.S. Environmental Protection Agency, Washington, D.C.</w:t>
      </w:r>
    </w:p>
    <w:p w14:paraId="44272EDA" w14:textId="77777777" w:rsidR="000C37B5" w:rsidRPr="009465A7" w:rsidRDefault="000C37B5" w:rsidP="00000F09">
      <w:pPr>
        <w:tabs>
          <w:tab w:val="left" w:pos="720"/>
        </w:tabs>
        <w:ind w:left="720" w:hanging="720"/>
        <w:rPr>
          <w:rFonts w:asciiTheme="minorHAnsi" w:hAnsiTheme="minorHAnsi" w:cstheme="minorHAnsi"/>
          <w:sz w:val="22"/>
          <w:szCs w:val="22"/>
        </w:rPr>
      </w:pPr>
    </w:p>
    <w:p w14:paraId="2E3D3438"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Howard County Comprehensive Plan. 2003.</w:t>
      </w:r>
      <w:r w:rsidR="004B6F2A">
        <w:rPr>
          <w:rFonts w:asciiTheme="minorHAnsi" w:hAnsiTheme="minorHAnsi" w:cstheme="minorHAnsi"/>
          <w:sz w:val="22"/>
          <w:szCs w:val="22"/>
        </w:rPr>
        <w:t xml:space="preserve"> </w:t>
      </w:r>
    </w:p>
    <w:p w14:paraId="7D0905B5"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5E2CE7E3" w14:textId="77777777" w:rsidR="004B6F2A" w:rsidRDefault="004B6F2A" w:rsidP="00000F09">
      <w:pPr>
        <w:tabs>
          <w:tab w:val="left" w:pos="720"/>
        </w:tabs>
        <w:ind w:left="720" w:hanging="720"/>
        <w:jc w:val="both"/>
        <w:rPr>
          <w:rFonts w:asciiTheme="minorHAnsi" w:hAnsiTheme="minorHAnsi" w:cstheme="minorHAnsi"/>
          <w:sz w:val="22"/>
          <w:szCs w:val="22"/>
        </w:rPr>
      </w:pPr>
      <w:r>
        <w:rPr>
          <w:rFonts w:asciiTheme="minorHAnsi" w:hAnsiTheme="minorHAnsi" w:cstheme="minorHAnsi"/>
          <w:sz w:val="22"/>
          <w:szCs w:val="22"/>
        </w:rPr>
        <w:t>Howard County SWCD. 2010. Final Report for ARN 7-7. Pete’s Run/Little Deer Creek Headwaters, 319 Program, Watershed Management Project, Howard County. Kokomo, Indiana.</w:t>
      </w:r>
    </w:p>
    <w:p w14:paraId="7BC8E879" w14:textId="77777777" w:rsidR="004B6F2A" w:rsidRDefault="004B6F2A" w:rsidP="00000F09">
      <w:pPr>
        <w:tabs>
          <w:tab w:val="left" w:pos="720"/>
        </w:tabs>
        <w:ind w:left="720" w:hanging="720"/>
        <w:jc w:val="both"/>
        <w:rPr>
          <w:rFonts w:asciiTheme="minorHAnsi" w:hAnsiTheme="minorHAnsi" w:cstheme="minorHAnsi"/>
          <w:sz w:val="22"/>
          <w:szCs w:val="22"/>
        </w:rPr>
      </w:pPr>
    </w:p>
    <w:p w14:paraId="658B5135"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IDEM. 2008. Indiana integrated water monitoring and assessment report 2008. Section 305(b) water quality report and consolidated list including Section 303(d) list of impaired waterbodies. IDEM, Office of Water Quality, Watershed Branch, Indianapolis, Indiana.</w:t>
      </w:r>
    </w:p>
    <w:p w14:paraId="2CB743C9"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0DB02E38"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Kennedy, A.J., D.J. Daugherty, T.M. Sutton, and B.E. Fisher. 2007. Population characteristics of shovelnose sturgeon in the Upper Wabash River, Indiana. North American Journal of Fisheries Management, 27: 52-62.</w:t>
      </w:r>
    </w:p>
    <w:p w14:paraId="3AE9D6A9"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37DCF3B4"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Lee, K., T. Isenhart and R. C. Schultz. 2003. Sediment and nutrient removal in an established multi-species riparian buffer. J. of Soil Cons. 58:1-8.</w:t>
      </w:r>
    </w:p>
    <w:p w14:paraId="327DFFDB" w14:textId="77777777" w:rsidR="000C37B5" w:rsidRPr="009465A7" w:rsidRDefault="000C37B5" w:rsidP="000C37B5">
      <w:pPr>
        <w:tabs>
          <w:tab w:val="left" w:pos="720"/>
        </w:tabs>
        <w:ind w:left="360" w:hanging="360"/>
        <w:jc w:val="both"/>
        <w:rPr>
          <w:rFonts w:asciiTheme="minorHAnsi" w:hAnsiTheme="minorHAnsi" w:cstheme="minorHAnsi"/>
          <w:sz w:val="22"/>
          <w:szCs w:val="22"/>
        </w:rPr>
      </w:pPr>
    </w:p>
    <w:p w14:paraId="26CD48A1"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Lee, K., T. Isenhart, R. C. Schultz and S. K. Mikelson. 2000. Multispecies riparian buffers trap sediments and nutrients during rainfall simulations. J. of Environ. Qual. 29:1200-1205.</w:t>
      </w:r>
    </w:p>
    <w:p w14:paraId="2C681AB0" w14:textId="77777777" w:rsidR="000C37B5" w:rsidRPr="009465A7" w:rsidRDefault="000C37B5" w:rsidP="00000F09">
      <w:pPr>
        <w:tabs>
          <w:tab w:val="left" w:pos="720"/>
        </w:tabs>
        <w:ind w:left="720" w:hanging="720"/>
        <w:rPr>
          <w:rFonts w:asciiTheme="minorHAnsi" w:hAnsiTheme="minorHAnsi" w:cstheme="minorHAnsi"/>
          <w:sz w:val="22"/>
          <w:szCs w:val="22"/>
        </w:rPr>
      </w:pPr>
    </w:p>
    <w:p w14:paraId="30D48F61"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Miami County SWCD. 2012</w:t>
      </w:r>
    </w:p>
    <w:p w14:paraId="658D53FA" w14:textId="77777777" w:rsidR="007613C7" w:rsidRPr="009465A7" w:rsidRDefault="007613C7" w:rsidP="00000F09">
      <w:pPr>
        <w:tabs>
          <w:tab w:val="left" w:pos="720"/>
        </w:tabs>
        <w:ind w:left="720" w:hanging="720"/>
        <w:rPr>
          <w:rFonts w:asciiTheme="minorHAnsi" w:hAnsiTheme="minorHAnsi" w:cstheme="minorHAnsi"/>
          <w:sz w:val="22"/>
          <w:szCs w:val="22"/>
        </w:rPr>
      </w:pPr>
    </w:p>
    <w:p w14:paraId="79DB928E"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Mickelson, S.K. and J.L. Baker. 1993. Buffer strips for controlling herbicide runoff losses. Paper no. 932084. Am. Soc. Agric. Eng., St. Joseph, Michigan.</w:t>
      </w:r>
    </w:p>
    <w:p w14:paraId="779251A3" w14:textId="77777777" w:rsidR="000C37B5" w:rsidRPr="009465A7" w:rsidRDefault="000C37B5" w:rsidP="00000F09">
      <w:pPr>
        <w:tabs>
          <w:tab w:val="left" w:pos="720"/>
        </w:tabs>
        <w:ind w:left="720" w:hanging="720"/>
        <w:jc w:val="both"/>
        <w:rPr>
          <w:rFonts w:asciiTheme="minorHAnsi" w:hAnsiTheme="minorHAnsi" w:cstheme="minorHAnsi"/>
          <w:sz w:val="22"/>
          <w:szCs w:val="22"/>
        </w:rPr>
      </w:pPr>
    </w:p>
    <w:p w14:paraId="4352C463"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Myers-Kinzie, M. L., S.P. Wente, and A. Spacie. 2001. Occurrence and distribution of freshwater mussels in small streams of Tippecanoe County, Indiana. Proceedings of the Indiana Academy of Science. 110: 141-150.</w:t>
      </w:r>
    </w:p>
    <w:p w14:paraId="5944F2A3"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451D4DE7" w14:textId="77777777" w:rsidR="007B0E71" w:rsidRPr="009465A7" w:rsidRDefault="007B0E71"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Natural Resource Conservation Service Conservation Practice Standard. Codes 316, 317, 410, 484, 512, and 638. Indiana NRCS, October 2011.</w:t>
      </w:r>
    </w:p>
    <w:p w14:paraId="104265F8" w14:textId="77777777" w:rsidR="007B0E71" w:rsidRPr="009465A7" w:rsidRDefault="007B0E71" w:rsidP="000C37B5">
      <w:pPr>
        <w:tabs>
          <w:tab w:val="left" w:pos="720"/>
        </w:tabs>
        <w:ind w:left="360" w:hanging="360"/>
        <w:jc w:val="both"/>
        <w:rPr>
          <w:rFonts w:asciiTheme="minorHAnsi" w:hAnsiTheme="minorHAnsi" w:cstheme="minorHAnsi"/>
          <w:sz w:val="22"/>
          <w:szCs w:val="22"/>
        </w:rPr>
      </w:pPr>
    </w:p>
    <w:p w14:paraId="5E4EA6C5"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Olem, H. and G. Flock, eds. 1990. Lake and reservoir restoration guidance manual. 2nd edition. EPA 440/4-90-006. Prepared by North American Lake Management Society for U.S. Environmental Protection Agency, Washington, DC.</w:t>
      </w:r>
    </w:p>
    <w:p w14:paraId="0A60BEF1" w14:textId="77777777" w:rsidR="000C37B5" w:rsidRPr="009465A7" w:rsidRDefault="000C37B5" w:rsidP="00000F09">
      <w:pPr>
        <w:tabs>
          <w:tab w:val="left" w:pos="720"/>
        </w:tabs>
        <w:ind w:left="720" w:hanging="720"/>
        <w:jc w:val="both"/>
        <w:rPr>
          <w:rFonts w:asciiTheme="minorHAnsi" w:hAnsiTheme="minorHAnsi" w:cstheme="minorHAnsi"/>
          <w:sz w:val="22"/>
          <w:szCs w:val="22"/>
        </w:rPr>
      </w:pPr>
    </w:p>
    <w:p w14:paraId="3C89E231"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Omernik, J.M. and A.L. Gallant. 1988. Ecoregions of the Upper Midwest. U.S. Environmental Protection Agency, Corvallis, Oregon.</w:t>
      </w:r>
      <w:r w:rsidR="008E7E6D" w:rsidRPr="009465A7">
        <w:rPr>
          <w:rFonts w:asciiTheme="minorHAnsi" w:hAnsiTheme="minorHAnsi" w:cstheme="minorHAnsi"/>
          <w:sz w:val="22"/>
          <w:szCs w:val="22"/>
        </w:rPr>
        <w:t xml:space="preserve"> </w:t>
      </w:r>
      <w:r w:rsidRPr="009465A7">
        <w:rPr>
          <w:rFonts w:asciiTheme="minorHAnsi" w:hAnsiTheme="minorHAnsi" w:cstheme="minorHAnsi"/>
          <w:sz w:val="22"/>
          <w:szCs w:val="22"/>
        </w:rPr>
        <w:t>EPA/600/3-88/037.</w:t>
      </w:r>
    </w:p>
    <w:p w14:paraId="10B745F3"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62032E14"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Pyron, M. and T.E. Lauer. 2004. Hydrological variation and fish assemblage structure in the Middle Wabash River. Hydrobiologia 525: 203-213.</w:t>
      </w:r>
    </w:p>
    <w:p w14:paraId="2F0B94F3"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6A5E0664"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Schmitt, T.J., M.G. Dosskay, and K.D. Hoagland. 1999. Filter strip performance and processes for different vegetation, widths, and contaminants. Journal of Environmental Quality. 28(5): 1479-1489.</w:t>
      </w:r>
    </w:p>
    <w:p w14:paraId="34281B8C" w14:textId="77777777" w:rsidR="000C37B5" w:rsidRPr="009465A7" w:rsidRDefault="000C37B5" w:rsidP="00000F09">
      <w:pPr>
        <w:tabs>
          <w:tab w:val="left" w:pos="720"/>
        </w:tabs>
        <w:ind w:left="720" w:hanging="720"/>
        <w:jc w:val="both"/>
        <w:rPr>
          <w:rFonts w:asciiTheme="minorHAnsi" w:hAnsiTheme="minorHAnsi" w:cstheme="minorHAnsi"/>
          <w:sz w:val="22"/>
          <w:szCs w:val="22"/>
        </w:rPr>
      </w:pPr>
    </w:p>
    <w:p w14:paraId="01B58EF3" w14:textId="77777777" w:rsidR="000C37B5" w:rsidRPr="009465A7" w:rsidRDefault="000C37B5" w:rsidP="000C37B5">
      <w:pPr>
        <w:tabs>
          <w:tab w:val="left" w:pos="720"/>
        </w:tabs>
        <w:ind w:left="360" w:hanging="360"/>
        <w:jc w:val="both"/>
        <w:rPr>
          <w:rFonts w:asciiTheme="minorHAnsi" w:hAnsiTheme="minorHAnsi" w:cstheme="minorHAnsi"/>
          <w:sz w:val="22"/>
          <w:szCs w:val="22"/>
        </w:rPr>
      </w:pPr>
      <w:r w:rsidRPr="009465A7">
        <w:rPr>
          <w:rFonts w:asciiTheme="minorHAnsi" w:hAnsiTheme="minorHAnsi" w:cstheme="minorHAnsi"/>
          <w:sz w:val="22"/>
          <w:szCs w:val="22"/>
        </w:rPr>
        <w:t>Simpkins, W.W., T.R. Wineland, T.M. Isenhart, and R.C. Schultz. 2003. Hydrogeologic setting controls of nitrate-nitrogen removal in groundwater beneath multi-species riparian buffers. In: Proceedings: American Water Resources Association Spring Specialty Conference 2003, Agricultural Hydrology and Water Quality, May 2003, Kansas City, Missouri.</w:t>
      </w:r>
    </w:p>
    <w:p w14:paraId="2D399F86" w14:textId="77777777" w:rsidR="000C37B5" w:rsidRPr="009465A7" w:rsidRDefault="000C37B5" w:rsidP="00000F09">
      <w:pPr>
        <w:tabs>
          <w:tab w:val="left" w:pos="720"/>
        </w:tabs>
        <w:ind w:left="720" w:hanging="720"/>
        <w:jc w:val="both"/>
        <w:rPr>
          <w:rFonts w:asciiTheme="minorHAnsi" w:hAnsiTheme="minorHAnsi" w:cstheme="minorHAnsi"/>
          <w:sz w:val="22"/>
          <w:szCs w:val="22"/>
        </w:rPr>
      </w:pPr>
    </w:p>
    <w:p w14:paraId="16A9A7B5"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TetraTech, Inc. 2006.Wabash River nutrient and pathogen TMDL development.</w:t>
      </w:r>
      <w:r w:rsidR="008E7E6D" w:rsidRPr="009465A7">
        <w:rPr>
          <w:rFonts w:asciiTheme="minorHAnsi" w:hAnsiTheme="minorHAnsi" w:cstheme="minorHAnsi"/>
          <w:sz w:val="22"/>
          <w:szCs w:val="22"/>
        </w:rPr>
        <w:t xml:space="preserve"> </w:t>
      </w:r>
      <w:r w:rsidRPr="009465A7">
        <w:rPr>
          <w:rFonts w:asciiTheme="minorHAnsi" w:hAnsiTheme="minorHAnsi" w:cstheme="minorHAnsi"/>
          <w:sz w:val="22"/>
          <w:szCs w:val="22"/>
        </w:rPr>
        <w:t>Illinois EPA and Indiana Department of Environmental Management, Indianapolis, Indiana.</w:t>
      </w:r>
    </w:p>
    <w:p w14:paraId="059394F0"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09C567EC"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Tippecanoe County Area Plan Commission. 1981. The comprehensive plan for Tippecanoe County, Indiana.</w:t>
      </w:r>
    </w:p>
    <w:p w14:paraId="75308D11" w14:textId="77777777" w:rsidR="007613C7" w:rsidRPr="009465A7" w:rsidRDefault="007613C7" w:rsidP="00000F09">
      <w:pPr>
        <w:tabs>
          <w:tab w:val="left" w:pos="720"/>
        </w:tabs>
        <w:ind w:left="720" w:hanging="720"/>
        <w:rPr>
          <w:rFonts w:asciiTheme="minorHAnsi" w:hAnsiTheme="minorHAnsi" w:cstheme="minorHAnsi"/>
          <w:sz w:val="22"/>
          <w:szCs w:val="22"/>
        </w:rPr>
      </w:pPr>
    </w:p>
    <w:p w14:paraId="62A0B830" w14:textId="77777777" w:rsidR="007613C7" w:rsidRPr="009465A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Tippecanoe SWCD. 2010. Long-range plan 2011-2014. Lafayette, Indiana.</w:t>
      </w:r>
    </w:p>
    <w:p w14:paraId="4AC702BF" w14:textId="77777777" w:rsidR="007613C7" w:rsidRPr="009465A7" w:rsidRDefault="007613C7" w:rsidP="00000F09">
      <w:pPr>
        <w:tabs>
          <w:tab w:val="left" w:pos="720"/>
        </w:tabs>
        <w:ind w:left="720" w:hanging="720"/>
        <w:rPr>
          <w:rFonts w:asciiTheme="minorHAnsi" w:hAnsiTheme="minorHAnsi" w:cstheme="minorHAnsi"/>
          <w:sz w:val="22"/>
          <w:szCs w:val="22"/>
        </w:rPr>
      </w:pPr>
      <w:bookmarkStart w:id="626" w:name="_Toc287182990"/>
    </w:p>
    <w:p w14:paraId="4FC13626" w14:textId="77777777" w:rsidR="001D6903" w:rsidRPr="009465A7" w:rsidRDefault="001D6903" w:rsidP="001D6903">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Sutton, A. L., D. D. Jones, B. C. Joern, and D. M. Huber. 2001. Animal Manure As a Plant Nutrient Resource. ID-101 (Reviewed (02/05/01). Cooperative Extension Service Purdue University, West Lafayette, Indiana.</w:t>
      </w:r>
    </w:p>
    <w:p w14:paraId="424724B3" w14:textId="77777777" w:rsidR="001D6903" w:rsidRPr="009465A7" w:rsidRDefault="001D6903" w:rsidP="00000F09">
      <w:pPr>
        <w:tabs>
          <w:tab w:val="left" w:pos="720"/>
        </w:tabs>
        <w:ind w:left="720" w:hanging="720"/>
        <w:rPr>
          <w:rFonts w:asciiTheme="minorHAnsi" w:hAnsiTheme="minorHAnsi" w:cstheme="minorHAnsi"/>
          <w:sz w:val="22"/>
          <w:szCs w:val="22"/>
        </w:rPr>
      </w:pPr>
    </w:p>
    <w:p w14:paraId="3E57B926" w14:textId="77777777" w:rsidR="007613C7" w:rsidRDefault="007613C7" w:rsidP="00000F09">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Waters, T.F. 1995. Sediment in Streams: Sources, Biological Effects, and Control. American Fisheries Society Monograph 7. Bethesda, Maryland, 251pp.</w:t>
      </w:r>
      <w:bookmarkEnd w:id="626"/>
    </w:p>
    <w:p w14:paraId="4666C3A4" w14:textId="77777777" w:rsidR="007B1A9B" w:rsidRDefault="007B1A9B" w:rsidP="00000F09">
      <w:pPr>
        <w:tabs>
          <w:tab w:val="left" w:pos="720"/>
        </w:tabs>
        <w:ind w:left="720" w:hanging="720"/>
        <w:rPr>
          <w:rFonts w:asciiTheme="minorHAnsi" w:hAnsiTheme="minorHAnsi" w:cstheme="minorHAnsi"/>
          <w:sz w:val="22"/>
          <w:szCs w:val="22"/>
        </w:rPr>
      </w:pPr>
    </w:p>
    <w:p w14:paraId="6F6C4670" w14:textId="77777777" w:rsidR="007B1A9B" w:rsidRDefault="007B1A9B" w:rsidP="00000F09">
      <w:pPr>
        <w:tabs>
          <w:tab w:val="left" w:pos="720"/>
        </w:tabs>
        <w:ind w:left="720" w:hanging="720"/>
        <w:rPr>
          <w:rFonts w:asciiTheme="minorHAnsi" w:hAnsiTheme="minorHAnsi" w:cstheme="minorHAnsi"/>
          <w:sz w:val="22"/>
          <w:szCs w:val="22"/>
        </w:rPr>
      </w:pPr>
      <w:r>
        <w:rPr>
          <w:rFonts w:asciiTheme="minorHAnsi" w:hAnsiTheme="minorHAnsi" w:cstheme="minorHAnsi"/>
          <w:sz w:val="22"/>
          <w:szCs w:val="22"/>
        </w:rPr>
        <w:t xml:space="preserve">Wabash and Erie Canal. 2014. [web page] Canal History.  </w:t>
      </w:r>
      <w:r w:rsidRPr="007B1A9B">
        <w:rPr>
          <w:rFonts w:asciiTheme="minorHAnsi" w:hAnsiTheme="minorHAnsi" w:cstheme="minorHAnsi"/>
          <w:sz w:val="22"/>
          <w:szCs w:val="22"/>
        </w:rPr>
        <w:t>http://www.wabashanderiecanal.org/Canal_History.html</w:t>
      </w:r>
      <w:r>
        <w:rPr>
          <w:rFonts w:asciiTheme="minorHAnsi" w:hAnsiTheme="minorHAnsi" w:cstheme="minorHAnsi"/>
          <w:sz w:val="22"/>
          <w:szCs w:val="22"/>
        </w:rPr>
        <w:t xml:space="preserve"> [Accessed 8 April 2014].</w:t>
      </w:r>
    </w:p>
    <w:p w14:paraId="27D72B0E" w14:textId="77777777" w:rsidR="007B1A9B" w:rsidRDefault="007B1A9B" w:rsidP="00000F09">
      <w:pPr>
        <w:tabs>
          <w:tab w:val="left" w:pos="720"/>
        </w:tabs>
        <w:ind w:left="720" w:hanging="720"/>
        <w:rPr>
          <w:rFonts w:asciiTheme="minorHAnsi" w:hAnsiTheme="minorHAnsi" w:cstheme="minorHAnsi"/>
          <w:sz w:val="22"/>
          <w:szCs w:val="22"/>
        </w:rPr>
      </w:pPr>
    </w:p>
    <w:p w14:paraId="049B6F03" w14:textId="77777777" w:rsidR="007B1A9B" w:rsidRPr="009465A7" w:rsidRDefault="007B1A9B" w:rsidP="00000F09">
      <w:pPr>
        <w:tabs>
          <w:tab w:val="left" w:pos="720"/>
        </w:tabs>
        <w:ind w:left="720" w:hanging="720"/>
        <w:rPr>
          <w:rFonts w:asciiTheme="minorHAnsi" w:hAnsiTheme="minorHAnsi" w:cstheme="minorHAnsi"/>
          <w:sz w:val="22"/>
          <w:szCs w:val="22"/>
        </w:rPr>
      </w:pPr>
      <w:r>
        <w:rPr>
          <w:rFonts w:asciiTheme="minorHAnsi" w:hAnsiTheme="minorHAnsi" w:cstheme="minorHAnsi"/>
          <w:sz w:val="22"/>
          <w:szCs w:val="22"/>
        </w:rPr>
        <w:t xml:space="preserve">Wabash and Erie Canal Park. 2009. [web page] Canal Boat. </w:t>
      </w:r>
      <w:r w:rsidRPr="007B1A9B">
        <w:rPr>
          <w:rFonts w:asciiTheme="minorHAnsi" w:hAnsiTheme="minorHAnsi" w:cstheme="minorHAnsi"/>
          <w:sz w:val="22"/>
          <w:szCs w:val="22"/>
        </w:rPr>
        <w:t>http://canalcenter.org/canal_boat.php</w:t>
      </w:r>
      <w:r>
        <w:rPr>
          <w:rFonts w:asciiTheme="minorHAnsi" w:hAnsiTheme="minorHAnsi" w:cstheme="minorHAnsi"/>
          <w:sz w:val="22"/>
          <w:szCs w:val="22"/>
        </w:rPr>
        <w:t xml:space="preserve"> [Accessed 8 April 20140.</w:t>
      </w:r>
    </w:p>
    <w:p w14:paraId="59FE7F09"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135C57E9" w14:textId="77777777" w:rsidR="007613C7" w:rsidRPr="009465A7" w:rsidRDefault="007613C7" w:rsidP="009708EC">
      <w:pPr>
        <w:tabs>
          <w:tab w:val="left" w:pos="720"/>
        </w:tabs>
        <w:ind w:left="720" w:hanging="720"/>
        <w:rPr>
          <w:rFonts w:asciiTheme="minorHAnsi" w:hAnsiTheme="minorHAnsi" w:cstheme="minorHAnsi"/>
          <w:sz w:val="22"/>
          <w:szCs w:val="22"/>
        </w:rPr>
      </w:pPr>
      <w:r w:rsidRPr="009465A7">
        <w:rPr>
          <w:rFonts w:asciiTheme="minorHAnsi" w:hAnsiTheme="minorHAnsi" w:cstheme="minorHAnsi"/>
          <w:sz w:val="22"/>
          <w:szCs w:val="22"/>
        </w:rPr>
        <w:t xml:space="preserve">United States Department of Agriculture. 2009. [web page] Official soil series descriptions. </w:t>
      </w:r>
      <w:hyperlink r:id="rId137" w:history="1">
        <w:r w:rsidRPr="009465A7">
          <w:rPr>
            <w:rStyle w:val="Hyperlink"/>
            <w:rFonts w:asciiTheme="minorHAnsi" w:hAnsiTheme="minorHAnsi" w:cstheme="minorHAnsi"/>
            <w:color w:val="auto"/>
            <w:sz w:val="22"/>
            <w:szCs w:val="22"/>
          </w:rPr>
          <w:t>http://soils.usda.gov/technical/classification/osd/index.html</w:t>
        </w:r>
      </w:hyperlink>
      <w:r w:rsidRPr="009465A7">
        <w:rPr>
          <w:rFonts w:asciiTheme="minorHAnsi" w:hAnsiTheme="minorHAnsi" w:cstheme="minorHAnsi"/>
          <w:sz w:val="22"/>
          <w:szCs w:val="22"/>
        </w:rPr>
        <w:t xml:space="preserve">  [Accessed 22 October 2012]</w:t>
      </w:r>
    </w:p>
    <w:p w14:paraId="58A53EBD"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5664C23C"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United States Environmental Protection Agency. 2000b. Ambient Water Quality Criteria Recommendations Information Supporting the Development of State and Tribal Nutrient Criteria: Rivers and Streams in Nutrient Ecoregion VI. United States Environmental Protection Agency, Office of Water, Washington, D.C. EPA 822-B-00-018.</w:t>
      </w:r>
    </w:p>
    <w:p w14:paraId="727C4F03"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p w14:paraId="25F0106A" w14:textId="77777777" w:rsidR="007613C7" w:rsidRPr="009465A7" w:rsidRDefault="007613C7" w:rsidP="00000F09">
      <w:pPr>
        <w:tabs>
          <w:tab w:val="left" w:pos="720"/>
        </w:tabs>
        <w:ind w:left="720" w:hanging="720"/>
        <w:jc w:val="both"/>
        <w:rPr>
          <w:rFonts w:asciiTheme="minorHAnsi" w:hAnsiTheme="minorHAnsi" w:cstheme="minorHAnsi"/>
          <w:sz w:val="22"/>
          <w:szCs w:val="22"/>
        </w:rPr>
      </w:pPr>
      <w:r w:rsidRPr="009465A7">
        <w:rPr>
          <w:rFonts w:asciiTheme="minorHAnsi" w:hAnsiTheme="minorHAnsi" w:cstheme="minorHAnsi"/>
          <w:sz w:val="22"/>
          <w:szCs w:val="22"/>
        </w:rPr>
        <w:t xml:space="preserve">United States Environmental Protection Agency. 2004. [web page] Clean Water Needs Survey </w:t>
      </w:r>
      <w:hyperlink r:id="rId138" w:history="1">
        <w:r w:rsidRPr="009465A7">
          <w:rPr>
            <w:rStyle w:val="Hyperlink"/>
            <w:rFonts w:asciiTheme="minorHAnsi" w:hAnsiTheme="minorHAnsi" w:cstheme="minorHAnsi"/>
            <w:color w:val="auto"/>
            <w:sz w:val="22"/>
            <w:szCs w:val="22"/>
          </w:rPr>
          <w:t>http://www.epa.gov/cwns/</w:t>
        </w:r>
      </w:hyperlink>
      <w:bookmarkEnd w:id="625"/>
      <w:r w:rsidRPr="009465A7">
        <w:rPr>
          <w:rFonts w:asciiTheme="minorHAnsi" w:hAnsiTheme="minorHAnsi" w:cstheme="minorHAnsi"/>
          <w:sz w:val="22"/>
          <w:szCs w:val="22"/>
        </w:rPr>
        <w:t xml:space="preserve">  [Accessed 21 December 2012]</w:t>
      </w:r>
    </w:p>
    <w:p w14:paraId="05B282C3" w14:textId="77777777" w:rsidR="007613C7" w:rsidRPr="009465A7" w:rsidRDefault="007613C7" w:rsidP="00000F09">
      <w:pPr>
        <w:tabs>
          <w:tab w:val="left" w:pos="720"/>
        </w:tabs>
        <w:ind w:left="720" w:hanging="720"/>
        <w:jc w:val="both"/>
        <w:rPr>
          <w:rFonts w:asciiTheme="minorHAnsi" w:hAnsiTheme="minorHAnsi" w:cstheme="minorHAnsi"/>
          <w:sz w:val="22"/>
          <w:szCs w:val="22"/>
        </w:rPr>
      </w:pPr>
    </w:p>
    <w:sectPr w:rsidR="007613C7" w:rsidRPr="009465A7" w:rsidSect="00102449">
      <w:type w:val="continuous"/>
      <w:pgSz w:w="15840" w:h="12240" w:orient="landscape"/>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7999F7B" w15:done="0"/>
  <w15:commentEx w15:paraId="3A04235B" w15:done="0"/>
  <w15:commentEx w15:paraId="004BCF99" w15:done="0"/>
  <w15:commentEx w15:paraId="0A997AB0" w15:done="0"/>
  <w15:commentEx w15:paraId="4210AD3C" w15:done="0"/>
  <w15:commentEx w15:paraId="57A2EB52" w15:done="0"/>
  <w15:commentEx w15:paraId="10ECDA09" w15:done="0"/>
  <w15:commentEx w15:paraId="1DAC0961" w15:done="0"/>
  <w15:commentEx w15:paraId="3024120A" w15:done="0"/>
  <w15:commentEx w15:paraId="25C2BE61" w15:done="0"/>
  <w15:commentEx w15:paraId="7384A79C" w15:done="0"/>
  <w15:commentEx w15:paraId="5FB43BB4" w15:done="0"/>
  <w15:commentEx w15:paraId="1A684622" w15:done="0"/>
  <w15:commentEx w15:paraId="30203020" w15:done="0"/>
  <w15:commentEx w15:paraId="67FDF9E5" w15:done="0"/>
  <w15:commentEx w15:paraId="7197B6A5" w15:done="0"/>
  <w15:commentEx w15:paraId="41C37B97" w15:done="0"/>
  <w15:commentEx w15:paraId="5A1ABAA2" w15:done="0"/>
  <w15:commentEx w15:paraId="010098C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C4B82D" w14:textId="77777777" w:rsidR="007D3421" w:rsidRDefault="007D3421">
      <w:r>
        <w:separator/>
      </w:r>
    </w:p>
    <w:p w14:paraId="44DA9FB1" w14:textId="77777777" w:rsidR="007D3421" w:rsidRDefault="007D3421"/>
    <w:p w14:paraId="122D2132" w14:textId="77777777" w:rsidR="007D3421" w:rsidRDefault="007D3421"/>
  </w:endnote>
  <w:endnote w:type="continuationSeparator" w:id="0">
    <w:p w14:paraId="26EBF6FC" w14:textId="77777777" w:rsidR="007D3421" w:rsidRDefault="007D3421">
      <w:r>
        <w:continuationSeparator/>
      </w:r>
    </w:p>
    <w:p w14:paraId="456EE608" w14:textId="77777777" w:rsidR="007D3421" w:rsidRDefault="007D3421"/>
    <w:p w14:paraId="4A7B9B7F" w14:textId="77777777" w:rsidR="007D3421" w:rsidRDefault="007D34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1EFC9" w14:textId="77777777" w:rsidR="007C334E" w:rsidRPr="00A84193" w:rsidRDefault="007C334E" w:rsidP="00C360C3">
    <w:pPr>
      <w:pStyle w:val="Footer"/>
      <w:tabs>
        <w:tab w:val="clear" w:pos="4320"/>
        <w:tab w:val="clear" w:pos="8640"/>
        <w:tab w:val="center" w:pos="2970"/>
        <w:tab w:val="left" w:pos="8460"/>
        <w:tab w:val="right" w:pos="12960"/>
      </w:tabs>
      <w:rPr>
        <w:rStyle w:val="PageNumber"/>
        <w:rFonts w:asciiTheme="minorHAnsi" w:hAnsiTheme="minorHAnsi" w:cstheme="minorHAnsi"/>
        <w:sz w:val="18"/>
        <w:szCs w:val="18"/>
      </w:rPr>
    </w:pPr>
    <w:r>
      <w:rPr>
        <w:rFonts w:asciiTheme="minorHAnsi" w:hAnsiTheme="minorHAnsi" w:cstheme="minorHAnsi"/>
        <w:noProof/>
        <w:sz w:val="18"/>
        <w:szCs w:val="18"/>
      </w:rPr>
      <w:drawing>
        <wp:inline distT="0" distB="0" distL="0" distR="0" wp14:anchorId="4B6211F9" wp14:editId="0C5867DC">
          <wp:extent cx="1371600" cy="24834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EC.jpg"/>
                  <pic:cNvPicPr/>
                </pic:nvPicPr>
                <pic:blipFill>
                  <a:blip r:embed="rId1">
                    <a:extLst>
                      <a:ext uri="{28A0092B-C50C-407E-A947-70E740481C1C}">
                        <a14:useLocalDpi xmlns:a14="http://schemas.microsoft.com/office/drawing/2010/main" val="0"/>
                      </a:ext>
                    </a:extLst>
                  </a:blip>
                  <a:stretch>
                    <a:fillRect/>
                  </a:stretch>
                </pic:blipFill>
                <pic:spPr>
                  <a:xfrm>
                    <a:off x="0" y="0"/>
                    <a:ext cx="1384733" cy="250718"/>
                  </a:xfrm>
                  <a:prstGeom prst="rect">
                    <a:avLst/>
                  </a:prstGeom>
                </pic:spPr>
              </pic:pic>
            </a:graphicData>
          </a:graphic>
        </wp:inline>
      </w:drawing>
    </w:r>
    <w:r>
      <w:rPr>
        <w:rFonts w:asciiTheme="minorHAnsi" w:hAnsiTheme="minorHAnsi" w:cstheme="minorHAnsi"/>
        <w:sz w:val="18"/>
        <w:szCs w:val="18"/>
      </w:rPr>
      <w:tab/>
    </w:r>
    <w:r>
      <w:rPr>
        <w:rFonts w:asciiTheme="minorHAnsi" w:hAnsiTheme="minorHAnsi" w:cstheme="minorHAnsi"/>
        <w:sz w:val="18"/>
        <w:szCs w:val="18"/>
      </w:rPr>
      <w:tab/>
    </w:r>
    <w:r>
      <w:rPr>
        <w:rFonts w:asciiTheme="minorHAnsi" w:hAnsiTheme="minorHAnsi" w:cstheme="minorHAnsi"/>
        <w:sz w:val="18"/>
        <w:szCs w:val="18"/>
      </w:rPr>
      <w:tab/>
    </w:r>
    <w:r w:rsidRPr="00A84193">
      <w:rPr>
        <w:rFonts w:asciiTheme="minorHAnsi" w:hAnsiTheme="minorHAnsi" w:cstheme="minorHAnsi"/>
        <w:sz w:val="18"/>
        <w:szCs w:val="18"/>
      </w:rPr>
      <w:t xml:space="preserve">Page </w:t>
    </w:r>
    <w:r w:rsidRPr="00A84193">
      <w:rPr>
        <w:rStyle w:val="PageNumber"/>
        <w:rFonts w:asciiTheme="minorHAnsi" w:hAnsiTheme="minorHAnsi" w:cstheme="minorHAnsi"/>
        <w:sz w:val="18"/>
        <w:szCs w:val="18"/>
      </w:rPr>
      <w:fldChar w:fldCharType="begin"/>
    </w:r>
    <w:r w:rsidRPr="00A84193">
      <w:rPr>
        <w:rStyle w:val="PageNumber"/>
        <w:rFonts w:asciiTheme="minorHAnsi" w:hAnsiTheme="minorHAnsi" w:cstheme="minorHAnsi"/>
        <w:sz w:val="18"/>
        <w:szCs w:val="18"/>
      </w:rPr>
      <w:instrText xml:space="preserve"> PAGE </w:instrText>
    </w:r>
    <w:r w:rsidRPr="00A84193">
      <w:rPr>
        <w:rStyle w:val="PageNumber"/>
        <w:rFonts w:asciiTheme="minorHAnsi" w:hAnsiTheme="minorHAnsi" w:cstheme="minorHAnsi"/>
        <w:sz w:val="18"/>
        <w:szCs w:val="18"/>
      </w:rPr>
      <w:fldChar w:fldCharType="separate"/>
    </w:r>
    <w:r w:rsidR="001B1383">
      <w:rPr>
        <w:rStyle w:val="PageNumber"/>
        <w:rFonts w:asciiTheme="minorHAnsi" w:hAnsiTheme="minorHAnsi" w:cstheme="minorHAnsi"/>
        <w:noProof/>
        <w:sz w:val="18"/>
        <w:szCs w:val="18"/>
      </w:rPr>
      <w:t>14</w:t>
    </w:r>
    <w:r w:rsidRPr="00A84193">
      <w:rPr>
        <w:rStyle w:val="PageNumber"/>
        <w:rFonts w:asciiTheme="minorHAnsi" w:hAnsiTheme="minorHAnsi" w:cstheme="minorHAnsi"/>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A60B66" w14:textId="77777777" w:rsidR="007D3421" w:rsidRDefault="007D3421">
      <w:r>
        <w:separator/>
      </w:r>
    </w:p>
    <w:p w14:paraId="130FFDDB" w14:textId="77777777" w:rsidR="007D3421" w:rsidRDefault="007D3421"/>
    <w:p w14:paraId="678A7E11" w14:textId="77777777" w:rsidR="007D3421" w:rsidRDefault="007D3421"/>
  </w:footnote>
  <w:footnote w:type="continuationSeparator" w:id="0">
    <w:p w14:paraId="49551B8B" w14:textId="77777777" w:rsidR="007D3421" w:rsidRDefault="007D3421">
      <w:r>
        <w:continuationSeparator/>
      </w:r>
    </w:p>
    <w:p w14:paraId="610E752B" w14:textId="77777777" w:rsidR="007D3421" w:rsidRDefault="007D3421"/>
    <w:p w14:paraId="02B1CC04" w14:textId="77777777" w:rsidR="007D3421" w:rsidRDefault="007D342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AFF91" w14:textId="3701052D" w:rsidR="007C334E" w:rsidRPr="00A84193" w:rsidRDefault="007C334E" w:rsidP="00AE4AF0">
    <w:pPr>
      <w:tabs>
        <w:tab w:val="right" w:pos="12960"/>
      </w:tabs>
      <w:rPr>
        <w:rFonts w:asciiTheme="minorHAnsi" w:hAnsiTheme="minorHAnsi" w:cstheme="minorHAnsi"/>
        <w:sz w:val="18"/>
        <w:szCs w:val="18"/>
      </w:rPr>
    </w:pPr>
    <w:r w:rsidRPr="00A84193">
      <w:rPr>
        <w:rFonts w:asciiTheme="minorHAnsi" w:hAnsiTheme="minorHAnsi" w:cstheme="minorHAnsi"/>
        <w:sz w:val="18"/>
        <w:szCs w:val="18"/>
      </w:rPr>
      <w:t xml:space="preserve">Deer Creek – Sugar </w:t>
    </w:r>
    <w:r>
      <w:rPr>
        <w:rFonts w:asciiTheme="minorHAnsi" w:hAnsiTheme="minorHAnsi" w:cstheme="minorHAnsi"/>
        <w:sz w:val="18"/>
        <w:szCs w:val="18"/>
      </w:rPr>
      <w:t>Creek Watershed Management Plan</w:t>
    </w:r>
    <w:r>
      <w:rPr>
        <w:rFonts w:asciiTheme="minorHAnsi" w:hAnsiTheme="minorHAnsi" w:cstheme="minorHAnsi"/>
        <w:sz w:val="18"/>
        <w:szCs w:val="18"/>
      </w:rPr>
      <w:tab/>
      <w:t>December 10, 2015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00E07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FF6A0C"/>
    <w:multiLevelType w:val="hybridMultilevel"/>
    <w:tmpl w:val="570A86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621410B"/>
    <w:multiLevelType w:val="hybridMultilevel"/>
    <w:tmpl w:val="C71E6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540619"/>
    <w:multiLevelType w:val="hybridMultilevel"/>
    <w:tmpl w:val="1E1CA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87FFA"/>
    <w:multiLevelType w:val="hybridMultilevel"/>
    <w:tmpl w:val="CA86F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E255BB"/>
    <w:multiLevelType w:val="hybridMultilevel"/>
    <w:tmpl w:val="E88858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0E67DB3"/>
    <w:multiLevelType w:val="hybridMultilevel"/>
    <w:tmpl w:val="D30C19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160A2F36"/>
    <w:multiLevelType w:val="hybridMultilevel"/>
    <w:tmpl w:val="C2722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5332BE"/>
    <w:multiLevelType w:val="hybridMultilevel"/>
    <w:tmpl w:val="A790C4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B42911"/>
    <w:multiLevelType w:val="hybridMultilevel"/>
    <w:tmpl w:val="60028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E17F7D"/>
    <w:multiLevelType w:val="hybridMultilevel"/>
    <w:tmpl w:val="4FA02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8A1B15"/>
    <w:multiLevelType w:val="multilevel"/>
    <w:tmpl w:val="691A71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21044AB1"/>
    <w:multiLevelType w:val="hybridMultilevel"/>
    <w:tmpl w:val="6DB2D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41C77DF"/>
    <w:multiLevelType w:val="hybridMultilevel"/>
    <w:tmpl w:val="DB56E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35179C"/>
    <w:multiLevelType w:val="hybridMultilevel"/>
    <w:tmpl w:val="DB447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9963BF"/>
    <w:multiLevelType w:val="hybridMultilevel"/>
    <w:tmpl w:val="06E61F88"/>
    <w:lvl w:ilvl="0" w:tplc="619C1ECE">
      <w:numFmt w:val="bullet"/>
      <w:lvlText w:val="•"/>
      <w:lvlJc w:val="left"/>
      <w:pPr>
        <w:ind w:left="720" w:hanging="360"/>
      </w:pPr>
      <w:rPr>
        <w:rFonts w:ascii="Calibri" w:eastAsia="Times New Roman" w:hAnsi="Calibri"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6C50784"/>
    <w:multiLevelType w:val="hybridMultilevel"/>
    <w:tmpl w:val="0EAA1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EA586F"/>
    <w:multiLevelType w:val="hybridMultilevel"/>
    <w:tmpl w:val="B3C05C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C2F3BF1"/>
    <w:multiLevelType w:val="multilevel"/>
    <w:tmpl w:val="BBD8BDDC"/>
    <w:lvl w:ilvl="0">
      <w:start w:val="1"/>
      <w:numFmt w:val="decimal"/>
      <w:pStyle w:val="Heading1"/>
      <w:lvlText w:val="%1.0"/>
      <w:lvlJc w:val="left"/>
      <w:pPr>
        <w:tabs>
          <w:tab w:val="num" w:pos="360"/>
        </w:tabs>
        <w:ind w:left="360" w:hanging="360"/>
      </w:pPr>
      <w:rPr>
        <w:rFonts w:hint="default"/>
      </w:rPr>
    </w:lvl>
    <w:lvl w:ilvl="1">
      <w:start w:val="1"/>
      <w:numFmt w:val="decimal"/>
      <w:pStyle w:val="Heading2"/>
      <w:lvlText w:val="%1.%2"/>
      <w:lvlJc w:val="left"/>
      <w:pPr>
        <w:tabs>
          <w:tab w:val="num" w:pos="360"/>
        </w:tabs>
        <w:ind w:left="360" w:hanging="360"/>
      </w:pPr>
      <w:rPr>
        <w:rFonts w:hint="default"/>
      </w:rPr>
    </w:lvl>
    <w:lvl w:ilvl="2">
      <w:start w:val="1"/>
      <w:numFmt w:val="decimal"/>
      <w:pStyle w:val="Heading3"/>
      <w:lvlText w:val="%1.%2.%3"/>
      <w:lvlJc w:val="left"/>
      <w:pPr>
        <w:tabs>
          <w:tab w:val="num" w:pos="2160"/>
        </w:tabs>
        <w:ind w:left="0" w:firstLine="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9">
    <w:nsid w:val="2C7F34B8"/>
    <w:multiLevelType w:val="hybridMultilevel"/>
    <w:tmpl w:val="8AA09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806124"/>
    <w:multiLevelType w:val="hybridMultilevel"/>
    <w:tmpl w:val="F1028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E7B6A55"/>
    <w:multiLevelType w:val="hybridMultilevel"/>
    <w:tmpl w:val="1100B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267149"/>
    <w:multiLevelType w:val="hybridMultilevel"/>
    <w:tmpl w:val="75A6D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7A3A22"/>
    <w:multiLevelType w:val="hybridMultilevel"/>
    <w:tmpl w:val="E8860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3C67038"/>
    <w:multiLevelType w:val="hybridMultilevel"/>
    <w:tmpl w:val="A7A4F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84B5F46"/>
    <w:multiLevelType w:val="hybridMultilevel"/>
    <w:tmpl w:val="91B206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38654BAF"/>
    <w:multiLevelType w:val="hybridMultilevel"/>
    <w:tmpl w:val="9CDC2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4137F9"/>
    <w:multiLevelType w:val="hybridMultilevel"/>
    <w:tmpl w:val="2898D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39FE15DB"/>
    <w:multiLevelType w:val="hybridMultilevel"/>
    <w:tmpl w:val="2FFAE4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AD424E0"/>
    <w:multiLevelType w:val="hybridMultilevel"/>
    <w:tmpl w:val="B81C8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B7069C0"/>
    <w:multiLevelType w:val="hybridMultilevel"/>
    <w:tmpl w:val="F45E7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nsid w:val="3BCC33AF"/>
    <w:multiLevelType w:val="hybridMultilevel"/>
    <w:tmpl w:val="1BA88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DA64F3"/>
    <w:multiLevelType w:val="hybridMultilevel"/>
    <w:tmpl w:val="F9340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F2B1915"/>
    <w:multiLevelType w:val="hybridMultilevel"/>
    <w:tmpl w:val="E7C4F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13B37D6"/>
    <w:multiLevelType w:val="hybridMultilevel"/>
    <w:tmpl w:val="B9E4E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0E42B9"/>
    <w:multiLevelType w:val="hybridMultilevel"/>
    <w:tmpl w:val="DB7E1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2602A22"/>
    <w:multiLevelType w:val="hybridMultilevel"/>
    <w:tmpl w:val="438473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5713A07"/>
    <w:multiLevelType w:val="hybridMultilevel"/>
    <w:tmpl w:val="D6949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B1A679F"/>
    <w:multiLevelType w:val="hybridMultilevel"/>
    <w:tmpl w:val="01DCA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E7655E2"/>
    <w:multiLevelType w:val="hybridMultilevel"/>
    <w:tmpl w:val="EE12E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F0A75C5"/>
    <w:multiLevelType w:val="hybridMultilevel"/>
    <w:tmpl w:val="B218CBAC"/>
    <w:lvl w:ilvl="0" w:tplc="D5F4AB7C">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52AA07A5"/>
    <w:multiLevelType w:val="hybridMultilevel"/>
    <w:tmpl w:val="DD00FE10"/>
    <w:lvl w:ilvl="0" w:tplc="D5F4AB7C">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53A076E7"/>
    <w:multiLevelType w:val="hybridMultilevel"/>
    <w:tmpl w:val="757A6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5DF199C"/>
    <w:multiLevelType w:val="hybridMultilevel"/>
    <w:tmpl w:val="6ED43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69016EE"/>
    <w:multiLevelType w:val="hybridMultilevel"/>
    <w:tmpl w:val="70D86CA0"/>
    <w:lvl w:ilvl="0" w:tplc="0409000F">
      <w:start w:val="1"/>
      <w:numFmt w:val="decimal"/>
      <w:lvlText w:val="%1."/>
      <w:lvlJc w:val="left"/>
      <w:pPr>
        <w:tabs>
          <w:tab w:val="num" w:pos="1005"/>
        </w:tabs>
        <w:ind w:left="1005" w:hanging="360"/>
      </w:pPr>
    </w:lvl>
    <w:lvl w:ilvl="1" w:tplc="04090019" w:tentative="1">
      <w:start w:val="1"/>
      <w:numFmt w:val="lowerLetter"/>
      <w:lvlText w:val="%2."/>
      <w:lvlJc w:val="left"/>
      <w:pPr>
        <w:tabs>
          <w:tab w:val="num" w:pos="1725"/>
        </w:tabs>
        <w:ind w:left="1725" w:hanging="360"/>
      </w:pPr>
    </w:lvl>
    <w:lvl w:ilvl="2" w:tplc="0409001B" w:tentative="1">
      <w:start w:val="1"/>
      <w:numFmt w:val="lowerRoman"/>
      <w:lvlText w:val="%3."/>
      <w:lvlJc w:val="right"/>
      <w:pPr>
        <w:tabs>
          <w:tab w:val="num" w:pos="2445"/>
        </w:tabs>
        <w:ind w:left="2445" w:hanging="180"/>
      </w:pPr>
    </w:lvl>
    <w:lvl w:ilvl="3" w:tplc="0409000F" w:tentative="1">
      <w:start w:val="1"/>
      <w:numFmt w:val="decimal"/>
      <w:lvlText w:val="%4."/>
      <w:lvlJc w:val="left"/>
      <w:pPr>
        <w:tabs>
          <w:tab w:val="num" w:pos="3165"/>
        </w:tabs>
        <w:ind w:left="3165" w:hanging="360"/>
      </w:pPr>
    </w:lvl>
    <w:lvl w:ilvl="4" w:tplc="04090019" w:tentative="1">
      <w:start w:val="1"/>
      <w:numFmt w:val="lowerLetter"/>
      <w:lvlText w:val="%5."/>
      <w:lvlJc w:val="left"/>
      <w:pPr>
        <w:tabs>
          <w:tab w:val="num" w:pos="3885"/>
        </w:tabs>
        <w:ind w:left="3885" w:hanging="360"/>
      </w:pPr>
    </w:lvl>
    <w:lvl w:ilvl="5" w:tplc="0409001B" w:tentative="1">
      <w:start w:val="1"/>
      <w:numFmt w:val="lowerRoman"/>
      <w:lvlText w:val="%6."/>
      <w:lvlJc w:val="right"/>
      <w:pPr>
        <w:tabs>
          <w:tab w:val="num" w:pos="4605"/>
        </w:tabs>
        <w:ind w:left="4605" w:hanging="180"/>
      </w:pPr>
    </w:lvl>
    <w:lvl w:ilvl="6" w:tplc="0409000F" w:tentative="1">
      <w:start w:val="1"/>
      <w:numFmt w:val="decimal"/>
      <w:lvlText w:val="%7."/>
      <w:lvlJc w:val="left"/>
      <w:pPr>
        <w:tabs>
          <w:tab w:val="num" w:pos="5325"/>
        </w:tabs>
        <w:ind w:left="5325" w:hanging="360"/>
      </w:pPr>
    </w:lvl>
    <w:lvl w:ilvl="7" w:tplc="04090019" w:tentative="1">
      <w:start w:val="1"/>
      <w:numFmt w:val="lowerLetter"/>
      <w:lvlText w:val="%8."/>
      <w:lvlJc w:val="left"/>
      <w:pPr>
        <w:tabs>
          <w:tab w:val="num" w:pos="6045"/>
        </w:tabs>
        <w:ind w:left="6045" w:hanging="360"/>
      </w:pPr>
    </w:lvl>
    <w:lvl w:ilvl="8" w:tplc="0409001B" w:tentative="1">
      <w:start w:val="1"/>
      <w:numFmt w:val="lowerRoman"/>
      <w:lvlText w:val="%9."/>
      <w:lvlJc w:val="right"/>
      <w:pPr>
        <w:tabs>
          <w:tab w:val="num" w:pos="6765"/>
        </w:tabs>
        <w:ind w:left="6765" w:hanging="180"/>
      </w:pPr>
    </w:lvl>
  </w:abstractNum>
  <w:abstractNum w:abstractNumId="45">
    <w:nsid w:val="58C54C5B"/>
    <w:multiLevelType w:val="hybridMultilevel"/>
    <w:tmpl w:val="151E8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A2458F7"/>
    <w:multiLevelType w:val="hybridMultilevel"/>
    <w:tmpl w:val="AB72D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ACD2C90"/>
    <w:multiLevelType w:val="hybridMultilevel"/>
    <w:tmpl w:val="B3E29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BE4D3E"/>
    <w:multiLevelType w:val="hybridMultilevel"/>
    <w:tmpl w:val="04884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C7E13CD"/>
    <w:multiLevelType w:val="hybridMultilevel"/>
    <w:tmpl w:val="9C32B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0295D38"/>
    <w:multiLevelType w:val="hybridMultilevel"/>
    <w:tmpl w:val="14F66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824B9F"/>
    <w:multiLevelType w:val="hybridMultilevel"/>
    <w:tmpl w:val="C2967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8C76818"/>
    <w:multiLevelType w:val="hybridMultilevel"/>
    <w:tmpl w:val="7EA28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B9A3C60"/>
    <w:multiLevelType w:val="hybridMultilevel"/>
    <w:tmpl w:val="CBB68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BE335B7"/>
    <w:multiLevelType w:val="hybridMultilevel"/>
    <w:tmpl w:val="DBD06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D8D1A96"/>
    <w:multiLevelType w:val="hybridMultilevel"/>
    <w:tmpl w:val="2A020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EA74372"/>
    <w:multiLevelType w:val="hybridMultilevel"/>
    <w:tmpl w:val="509E3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EC95F1C"/>
    <w:multiLevelType w:val="hybridMultilevel"/>
    <w:tmpl w:val="1A30F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D63356"/>
    <w:multiLevelType w:val="hybridMultilevel"/>
    <w:tmpl w:val="5380C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0315C02"/>
    <w:multiLevelType w:val="hybridMultilevel"/>
    <w:tmpl w:val="09A0C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26B3CB8"/>
    <w:multiLevelType w:val="hybridMultilevel"/>
    <w:tmpl w:val="35EE6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2E164CE"/>
    <w:multiLevelType w:val="hybridMultilevel"/>
    <w:tmpl w:val="10BE9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50E76A3"/>
    <w:multiLevelType w:val="hybridMultilevel"/>
    <w:tmpl w:val="4E209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8A52CA7"/>
    <w:multiLevelType w:val="hybridMultilevel"/>
    <w:tmpl w:val="F1D63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AF6707B"/>
    <w:multiLevelType w:val="hybridMultilevel"/>
    <w:tmpl w:val="BC8E1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44"/>
  </w:num>
  <w:num w:numId="3">
    <w:abstractNumId w:val="0"/>
  </w:num>
  <w:num w:numId="4">
    <w:abstractNumId w:val="7"/>
  </w:num>
  <w:num w:numId="5">
    <w:abstractNumId w:val="40"/>
  </w:num>
  <w:num w:numId="6">
    <w:abstractNumId w:val="41"/>
  </w:num>
  <w:num w:numId="7">
    <w:abstractNumId w:val="55"/>
  </w:num>
  <w:num w:numId="8">
    <w:abstractNumId w:val="12"/>
  </w:num>
  <w:num w:numId="9">
    <w:abstractNumId w:val="46"/>
  </w:num>
  <w:num w:numId="10">
    <w:abstractNumId w:val="13"/>
  </w:num>
  <w:num w:numId="11">
    <w:abstractNumId w:val="34"/>
  </w:num>
  <w:num w:numId="12">
    <w:abstractNumId w:val="45"/>
  </w:num>
  <w:num w:numId="13">
    <w:abstractNumId w:val="4"/>
  </w:num>
  <w:num w:numId="14">
    <w:abstractNumId w:val="20"/>
  </w:num>
  <w:num w:numId="15">
    <w:abstractNumId w:val="10"/>
  </w:num>
  <w:num w:numId="16">
    <w:abstractNumId w:val="54"/>
  </w:num>
  <w:num w:numId="17">
    <w:abstractNumId w:val="35"/>
  </w:num>
  <w:num w:numId="18">
    <w:abstractNumId w:val="47"/>
  </w:num>
  <w:num w:numId="19">
    <w:abstractNumId w:val="9"/>
  </w:num>
  <w:num w:numId="20">
    <w:abstractNumId w:val="2"/>
  </w:num>
  <w:num w:numId="21">
    <w:abstractNumId w:val="1"/>
  </w:num>
  <w:num w:numId="22">
    <w:abstractNumId w:val="3"/>
  </w:num>
  <w:num w:numId="23">
    <w:abstractNumId w:val="43"/>
  </w:num>
  <w:num w:numId="24">
    <w:abstractNumId w:val="32"/>
  </w:num>
  <w:num w:numId="25">
    <w:abstractNumId w:val="51"/>
  </w:num>
  <w:num w:numId="26">
    <w:abstractNumId w:val="28"/>
  </w:num>
  <w:num w:numId="27">
    <w:abstractNumId w:val="36"/>
  </w:num>
  <w:num w:numId="28">
    <w:abstractNumId w:val="29"/>
  </w:num>
  <w:num w:numId="29">
    <w:abstractNumId w:val="8"/>
  </w:num>
  <w:num w:numId="30">
    <w:abstractNumId w:val="62"/>
  </w:num>
  <w:num w:numId="31">
    <w:abstractNumId w:val="42"/>
  </w:num>
  <w:num w:numId="32">
    <w:abstractNumId w:val="53"/>
  </w:num>
  <w:num w:numId="33">
    <w:abstractNumId w:val="60"/>
  </w:num>
  <w:num w:numId="34">
    <w:abstractNumId w:val="59"/>
  </w:num>
  <w:num w:numId="35">
    <w:abstractNumId w:val="39"/>
  </w:num>
  <w:num w:numId="36">
    <w:abstractNumId w:val="17"/>
  </w:num>
  <w:num w:numId="37">
    <w:abstractNumId w:val="21"/>
  </w:num>
  <w:num w:numId="38">
    <w:abstractNumId w:val="56"/>
  </w:num>
  <w:num w:numId="39">
    <w:abstractNumId w:val="31"/>
  </w:num>
  <w:num w:numId="40">
    <w:abstractNumId w:val="23"/>
  </w:num>
  <w:num w:numId="41">
    <w:abstractNumId w:val="61"/>
  </w:num>
  <w:num w:numId="42">
    <w:abstractNumId w:val="15"/>
  </w:num>
  <w:num w:numId="43">
    <w:abstractNumId w:val="5"/>
  </w:num>
  <w:num w:numId="44">
    <w:abstractNumId w:val="30"/>
  </w:num>
  <w:num w:numId="45">
    <w:abstractNumId w:val="27"/>
  </w:num>
  <w:num w:numId="46">
    <w:abstractNumId w:val="6"/>
  </w:num>
  <w:num w:numId="47">
    <w:abstractNumId w:val="63"/>
  </w:num>
  <w:num w:numId="48">
    <w:abstractNumId w:val="48"/>
  </w:num>
  <w:num w:numId="49">
    <w:abstractNumId w:val="26"/>
  </w:num>
  <w:num w:numId="50">
    <w:abstractNumId w:val="22"/>
  </w:num>
  <w:num w:numId="51">
    <w:abstractNumId w:val="52"/>
  </w:num>
  <w:num w:numId="52">
    <w:abstractNumId w:val="24"/>
  </w:num>
  <w:num w:numId="53">
    <w:abstractNumId w:val="58"/>
  </w:num>
  <w:num w:numId="54">
    <w:abstractNumId w:val="37"/>
  </w:num>
  <w:num w:numId="55">
    <w:abstractNumId w:val="49"/>
  </w:num>
  <w:num w:numId="56">
    <w:abstractNumId w:val="14"/>
  </w:num>
  <w:num w:numId="57">
    <w:abstractNumId w:val="19"/>
  </w:num>
  <w:num w:numId="58">
    <w:abstractNumId w:val="50"/>
  </w:num>
  <w:num w:numId="59">
    <w:abstractNumId w:val="57"/>
  </w:num>
  <w:num w:numId="60">
    <w:abstractNumId w:val="16"/>
  </w:num>
  <w:num w:numId="61">
    <w:abstractNumId w:val="38"/>
  </w:num>
  <w:num w:numId="62">
    <w:abstractNumId w:val="64"/>
  </w:num>
  <w:num w:numId="63">
    <w:abstractNumId w:val="33"/>
  </w:num>
  <w:num w:numId="64">
    <w:abstractNumId w:val="11"/>
  </w:num>
  <w:num w:numId="6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5"/>
  </w:num>
  <w:numIdMacAtCleanup w:val="6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razan, Nancy A.">
    <w15:presenceInfo w15:providerId="AD" w15:userId="S-1-5-21-1339303556-449845944-1601390327-10385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6684"/>
    <w:rsid w:val="000001F0"/>
    <w:rsid w:val="0000073C"/>
    <w:rsid w:val="00000E35"/>
    <w:rsid w:val="00000F09"/>
    <w:rsid w:val="00002392"/>
    <w:rsid w:val="00002712"/>
    <w:rsid w:val="00002EC6"/>
    <w:rsid w:val="00003964"/>
    <w:rsid w:val="00003A90"/>
    <w:rsid w:val="0000444E"/>
    <w:rsid w:val="00004CE2"/>
    <w:rsid w:val="00005E06"/>
    <w:rsid w:val="00006152"/>
    <w:rsid w:val="00006AE6"/>
    <w:rsid w:val="00007048"/>
    <w:rsid w:val="0000779C"/>
    <w:rsid w:val="00007BF5"/>
    <w:rsid w:val="00007E91"/>
    <w:rsid w:val="00010897"/>
    <w:rsid w:val="000113E3"/>
    <w:rsid w:val="000123B9"/>
    <w:rsid w:val="00013425"/>
    <w:rsid w:val="00013AC7"/>
    <w:rsid w:val="00013F38"/>
    <w:rsid w:val="00014047"/>
    <w:rsid w:val="00014A45"/>
    <w:rsid w:val="00015737"/>
    <w:rsid w:val="00015C75"/>
    <w:rsid w:val="00016BBC"/>
    <w:rsid w:val="00016C10"/>
    <w:rsid w:val="00016E29"/>
    <w:rsid w:val="000178E7"/>
    <w:rsid w:val="0002067E"/>
    <w:rsid w:val="00023360"/>
    <w:rsid w:val="0002483A"/>
    <w:rsid w:val="00024C1A"/>
    <w:rsid w:val="0002688D"/>
    <w:rsid w:val="00027176"/>
    <w:rsid w:val="00027335"/>
    <w:rsid w:val="000309D6"/>
    <w:rsid w:val="0003120C"/>
    <w:rsid w:val="000312AD"/>
    <w:rsid w:val="00031EE1"/>
    <w:rsid w:val="000321BB"/>
    <w:rsid w:val="000321D8"/>
    <w:rsid w:val="00033371"/>
    <w:rsid w:val="000335CC"/>
    <w:rsid w:val="00033DEE"/>
    <w:rsid w:val="00035117"/>
    <w:rsid w:val="0003580D"/>
    <w:rsid w:val="000369A0"/>
    <w:rsid w:val="000376A4"/>
    <w:rsid w:val="00037732"/>
    <w:rsid w:val="0003791F"/>
    <w:rsid w:val="00037EBF"/>
    <w:rsid w:val="000408AF"/>
    <w:rsid w:val="00041110"/>
    <w:rsid w:val="00042970"/>
    <w:rsid w:val="00042D3B"/>
    <w:rsid w:val="000458AB"/>
    <w:rsid w:val="00045F19"/>
    <w:rsid w:val="00046072"/>
    <w:rsid w:val="0004657C"/>
    <w:rsid w:val="00046E45"/>
    <w:rsid w:val="000471FF"/>
    <w:rsid w:val="0004779F"/>
    <w:rsid w:val="000477EA"/>
    <w:rsid w:val="000508B4"/>
    <w:rsid w:val="00050AB6"/>
    <w:rsid w:val="000511C1"/>
    <w:rsid w:val="00052220"/>
    <w:rsid w:val="000526DA"/>
    <w:rsid w:val="000528EE"/>
    <w:rsid w:val="0005417B"/>
    <w:rsid w:val="00054AC2"/>
    <w:rsid w:val="00054D9B"/>
    <w:rsid w:val="000551BF"/>
    <w:rsid w:val="00056A65"/>
    <w:rsid w:val="00056ECC"/>
    <w:rsid w:val="00060BB1"/>
    <w:rsid w:val="0006171A"/>
    <w:rsid w:val="00063713"/>
    <w:rsid w:val="000645E9"/>
    <w:rsid w:val="00065AB6"/>
    <w:rsid w:val="00065F08"/>
    <w:rsid w:val="00066C09"/>
    <w:rsid w:val="00067EF3"/>
    <w:rsid w:val="00071966"/>
    <w:rsid w:val="00071B39"/>
    <w:rsid w:val="00074B23"/>
    <w:rsid w:val="00074BCF"/>
    <w:rsid w:val="00075F02"/>
    <w:rsid w:val="00075F79"/>
    <w:rsid w:val="000761B8"/>
    <w:rsid w:val="0007642C"/>
    <w:rsid w:val="00077BD7"/>
    <w:rsid w:val="0008048F"/>
    <w:rsid w:val="000813D8"/>
    <w:rsid w:val="000815C7"/>
    <w:rsid w:val="0008164D"/>
    <w:rsid w:val="000821BB"/>
    <w:rsid w:val="0008235B"/>
    <w:rsid w:val="000823D6"/>
    <w:rsid w:val="0008260D"/>
    <w:rsid w:val="000833A9"/>
    <w:rsid w:val="000840A3"/>
    <w:rsid w:val="00084E46"/>
    <w:rsid w:val="000857A9"/>
    <w:rsid w:val="00086461"/>
    <w:rsid w:val="00086519"/>
    <w:rsid w:val="00087E4C"/>
    <w:rsid w:val="000918B2"/>
    <w:rsid w:val="00092571"/>
    <w:rsid w:val="00092A8F"/>
    <w:rsid w:val="00092B93"/>
    <w:rsid w:val="000934FE"/>
    <w:rsid w:val="0009376A"/>
    <w:rsid w:val="00095227"/>
    <w:rsid w:val="00095BCF"/>
    <w:rsid w:val="00097109"/>
    <w:rsid w:val="000A1D28"/>
    <w:rsid w:val="000A1E52"/>
    <w:rsid w:val="000A242D"/>
    <w:rsid w:val="000A372C"/>
    <w:rsid w:val="000A554E"/>
    <w:rsid w:val="000A572A"/>
    <w:rsid w:val="000A5C3B"/>
    <w:rsid w:val="000A5DBF"/>
    <w:rsid w:val="000A60F1"/>
    <w:rsid w:val="000A614E"/>
    <w:rsid w:val="000A7337"/>
    <w:rsid w:val="000B0763"/>
    <w:rsid w:val="000B18C4"/>
    <w:rsid w:val="000B2909"/>
    <w:rsid w:val="000B2DE0"/>
    <w:rsid w:val="000B34C0"/>
    <w:rsid w:val="000B483A"/>
    <w:rsid w:val="000B512B"/>
    <w:rsid w:val="000B5E3A"/>
    <w:rsid w:val="000B5E45"/>
    <w:rsid w:val="000B6212"/>
    <w:rsid w:val="000B6D93"/>
    <w:rsid w:val="000B6FC1"/>
    <w:rsid w:val="000C14F9"/>
    <w:rsid w:val="000C1BB2"/>
    <w:rsid w:val="000C2199"/>
    <w:rsid w:val="000C23AD"/>
    <w:rsid w:val="000C278E"/>
    <w:rsid w:val="000C3108"/>
    <w:rsid w:val="000C37B5"/>
    <w:rsid w:val="000C3A07"/>
    <w:rsid w:val="000C3C91"/>
    <w:rsid w:val="000C3CF9"/>
    <w:rsid w:val="000C4DF1"/>
    <w:rsid w:val="000C4F16"/>
    <w:rsid w:val="000C5069"/>
    <w:rsid w:val="000C5BC7"/>
    <w:rsid w:val="000C6591"/>
    <w:rsid w:val="000C77A7"/>
    <w:rsid w:val="000C7A40"/>
    <w:rsid w:val="000C7B6C"/>
    <w:rsid w:val="000D28D4"/>
    <w:rsid w:val="000D2CD1"/>
    <w:rsid w:val="000D3001"/>
    <w:rsid w:val="000D404C"/>
    <w:rsid w:val="000D4F12"/>
    <w:rsid w:val="000D5B93"/>
    <w:rsid w:val="000D62BE"/>
    <w:rsid w:val="000D72D0"/>
    <w:rsid w:val="000D7876"/>
    <w:rsid w:val="000E122E"/>
    <w:rsid w:val="000E1B1F"/>
    <w:rsid w:val="000E1B66"/>
    <w:rsid w:val="000E1E5F"/>
    <w:rsid w:val="000E2A49"/>
    <w:rsid w:val="000E3267"/>
    <w:rsid w:val="000E524D"/>
    <w:rsid w:val="000E75C5"/>
    <w:rsid w:val="000F0152"/>
    <w:rsid w:val="000F0A6F"/>
    <w:rsid w:val="000F1BA4"/>
    <w:rsid w:val="000F21B4"/>
    <w:rsid w:val="000F46C4"/>
    <w:rsid w:val="000F4736"/>
    <w:rsid w:val="000F5268"/>
    <w:rsid w:val="000F63DE"/>
    <w:rsid w:val="000F6D6E"/>
    <w:rsid w:val="00100B4D"/>
    <w:rsid w:val="00100BF8"/>
    <w:rsid w:val="001010BE"/>
    <w:rsid w:val="001013C2"/>
    <w:rsid w:val="00101C8D"/>
    <w:rsid w:val="00102449"/>
    <w:rsid w:val="00102778"/>
    <w:rsid w:val="00102AE3"/>
    <w:rsid w:val="00102B56"/>
    <w:rsid w:val="00102D9C"/>
    <w:rsid w:val="001032BA"/>
    <w:rsid w:val="0010365A"/>
    <w:rsid w:val="00104936"/>
    <w:rsid w:val="0010529B"/>
    <w:rsid w:val="00105DA9"/>
    <w:rsid w:val="00105DE5"/>
    <w:rsid w:val="00105E68"/>
    <w:rsid w:val="00107568"/>
    <w:rsid w:val="001108EB"/>
    <w:rsid w:val="00110EA2"/>
    <w:rsid w:val="00112E6C"/>
    <w:rsid w:val="001135C7"/>
    <w:rsid w:val="00114512"/>
    <w:rsid w:val="00114EB2"/>
    <w:rsid w:val="001152BB"/>
    <w:rsid w:val="00115531"/>
    <w:rsid w:val="0011757A"/>
    <w:rsid w:val="001179A6"/>
    <w:rsid w:val="00120C41"/>
    <w:rsid w:val="001210F0"/>
    <w:rsid w:val="001218C5"/>
    <w:rsid w:val="0012275F"/>
    <w:rsid w:val="00122C4A"/>
    <w:rsid w:val="00123946"/>
    <w:rsid w:val="00124565"/>
    <w:rsid w:val="001247E6"/>
    <w:rsid w:val="0012517B"/>
    <w:rsid w:val="00125989"/>
    <w:rsid w:val="00126449"/>
    <w:rsid w:val="001267A8"/>
    <w:rsid w:val="00127DF5"/>
    <w:rsid w:val="00130D11"/>
    <w:rsid w:val="00131224"/>
    <w:rsid w:val="0013127A"/>
    <w:rsid w:val="0013190C"/>
    <w:rsid w:val="0013255B"/>
    <w:rsid w:val="00132EC3"/>
    <w:rsid w:val="001331D3"/>
    <w:rsid w:val="00133C69"/>
    <w:rsid w:val="00133E63"/>
    <w:rsid w:val="001346B2"/>
    <w:rsid w:val="00135F5A"/>
    <w:rsid w:val="0013650B"/>
    <w:rsid w:val="00136555"/>
    <w:rsid w:val="00136B5C"/>
    <w:rsid w:val="00136DBC"/>
    <w:rsid w:val="00137E1B"/>
    <w:rsid w:val="001417AC"/>
    <w:rsid w:val="0014299E"/>
    <w:rsid w:val="001436CA"/>
    <w:rsid w:val="001443D9"/>
    <w:rsid w:val="001452EC"/>
    <w:rsid w:val="00145313"/>
    <w:rsid w:val="00146B8E"/>
    <w:rsid w:val="001474A8"/>
    <w:rsid w:val="0015172B"/>
    <w:rsid w:val="00152079"/>
    <w:rsid w:val="00152B21"/>
    <w:rsid w:val="00154278"/>
    <w:rsid w:val="001560CB"/>
    <w:rsid w:val="00156513"/>
    <w:rsid w:val="00157CC1"/>
    <w:rsid w:val="00157FFC"/>
    <w:rsid w:val="00160DD1"/>
    <w:rsid w:val="00161D62"/>
    <w:rsid w:val="00162303"/>
    <w:rsid w:val="00163691"/>
    <w:rsid w:val="0016501E"/>
    <w:rsid w:val="00165542"/>
    <w:rsid w:val="00166D5E"/>
    <w:rsid w:val="00166F88"/>
    <w:rsid w:val="0017080D"/>
    <w:rsid w:val="00170853"/>
    <w:rsid w:val="00170A64"/>
    <w:rsid w:val="0017302D"/>
    <w:rsid w:val="00175C1A"/>
    <w:rsid w:val="00175FDC"/>
    <w:rsid w:val="0017736E"/>
    <w:rsid w:val="001808F6"/>
    <w:rsid w:val="00180B4B"/>
    <w:rsid w:val="0018296A"/>
    <w:rsid w:val="00183791"/>
    <w:rsid w:val="001850B9"/>
    <w:rsid w:val="00185325"/>
    <w:rsid w:val="00185520"/>
    <w:rsid w:val="00186E5F"/>
    <w:rsid w:val="00187E55"/>
    <w:rsid w:val="00187FC8"/>
    <w:rsid w:val="001941C6"/>
    <w:rsid w:val="00194D72"/>
    <w:rsid w:val="00195309"/>
    <w:rsid w:val="00196159"/>
    <w:rsid w:val="00197C9D"/>
    <w:rsid w:val="00197E81"/>
    <w:rsid w:val="001A08E3"/>
    <w:rsid w:val="001A147C"/>
    <w:rsid w:val="001A14B7"/>
    <w:rsid w:val="001A261D"/>
    <w:rsid w:val="001A3AC7"/>
    <w:rsid w:val="001A4AB0"/>
    <w:rsid w:val="001A4C78"/>
    <w:rsid w:val="001A7144"/>
    <w:rsid w:val="001B0F04"/>
    <w:rsid w:val="001B1383"/>
    <w:rsid w:val="001B1D27"/>
    <w:rsid w:val="001B26F3"/>
    <w:rsid w:val="001B3B07"/>
    <w:rsid w:val="001B48B5"/>
    <w:rsid w:val="001B49F8"/>
    <w:rsid w:val="001B6684"/>
    <w:rsid w:val="001B6F1B"/>
    <w:rsid w:val="001B7224"/>
    <w:rsid w:val="001B78A8"/>
    <w:rsid w:val="001C06A8"/>
    <w:rsid w:val="001C09E9"/>
    <w:rsid w:val="001C147F"/>
    <w:rsid w:val="001C1BCC"/>
    <w:rsid w:val="001C20DC"/>
    <w:rsid w:val="001C2DDA"/>
    <w:rsid w:val="001C3BF9"/>
    <w:rsid w:val="001C430E"/>
    <w:rsid w:val="001C43AA"/>
    <w:rsid w:val="001C4408"/>
    <w:rsid w:val="001C7361"/>
    <w:rsid w:val="001C73EE"/>
    <w:rsid w:val="001C7FB7"/>
    <w:rsid w:val="001D0C33"/>
    <w:rsid w:val="001D42A9"/>
    <w:rsid w:val="001D546C"/>
    <w:rsid w:val="001D5E88"/>
    <w:rsid w:val="001D64DB"/>
    <w:rsid w:val="001D66CD"/>
    <w:rsid w:val="001D6760"/>
    <w:rsid w:val="001D6903"/>
    <w:rsid w:val="001D7742"/>
    <w:rsid w:val="001E115D"/>
    <w:rsid w:val="001E1852"/>
    <w:rsid w:val="001E1CC8"/>
    <w:rsid w:val="001E3157"/>
    <w:rsid w:val="001E3AAD"/>
    <w:rsid w:val="001E4BFE"/>
    <w:rsid w:val="001E571F"/>
    <w:rsid w:val="001E6470"/>
    <w:rsid w:val="001E64EE"/>
    <w:rsid w:val="001E6DBC"/>
    <w:rsid w:val="001E741E"/>
    <w:rsid w:val="001E7CD0"/>
    <w:rsid w:val="001F0DDA"/>
    <w:rsid w:val="001F16A0"/>
    <w:rsid w:val="001F17B3"/>
    <w:rsid w:val="001F2877"/>
    <w:rsid w:val="001F4FD3"/>
    <w:rsid w:val="001F66C0"/>
    <w:rsid w:val="001F7694"/>
    <w:rsid w:val="001F795A"/>
    <w:rsid w:val="001F7B7F"/>
    <w:rsid w:val="001F7F47"/>
    <w:rsid w:val="00200862"/>
    <w:rsid w:val="00200C72"/>
    <w:rsid w:val="00201380"/>
    <w:rsid w:val="00201922"/>
    <w:rsid w:val="00201976"/>
    <w:rsid w:val="002024A7"/>
    <w:rsid w:val="00202630"/>
    <w:rsid w:val="00202E77"/>
    <w:rsid w:val="00203718"/>
    <w:rsid w:val="002046E3"/>
    <w:rsid w:val="00205508"/>
    <w:rsid w:val="00205A14"/>
    <w:rsid w:val="00206DBA"/>
    <w:rsid w:val="00207115"/>
    <w:rsid w:val="002102BC"/>
    <w:rsid w:val="002105E7"/>
    <w:rsid w:val="002106CE"/>
    <w:rsid w:val="00210E15"/>
    <w:rsid w:val="00211AA2"/>
    <w:rsid w:val="002121BB"/>
    <w:rsid w:val="002121E1"/>
    <w:rsid w:val="0021273B"/>
    <w:rsid w:val="00212BAA"/>
    <w:rsid w:val="00212F0C"/>
    <w:rsid w:val="0021312F"/>
    <w:rsid w:val="00213153"/>
    <w:rsid w:val="0021325C"/>
    <w:rsid w:val="002135A8"/>
    <w:rsid w:val="0021372B"/>
    <w:rsid w:val="00214C22"/>
    <w:rsid w:val="00216183"/>
    <w:rsid w:val="002173E5"/>
    <w:rsid w:val="002174AA"/>
    <w:rsid w:val="00217BA4"/>
    <w:rsid w:val="00220C2F"/>
    <w:rsid w:val="00220C7C"/>
    <w:rsid w:val="00221BE3"/>
    <w:rsid w:val="00222CA8"/>
    <w:rsid w:val="00222D77"/>
    <w:rsid w:val="00223398"/>
    <w:rsid w:val="002234B2"/>
    <w:rsid w:val="00223554"/>
    <w:rsid w:val="00224672"/>
    <w:rsid w:val="00226545"/>
    <w:rsid w:val="00227E04"/>
    <w:rsid w:val="002313E4"/>
    <w:rsid w:val="002338AE"/>
    <w:rsid w:val="002348DB"/>
    <w:rsid w:val="00234A5E"/>
    <w:rsid w:val="00234FF2"/>
    <w:rsid w:val="002357D6"/>
    <w:rsid w:val="00235942"/>
    <w:rsid w:val="00235BD1"/>
    <w:rsid w:val="00235CBA"/>
    <w:rsid w:val="00236D05"/>
    <w:rsid w:val="00237A55"/>
    <w:rsid w:val="002408BD"/>
    <w:rsid w:val="002415B4"/>
    <w:rsid w:val="002428ED"/>
    <w:rsid w:val="0024300E"/>
    <w:rsid w:val="00243C6C"/>
    <w:rsid w:val="00243FE3"/>
    <w:rsid w:val="0024446C"/>
    <w:rsid w:val="0024519F"/>
    <w:rsid w:val="00246254"/>
    <w:rsid w:val="0024655B"/>
    <w:rsid w:val="0024719A"/>
    <w:rsid w:val="00247328"/>
    <w:rsid w:val="00247372"/>
    <w:rsid w:val="00247759"/>
    <w:rsid w:val="002517FD"/>
    <w:rsid w:val="0025222E"/>
    <w:rsid w:val="0025390C"/>
    <w:rsid w:val="002546F1"/>
    <w:rsid w:val="00255CCF"/>
    <w:rsid w:val="0025631D"/>
    <w:rsid w:val="002564F3"/>
    <w:rsid w:val="00256A2E"/>
    <w:rsid w:val="00257114"/>
    <w:rsid w:val="002573EE"/>
    <w:rsid w:val="00257BDF"/>
    <w:rsid w:val="00260F34"/>
    <w:rsid w:val="002617BC"/>
    <w:rsid w:val="00261DB7"/>
    <w:rsid w:val="002644C1"/>
    <w:rsid w:val="00266326"/>
    <w:rsid w:val="00270327"/>
    <w:rsid w:val="0027077B"/>
    <w:rsid w:val="00271336"/>
    <w:rsid w:val="00272BF1"/>
    <w:rsid w:val="00273B5F"/>
    <w:rsid w:val="00273C9A"/>
    <w:rsid w:val="00274DD7"/>
    <w:rsid w:val="00275E2E"/>
    <w:rsid w:val="00275F5E"/>
    <w:rsid w:val="00277009"/>
    <w:rsid w:val="00277056"/>
    <w:rsid w:val="00277068"/>
    <w:rsid w:val="0027772A"/>
    <w:rsid w:val="00277CC6"/>
    <w:rsid w:val="00281994"/>
    <w:rsid w:val="00282D98"/>
    <w:rsid w:val="00283911"/>
    <w:rsid w:val="00283AF6"/>
    <w:rsid w:val="00284206"/>
    <w:rsid w:val="00284C02"/>
    <w:rsid w:val="00284F95"/>
    <w:rsid w:val="00285862"/>
    <w:rsid w:val="00286320"/>
    <w:rsid w:val="00287AF9"/>
    <w:rsid w:val="00290373"/>
    <w:rsid w:val="002907FA"/>
    <w:rsid w:val="00290D5B"/>
    <w:rsid w:val="002910F0"/>
    <w:rsid w:val="002912B5"/>
    <w:rsid w:val="002919F4"/>
    <w:rsid w:val="00292C31"/>
    <w:rsid w:val="002938FD"/>
    <w:rsid w:val="00293953"/>
    <w:rsid w:val="00293CA9"/>
    <w:rsid w:val="00293FDF"/>
    <w:rsid w:val="002949C0"/>
    <w:rsid w:val="00297575"/>
    <w:rsid w:val="002977FF"/>
    <w:rsid w:val="00297FAB"/>
    <w:rsid w:val="002A00AC"/>
    <w:rsid w:val="002A0843"/>
    <w:rsid w:val="002A0CDA"/>
    <w:rsid w:val="002A13C4"/>
    <w:rsid w:val="002A14C8"/>
    <w:rsid w:val="002A1957"/>
    <w:rsid w:val="002A2A4C"/>
    <w:rsid w:val="002A3E82"/>
    <w:rsid w:val="002A4B6E"/>
    <w:rsid w:val="002A4D0B"/>
    <w:rsid w:val="002A5061"/>
    <w:rsid w:val="002A59B9"/>
    <w:rsid w:val="002A5F56"/>
    <w:rsid w:val="002A617D"/>
    <w:rsid w:val="002A64E5"/>
    <w:rsid w:val="002A7C56"/>
    <w:rsid w:val="002B06F3"/>
    <w:rsid w:val="002B08A0"/>
    <w:rsid w:val="002B0C3E"/>
    <w:rsid w:val="002B0D54"/>
    <w:rsid w:val="002B1538"/>
    <w:rsid w:val="002B2632"/>
    <w:rsid w:val="002B2C97"/>
    <w:rsid w:val="002B3D20"/>
    <w:rsid w:val="002B432A"/>
    <w:rsid w:val="002B5C9F"/>
    <w:rsid w:val="002B6065"/>
    <w:rsid w:val="002B7645"/>
    <w:rsid w:val="002C0527"/>
    <w:rsid w:val="002C1182"/>
    <w:rsid w:val="002C1368"/>
    <w:rsid w:val="002C14EE"/>
    <w:rsid w:val="002C223B"/>
    <w:rsid w:val="002C2368"/>
    <w:rsid w:val="002C2B1E"/>
    <w:rsid w:val="002C2BD2"/>
    <w:rsid w:val="002C2C1E"/>
    <w:rsid w:val="002C3E51"/>
    <w:rsid w:val="002C4AE2"/>
    <w:rsid w:val="002C4D3A"/>
    <w:rsid w:val="002C5D41"/>
    <w:rsid w:val="002C6C40"/>
    <w:rsid w:val="002C709C"/>
    <w:rsid w:val="002C71E6"/>
    <w:rsid w:val="002C7370"/>
    <w:rsid w:val="002C7A6E"/>
    <w:rsid w:val="002C7D85"/>
    <w:rsid w:val="002D02F6"/>
    <w:rsid w:val="002D142D"/>
    <w:rsid w:val="002D1566"/>
    <w:rsid w:val="002D2919"/>
    <w:rsid w:val="002D3D20"/>
    <w:rsid w:val="002D4D95"/>
    <w:rsid w:val="002D5398"/>
    <w:rsid w:val="002D5899"/>
    <w:rsid w:val="002D5CEA"/>
    <w:rsid w:val="002D6194"/>
    <w:rsid w:val="002D6C67"/>
    <w:rsid w:val="002E1B6D"/>
    <w:rsid w:val="002E2048"/>
    <w:rsid w:val="002E20BD"/>
    <w:rsid w:val="002E2AD6"/>
    <w:rsid w:val="002E2EB1"/>
    <w:rsid w:val="002E4CF4"/>
    <w:rsid w:val="002E5EEC"/>
    <w:rsid w:val="002E68D2"/>
    <w:rsid w:val="002E6E80"/>
    <w:rsid w:val="002E7ECF"/>
    <w:rsid w:val="002F09F8"/>
    <w:rsid w:val="002F16E6"/>
    <w:rsid w:val="002F27F3"/>
    <w:rsid w:val="002F3BE1"/>
    <w:rsid w:val="002F490F"/>
    <w:rsid w:val="002F4D67"/>
    <w:rsid w:val="002F4D72"/>
    <w:rsid w:val="002F591D"/>
    <w:rsid w:val="002F6196"/>
    <w:rsid w:val="002F637E"/>
    <w:rsid w:val="002F72C8"/>
    <w:rsid w:val="00300C91"/>
    <w:rsid w:val="00301DA8"/>
    <w:rsid w:val="00301E28"/>
    <w:rsid w:val="00302206"/>
    <w:rsid w:val="00302903"/>
    <w:rsid w:val="00302A7C"/>
    <w:rsid w:val="00302E6E"/>
    <w:rsid w:val="0030304A"/>
    <w:rsid w:val="00303F57"/>
    <w:rsid w:val="0030512A"/>
    <w:rsid w:val="00305420"/>
    <w:rsid w:val="003065CE"/>
    <w:rsid w:val="00306630"/>
    <w:rsid w:val="00307D34"/>
    <w:rsid w:val="00311447"/>
    <w:rsid w:val="003142BE"/>
    <w:rsid w:val="003154DD"/>
    <w:rsid w:val="0031598D"/>
    <w:rsid w:val="00315F6D"/>
    <w:rsid w:val="00316156"/>
    <w:rsid w:val="003162B4"/>
    <w:rsid w:val="0031636C"/>
    <w:rsid w:val="0031703B"/>
    <w:rsid w:val="00317404"/>
    <w:rsid w:val="003202BD"/>
    <w:rsid w:val="003204D0"/>
    <w:rsid w:val="003211BE"/>
    <w:rsid w:val="003212BD"/>
    <w:rsid w:val="00321C5D"/>
    <w:rsid w:val="00322561"/>
    <w:rsid w:val="00322773"/>
    <w:rsid w:val="00322AF5"/>
    <w:rsid w:val="00323861"/>
    <w:rsid w:val="00323ECA"/>
    <w:rsid w:val="0032463C"/>
    <w:rsid w:val="00325B02"/>
    <w:rsid w:val="003261C4"/>
    <w:rsid w:val="00326274"/>
    <w:rsid w:val="0032694C"/>
    <w:rsid w:val="00326983"/>
    <w:rsid w:val="00327498"/>
    <w:rsid w:val="00330192"/>
    <w:rsid w:val="0033036E"/>
    <w:rsid w:val="00330F2C"/>
    <w:rsid w:val="00331723"/>
    <w:rsid w:val="00331B64"/>
    <w:rsid w:val="00334827"/>
    <w:rsid w:val="003355A0"/>
    <w:rsid w:val="00335C22"/>
    <w:rsid w:val="00336655"/>
    <w:rsid w:val="00336B18"/>
    <w:rsid w:val="00337856"/>
    <w:rsid w:val="003405E7"/>
    <w:rsid w:val="003411D9"/>
    <w:rsid w:val="00341FA5"/>
    <w:rsid w:val="0034283F"/>
    <w:rsid w:val="00342E12"/>
    <w:rsid w:val="0034350B"/>
    <w:rsid w:val="00343A6C"/>
    <w:rsid w:val="00344384"/>
    <w:rsid w:val="00344AD2"/>
    <w:rsid w:val="003452E5"/>
    <w:rsid w:val="003466C0"/>
    <w:rsid w:val="003501F5"/>
    <w:rsid w:val="003505AE"/>
    <w:rsid w:val="003506DA"/>
    <w:rsid w:val="00350BD0"/>
    <w:rsid w:val="0035125F"/>
    <w:rsid w:val="00351888"/>
    <w:rsid w:val="00352045"/>
    <w:rsid w:val="00352671"/>
    <w:rsid w:val="00353C13"/>
    <w:rsid w:val="00355417"/>
    <w:rsid w:val="003557B5"/>
    <w:rsid w:val="003566D1"/>
    <w:rsid w:val="003567AB"/>
    <w:rsid w:val="003568B6"/>
    <w:rsid w:val="0035740F"/>
    <w:rsid w:val="00357D1B"/>
    <w:rsid w:val="003607A7"/>
    <w:rsid w:val="00361EBA"/>
    <w:rsid w:val="00362EF6"/>
    <w:rsid w:val="00363147"/>
    <w:rsid w:val="003632A6"/>
    <w:rsid w:val="003634A5"/>
    <w:rsid w:val="0036404E"/>
    <w:rsid w:val="00364417"/>
    <w:rsid w:val="003645C7"/>
    <w:rsid w:val="003648CC"/>
    <w:rsid w:val="00365AA8"/>
    <w:rsid w:val="00367E38"/>
    <w:rsid w:val="003700E2"/>
    <w:rsid w:val="00370A8B"/>
    <w:rsid w:val="00371A08"/>
    <w:rsid w:val="00371B7B"/>
    <w:rsid w:val="0037364F"/>
    <w:rsid w:val="00374602"/>
    <w:rsid w:val="00375DC8"/>
    <w:rsid w:val="00377A20"/>
    <w:rsid w:val="0038019E"/>
    <w:rsid w:val="00381FB9"/>
    <w:rsid w:val="0038240B"/>
    <w:rsid w:val="00382DFA"/>
    <w:rsid w:val="0038328D"/>
    <w:rsid w:val="00383B7A"/>
    <w:rsid w:val="00384581"/>
    <w:rsid w:val="00384972"/>
    <w:rsid w:val="0038546D"/>
    <w:rsid w:val="003859CB"/>
    <w:rsid w:val="00385D2D"/>
    <w:rsid w:val="00385F97"/>
    <w:rsid w:val="00386445"/>
    <w:rsid w:val="00386474"/>
    <w:rsid w:val="0038655A"/>
    <w:rsid w:val="00390439"/>
    <w:rsid w:val="00391887"/>
    <w:rsid w:val="00391E47"/>
    <w:rsid w:val="003927BC"/>
    <w:rsid w:val="003939AC"/>
    <w:rsid w:val="00394162"/>
    <w:rsid w:val="00394A71"/>
    <w:rsid w:val="00394F88"/>
    <w:rsid w:val="003963BF"/>
    <w:rsid w:val="003963EE"/>
    <w:rsid w:val="003964CC"/>
    <w:rsid w:val="003A07CA"/>
    <w:rsid w:val="003A256B"/>
    <w:rsid w:val="003A2C47"/>
    <w:rsid w:val="003A2EF3"/>
    <w:rsid w:val="003A440D"/>
    <w:rsid w:val="003A4453"/>
    <w:rsid w:val="003B12D8"/>
    <w:rsid w:val="003B1B58"/>
    <w:rsid w:val="003B2C53"/>
    <w:rsid w:val="003B694D"/>
    <w:rsid w:val="003B6B2E"/>
    <w:rsid w:val="003B6F55"/>
    <w:rsid w:val="003B7403"/>
    <w:rsid w:val="003C0FDF"/>
    <w:rsid w:val="003C1173"/>
    <w:rsid w:val="003C3190"/>
    <w:rsid w:val="003C3542"/>
    <w:rsid w:val="003C3579"/>
    <w:rsid w:val="003C4D6C"/>
    <w:rsid w:val="003C5851"/>
    <w:rsid w:val="003C6920"/>
    <w:rsid w:val="003C7582"/>
    <w:rsid w:val="003D0EEB"/>
    <w:rsid w:val="003D1764"/>
    <w:rsid w:val="003D2030"/>
    <w:rsid w:val="003D25A3"/>
    <w:rsid w:val="003D39F6"/>
    <w:rsid w:val="003D3E8C"/>
    <w:rsid w:val="003D4269"/>
    <w:rsid w:val="003D467D"/>
    <w:rsid w:val="003D46D1"/>
    <w:rsid w:val="003D65FB"/>
    <w:rsid w:val="003D69E3"/>
    <w:rsid w:val="003D7FA2"/>
    <w:rsid w:val="003E04FB"/>
    <w:rsid w:val="003E094F"/>
    <w:rsid w:val="003E2061"/>
    <w:rsid w:val="003E3053"/>
    <w:rsid w:val="003E39E9"/>
    <w:rsid w:val="003E3CE4"/>
    <w:rsid w:val="003E54E2"/>
    <w:rsid w:val="003E5B8D"/>
    <w:rsid w:val="003E5F56"/>
    <w:rsid w:val="003E616E"/>
    <w:rsid w:val="003E66E9"/>
    <w:rsid w:val="003E772F"/>
    <w:rsid w:val="003E7A68"/>
    <w:rsid w:val="003E7C72"/>
    <w:rsid w:val="003F00B1"/>
    <w:rsid w:val="003F06C2"/>
    <w:rsid w:val="003F0A37"/>
    <w:rsid w:val="003F0FC1"/>
    <w:rsid w:val="003F138B"/>
    <w:rsid w:val="003F13BA"/>
    <w:rsid w:val="003F21B5"/>
    <w:rsid w:val="003F25CF"/>
    <w:rsid w:val="003F2CE0"/>
    <w:rsid w:val="003F41DF"/>
    <w:rsid w:val="003F526B"/>
    <w:rsid w:val="003F5A1B"/>
    <w:rsid w:val="003F653C"/>
    <w:rsid w:val="003F6D72"/>
    <w:rsid w:val="003F7437"/>
    <w:rsid w:val="003F75EA"/>
    <w:rsid w:val="0040076B"/>
    <w:rsid w:val="00400C8A"/>
    <w:rsid w:val="00400F14"/>
    <w:rsid w:val="00401896"/>
    <w:rsid w:val="00401B91"/>
    <w:rsid w:val="00401DB3"/>
    <w:rsid w:val="00402788"/>
    <w:rsid w:val="00402BA3"/>
    <w:rsid w:val="00402FBA"/>
    <w:rsid w:val="0040424E"/>
    <w:rsid w:val="00404C51"/>
    <w:rsid w:val="00406AAB"/>
    <w:rsid w:val="00406C12"/>
    <w:rsid w:val="0040749F"/>
    <w:rsid w:val="0040763A"/>
    <w:rsid w:val="00407C38"/>
    <w:rsid w:val="00410215"/>
    <w:rsid w:val="00411D5F"/>
    <w:rsid w:val="00413041"/>
    <w:rsid w:val="0041368C"/>
    <w:rsid w:val="00413848"/>
    <w:rsid w:val="0041570E"/>
    <w:rsid w:val="00417779"/>
    <w:rsid w:val="00417B80"/>
    <w:rsid w:val="00420189"/>
    <w:rsid w:val="00420B04"/>
    <w:rsid w:val="00420BC7"/>
    <w:rsid w:val="00422F96"/>
    <w:rsid w:val="00423154"/>
    <w:rsid w:val="004234C7"/>
    <w:rsid w:val="0042354F"/>
    <w:rsid w:val="004236E4"/>
    <w:rsid w:val="0042387F"/>
    <w:rsid w:val="00423A85"/>
    <w:rsid w:val="00424590"/>
    <w:rsid w:val="004248F3"/>
    <w:rsid w:val="004253F0"/>
    <w:rsid w:val="00425B94"/>
    <w:rsid w:val="0042622D"/>
    <w:rsid w:val="0042669A"/>
    <w:rsid w:val="00426917"/>
    <w:rsid w:val="00426EBC"/>
    <w:rsid w:val="00427421"/>
    <w:rsid w:val="00427594"/>
    <w:rsid w:val="00427D89"/>
    <w:rsid w:val="00427D96"/>
    <w:rsid w:val="004303CC"/>
    <w:rsid w:val="0043297B"/>
    <w:rsid w:val="004334B5"/>
    <w:rsid w:val="004341E5"/>
    <w:rsid w:val="004360CB"/>
    <w:rsid w:val="0043682E"/>
    <w:rsid w:val="004375AC"/>
    <w:rsid w:val="0043776A"/>
    <w:rsid w:val="00437952"/>
    <w:rsid w:val="00440523"/>
    <w:rsid w:val="00442553"/>
    <w:rsid w:val="0044300B"/>
    <w:rsid w:val="00443BA5"/>
    <w:rsid w:val="004441DA"/>
    <w:rsid w:val="00444822"/>
    <w:rsid w:val="00445618"/>
    <w:rsid w:val="004466E2"/>
    <w:rsid w:val="00446C6C"/>
    <w:rsid w:val="00447EA0"/>
    <w:rsid w:val="00450849"/>
    <w:rsid w:val="004513D2"/>
    <w:rsid w:val="00451834"/>
    <w:rsid w:val="00452D1C"/>
    <w:rsid w:val="004532B0"/>
    <w:rsid w:val="00453709"/>
    <w:rsid w:val="004545E8"/>
    <w:rsid w:val="0045610A"/>
    <w:rsid w:val="004608E4"/>
    <w:rsid w:val="00461117"/>
    <w:rsid w:val="004625C6"/>
    <w:rsid w:val="00463261"/>
    <w:rsid w:val="00463375"/>
    <w:rsid w:val="00463F7E"/>
    <w:rsid w:val="00463FAD"/>
    <w:rsid w:val="00464777"/>
    <w:rsid w:val="00464BC3"/>
    <w:rsid w:val="00464D29"/>
    <w:rsid w:val="0046546E"/>
    <w:rsid w:val="0046566B"/>
    <w:rsid w:val="00466103"/>
    <w:rsid w:val="0046611F"/>
    <w:rsid w:val="004665F1"/>
    <w:rsid w:val="00466FF8"/>
    <w:rsid w:val="00470810"/>
    <w:rsid w:val="00471045"/>
    <w:rsid w:val="00472439"/>
    <w:rsid w:val="00472800"/>
    <w:rsid w:val="00474195"/>
    <w:rsid w:val="00474A10"/>
    <w:rsid w:val="00475841"/>
    <w:rsid w:val="00477388"/>
    <w:rsid w:val="0047757A"/>
    <w:rsid w:val="00480353"/>
    <w:rsid w:val="00480A62"/>
    <w:rsid w:val="00481842"/>
    <w:rsid w:val="00482249"/>
    <w:rsid w:val="00482D48"/>
    <w:rsid w:val="00484D25"/>
    <w:rsid w:val="00485D9F"/>
    <w:rsid w:val="00485ED2"/>
    <w:rsid w:val="00485FB6"/>
    <w:rsid w:val="004874CE"/>
    <w:rsid w:val="00491799"/>
    <w:rsid w:val="00492807"/>
    <w:rsid w:val="00492B83"/>
    <w:rsid w:val="00492C4F"/>
    <w:rsid w:val="00492D04"/>
    <w:rsid w:val="0049306A"/>
    <w:rsid w:val="0049375D"/>
    <w:rsid w:val="004943C6"/>
    <w:rsid w:val="004960C6"/>
    <w:rsid w:val="004965B2"/>
    <w:rsid w:val="00497297"/>
    <w:rsid w:val="00497AB9"/>
    <w:rsid w:val="004A025B"/>
    <w:rsid w:val="004A0447"/>
    <w:rsid w:val="004A0B81"/>
    <w:rsid w:val="004A1184"/>
    <w:rsid w:val="004A131B"/>
    <w:rsid w:val="004A1A04"/>
    <w:rsid w:val="004A2506"/>
    <w:rsid w:val="004A3FED"/>
    <w:rsid w:val="004A40E3"/>
    <w:rsid w:val="004A5E5E"/>
    <w:rsid w:val="004A7F21"/>
    <w:rsid w:val="004B032F"/>
    <w:rsid w:val="004B051D"/>
    <w:rsid w:val="004B0D8F"/>
    <w:rsid w:val="004B0E5D"/>
    <w:rsid w:val="004B1D50"/>
    <w:rsid w:val="004B2A8C"/>
    <w:rsid w:val="004B2CE1"/>
    <w:rsid w:val="004B31C1"/>
    <w:rsid w:val="004B35A9"/>
    <w:rsid w:val="004B3A03"/>
    <w:rsid w:val="004B52A7"/>
    <w:rsid w:val="004B551E"/>
    <w:rsid w:val="004B5A33"/>
    <w:rsid w:val="004B66F3"/>
    <w:rsid w:val="004B6F2A"/>
    <w:rsid w:val="004B7102"/>
    <w:rsid w:val="004B74B2"/>
    <w:rsid w:val="004C01E8"/>
    <w:rsid w:val="004C1A0D"/>
    <w:rsid w:val="004C366F"/>
    <w:rsid w:val="004C3E72"/>
    <w:rsid w:val="004C416B"/>
    <w:rsid w:val="004C4273"/>
    <w:rsid w:val="004C4667"/>
    <w:rsid w:val="004C4E7A"/>
    <w:rsid w:val="004C55F6"/>
    <w:rsid w:val="004C5C23"/>
    <w:rsid w:val="004C6331"/>
    <w:rsid w:val="004C6B5E"/>
    <w:rsid w:val="004C7379"/>
    <w:rsid w:val="004C7DCE"/>
    <w:rsid w:val="004C7FAF"/>
    <w:rsid w:val="004D026A"/>
    <w:rsid w:val="004D10E7"/>
    <w:rsid w:val="004D185F"/>
    <w:rsid w:val="004D1E52"/>
    <w:rsid w:val="004D3505"/>
    <w:rsid w:val="004D359C"/>
    <w:rsid w:val="004D4654"/>
    <w:rsid w:val="004D6805"/>
    <w:rsid w:val="004D7627"/>
    <w:rsid w:val="004E1124"/>
    <w:rsid w:val="004E14A3"/>
    <w:rsid w:val="004E2836"/>
    <w:rsid w:val="004E2A48"/>
    <w:rsid w:val="004E4D1A"/>
    <w:rsid w:val="004E5381"/>
    <w:rsid w:val="004E65F1"/>
    <w:rsid w:val="004E7000"/>
    <w:rsid w:val="004E703D"/>
    <w:rsid w:val="004F1714"/>
    <w:rsid w:val="004F29DD"/>
    <w:rsid w:val="004F38EA"/>
    <w:rsid w:val="004F39D2"/>
    <w:rsid w:val="004F4A62"/>
    <w:rsid w:val="004F4BB0"/>
    <w:rsid w:val="004F5535"/>
    <w:rsid w:val="004F5C4A"/>
    <w:rsid w:val="004F5F5F"/>
    <w:rsid w:val="004F61E1"/>
    <w:rsid w:val="004F6C04"/>
    <w:rsid w:val="004F7860"/>
    <w:rsid w:val="005008C6"/>
    <w:rsid w:val="005009E2"/>
    <w:rsid w:val="00501900"/>
    <w:rsid w:val="00502675"/>
    <w:rsid w:val="00504028"/>
    <w:rsid w:val="00504BFC"/>
    <w:rsid w:val="00504FF2"/>
    <w:rsid w:val="00505119"/>
    <w:rsid w:val="00505DF5"/>
    <w:rsid w:val="005060BA"/>
    <w:rsid w:val="0051083B"/>
    <w:rsid w:val="00510D87"/>
    <w:rsid w:val="0051118A"/>
    <w:rsid w:val="00511D90"/>
    <w:rsid w:val="0051250E"/>
    <w:rsid w:val="00513322"/>
    <w:rsid w:val="0051350A"/>
    <w:rsid w:val="00515684"/>
    <w:rsid w:val="005156B8"/>
    <w:rsid w:val="00515AB4"/>
    <w:rsid w:val="00515B76"/>
    <w:rsid w:val="005162F3"/>
    <w:rsid w:val="00516521"/>
    <w:rsid w:val="00516A5C"/>
    <w:rsid w:val="00517DC7"/>
    <w:rsid w:val="00522618"/>
    <w:rsid w:val="00523F86"/>
    <w:rsid w:val="00525AAB"/>
    <w:rsid w:val="00526B36"/>
    <w:rsid w:val="00526DD5"/>
    <w:rsid w:val="00527D90"/>
    <w:rsid w:val="00530307"/>
    <w:rsid w:val="0053043D"/>
    <w:rsid w:val="0053180A"/>
    <w:rsid w:val="00531D1C"/>
    <w:rsid w:val="0053207B"/>
    <w:rsid w:val="005321EE"/>
    <w:rsid w:val="0053257C"/>
    <w:rsid w:val="005332ED"/>
    <w:rsid w:val="00534809"/>
    <w:rsid w:val="00536BE9"/>
    <w:rsid w:val="005372EF"/>
    <w:rsid w:val="00537351"/>
    <w:rsid w:val="00540CC0"/>
    <w:rsid w:val="00540DB2"/>
    <w:rsid w:val="00540ED2"/>
    <w:rsid w:val="005417AF"/>
    <w:rsid w:val="00544758"/>
    <w:rsid w:val="005454D4"/>
    <w:rsid w:val="00546338"/>
    <w:rsid w:val="005473E1"/>
    <w:rsid w:val="005479BD"/>
    <w:rsid w:val="00547CA9"/>
    <w:rsid w:val="0055036F"/>
    <w:rsid w:val="005517AB"/>
    <w:rsid w:val="00551A6D"/>
    <w:rsid w:val="00554A79"/>
    <w:rsid w:val="0055528B"/>
    <w:rsid w:val="005559DF"/>
    <w:rsid w:val="005564C7"/>
    <w:rsid w:val="00556914"/>
    <w:rsid w:val="00556BAC"/>
    <w:rsid w:val="00557D54"/>
    <w:rsid w:val="005601B1"/>
    <w:rsid w:val="00560262"/>
    <w:rsid w:val="0056171F"/>
    <w:rsid w:val="00561DC0"/>
    <w:rsid w:val="005632CD"/>
    <w:rsid w:val="00563FFE"/>
    <w:rsid w:val="0056435D"/>
    <w:rsid w:val="00565AAF"/>
    <w:rsid w:val="00566AD6"/>
    <w:rsid w:val="00566CF0"/>
    <w:rsid w:val="005672B1"/>
    <w:rsid w:val="005677D0"/>
    <w:rsid w:val="00570325"/>
    <w:rsid w:val="0057032A"/>
    <w:rsid w:val="00570E0C"/>
    <w:rsid w:val="0057293B"/>
    <w:rsid w:val="0057296D"/>
    <w:rsid w:val="0057343F"/>
    <w:rsid w:val="00573B44"/>
    <w:rsid w:val="00573BAA"/>
    <w:rsid w:val="00573CAA"/>
    <w:rsid w:val="0057401A"/>
    <w:rsid w:val="005751C2"/>
    <w:rsid w:val="00577700"/>
    <w:rsid w:val="00577708"/>
    <w:rsid w:val="005800EC"/>
    <w:rsid w:val="00580E76"/>
    <w:rsid w:val="00580F82"/>
    <w:rsid w:val="005812EA"/>
    <w:rsid w:val="005822ED"/>
    <w:rsid w:val="005823D1"/>
    <w:rsid w:val="00582AC2"/>
    <w:rsid w:val="00583A77"/>
    <w:rsid w:val="00584344"/>
    <w:rsid w:val="005850B7"/>
    <w:rsid w:val="00585115"/>
    <w:rsid w:val="005873A3"/>
    <w:rsid w:val="00587FAD"/>
    <w:rsid w:val="005905EA"/>
    <w:rsid w:val="005908F1"/>
    <w:rsid w:val="00590BC4"/>
    <w:rsid w:val="00590EE2"/>
    <w:rsid w:val="00591352"/>
    <w:rsid w:val="0059250B"/>
    <w:rsid w:val="00592540"/>
    <w:rsid w:val="00592CCA"/>
    <w:rsid w:val="00592ED3"/>
    <w:rsid w:val="00593433"/>
    <w:rsid w:val="00593DD0"/>
    <w:rsid w:val="00595849"/>
    <w:rsid w:val="00596421"/>
    <w:rsid w:val="005968BA"/>
    <w:rsid w:val="00597C3E"/>
    <w:rsid w:val="005A0A33"/>
    <w:rsid w:val="005A11E9"/>
    <w:rsid w:val="005A1B99"/>
    <w:rsid w:val="005A23C6"/>
    <w:rsid w:val="005A255D"/>
    <w:rsid w:val="005A3E98"/>
    <w:rsid w:val="005A4679"/>
    <w:rsid w:val="005A5926"/>
    <w:rsid w:val="005A5F26"/>
    <w:rsid w:val="005A5FCF"/>
    <w:rsid w:val="005A60D9"/>
    <w:rsid w:val="005A60FE"/>
    <w:rsid w:val="005A6783"/>
    <w:rsid w:val="005A7159"/>
    <w:rsid w:val="005A7F9D"/>
    <w:rsid w:val="005B07CA"/>
    <w:rsid w:val="005B0907"/>
    <w:rsid w:val="005B0CD3"/>
    <w:rsid w:val="005B11FD"/>
    <w:rsid w:val="005B1203"/>
    <w:rsid w:val="005B171B"/>
    <w:rsid w:val="005B19C8"/>
    <w:rsid w:val="005B2DCD"/>
    <w:rsid w:val="005B45AD"/>
    <w:rsid w:val="005B47D5"/>
    <w:rsid w:val="005B4EAA"/>
    <w:rsid w:val="005B50BA"/>
    <w:rsid w:val="005B66BD"/>
    <w:rsid w:val="005B6779"/>
    <w:rsid w:val="005B6913"/>
    <w:rsid w:val="005B7FC2"/>
    <w:rsid w:val="005C1382"/>
    <w:rsid w:val="005C1BA1"/>
    <w:rsid w:val="005C3E90"/>
    <w:rsid w:val="005C480C"/>
    <w:rsid w:val="005C4A49"/>
    <w:rsid w:val="005C5A44"/>
    <w:rsid w:val="005C5AA3"/>
    <w:rsid w:val="005C5E2A"/>
    <w:rsid w:val="005C67AC"/>
    <w:rsid w:val="005C69AB"/>
    <w:rsid w:val="005C6B4B"/>
    <w:rsid w:val="005C6CD5"/>
    <w:rsid w:val="005D0730"/>
    <w:rsid w:val="005D08D0"/>
    <w:rsid w:val="005D1386"/>
    <w:rsid w:val="005D17FC"/>
    <w:rsid w:val="005D1A8C"/>
    <w:rsid w:val="005D1EF2"/>
    <w:rsid w:val="005D1F14"/>
    <w:rsid w:val="005D2479"/>
    <w:rsid w:val="005D3279"/>
    <w:rsid w:val="005D3B46"/>
    <w:rsid w:val="005D48C1"/>
    <w:rsid w:val="005D6C8E"/>
    <w:rsid w:val="005D6EF2"/>
    <w:rsid w:val="005D76FD"/>
    <w:rsid w:val="005D79AF"/>
    <w:rsid w:val="005E06C7"/>
    <w:rsid w:val="005E1F50"/>
    <w:rsid w:val="005E32FF"/>
    <w:rsid w:val="005E3CFB"/>
    <w:rsid w:val="005E508C"/>
    <w:rsid w:val="005E57D8"/>
    <w:rsid w:val="005E68E1"/>
    <w:rsid w:val="005E6D38"/>
    <w:rsid w:val="005F129A"/>
    <w:rsid w:val="005F23A4"/>
    <w:rsid w:val="005F3379"/>
    <w:rsid w:val="005F43B3"/>
    <w:rsid w:val="005F6143"/>
    <w:rsid w:val="005F63B9"/>
    <w:rsid w:val="005F6B00"/>
    <w:rsid w:val="005F79C1"/>
    <w:rsid w:val="005F7C2F"/>
    <w:rsid w:val="005F7E35"/>
    <w:rsid w:val="0060025C"/>
    <w:rsid w:val="006008EF"/>
    <w:rsid w:val="00600AC6"/>
    <w:rsid w:val="00600FA1"/>
    <w:rsid w:val="006014A0"/>
    <w:rsid w:val="00601C65"/>
    <w:rsid w:val="00601E4F"/>
    <w:rsid w:val="0060341E"/>
    <w:rsid w:val="00603A32"/>
    <w:rsid w:val="0060444A"/>
    <w:rsid w:val="00604FEB"/>
    <w:rsid w:val="006053D1"/>
    <w:rsid w:val="0060594B"/>
    <w:rsid w:val="00605B9B"/>
    <w:rsid w:val="00606B18"/>
    <w:rsid w:val="00607DCA"/>
    <w:rsid w:val="0061087E"/>
    <w:rsid w:val="00611243"/>
    <w:rsid w:val="0061466C"/>
    <w:rsid w:val="006146E3"/>
    <w:rsid w:val="00614959"/>
    <w:rsid w:val="00614A8C"/>
    <w:rsid w:val="00614F0E"/>
    <w:rsid w:val="006174D9"/>
    <w:rsid w:val="00620D7F"/>
    <w:rsid w:val="00620E28"/>
    <w:rsid w:val="006212A2"/>
    <w:rsid w:val="00621B37"/>
    <w:rsid w:val="0062288C"/>
    <w:rsid w:val="006229CE"/>
    <w:rsid w:val="00623503"/>
    <w:rsid w:val="00623C18"/>
    <w:rsid w:val="0062417B"/>
    <w:rsid w:val="00624600"/>
    <w:rsid w:val="006258B9"/>
    <w:rsid w:val="00625CFA"/>
    <w:rsid w:val="00626B4E"/>
    <w:rsid w:val="00627C80"/>
    <w:rsid w:val="006303E8"/>
    <w:rsid w:val="00630681"/>
    <w:rsid w:val="00630B5F"/>
    <w:rsid w:val="00631497"/>
    <w:rsid w:val="00632DAF"/>
    <w:rsid w:val="00633169"/>
    <w:rsid w:val="00635249"/>
    <w:rsid w:val="006353EF"/>
    <w:rsid w:val="00635636"/>
    <w:rsid w:val="00635EED"/>
    <w:rsid w:val="00636AE1"/>
    <w:rsid w:val="00636D65"/>
    <w:rsid w:val="00637AE4"/>
    <w:rsid w:val="00637D6B"/>
    <w:rsid w:val="0064007A"/>
    <w:rsid w:val="0064024B"/>
    <w:rsid w:val="006408C0"/>
    <w:rsid w:val="006413E0"/>
    <w:rsid w:val="00641DF2"/>
    <w:rsid w:val="006421D9"/>
    <w:rsid w:val="00643EB5"/>
    <w:rsid w:val="006440FD"/>
    <w:rsid w:val="00644744"/>
    <w:rsid w:val="00644A99"/>
    <w:rsid w:val="0064508E"/>
    <w:rsid w:val="00646AA7"/>
    <w:rsid w:val="00646B4E"/>
    <w:rsid w:val="00647A91"/>
    <w:rsid w:val="00651133"/>
    <w:rsid w:val="0065549F"/>
    <w:rsid w:val="00655B22"/>
    <w:rsid w:val="00655DF3"/>
    <w:rsid w:val="00656E5C"/>
    <w:rsid w:val="006577BD"/>
    <w:rsid w:val="006603F8"/>
    <w:rsid w:val="006605D5"/>
    <w:rsid w:val="006616B6"/>
    <w:rsid w:val="006639A4"/>
    <w:rsid w:val="00664CAF"/>
    <w:rsid w:val="0066586D"/>
    <w:rsid w:val="00666082"/>
    <w:rsid w:val="00666216"/>
    <w:rsid w:val="0066671E"/>
    <w:rsid w:val="00666CBC"/>
    <w:rsid w:val="006705F9"/>
    <w:rsid w:val="006714E5"/>
    <w:rsid w:val="0067308E"/>
    <w:rsid w:val="0067580B"/>
    <w:rsid w:val="00675C5B"/>
    <w:rsid w:val="006760DE"/>
    <w:rsid w:val="00676969"/>
    <w:rsid w:val="00676F93"/>
    <w:rsid w:val="00677ECB"/>
    <w:rsid w:val="00680331"/>
    <w:rsid w:val="0068159F"/>
    <w:rsid w:val="00682510"/>
    <w:rsid w:val="006830AB"/>
    <w:rsid w:val="006834DC"/>
    <w:rsid w:val="00683584"/>
    <w:rsid w:val="0068382C"/>
    <w:rsid w:val="00686DC4"/>
    <w:rsid w:val="00687DED"/>
    <w:rsid w:val="00691BD6"/>
    <w:rsid w:val="00691D0E"/>
    <w:rsid w:val="0069449D"/>
    <w:rsid w:val="006949A6"/>
    <w:rsid w:val="00695182"/>
    <w:rsid w:val="006959BC"/>
    <w:rsid w:val="00696B04"/>
    <w:rsid w:val="00697505"/>
    <w:rsid w:val="00697C6F"/>
    <w:rsid w:val="006A1C16"/>
    <w:rsid w:val="006A1C70"/>
    <w:rsid w:val="006A1DF9"/>
    <w:rsid w:val="006A218B"/>
    <w:rsid w:val="006A26FB"/>
    <w:rsid w:val="006A3AE0"/>
    <w:rsid w:val="006A485A"/>
    <w:rsid w:val="006A5BBC"/>
    <w:rsid w:val="006A5D1D"/>
    <w:rsid w:val="006A5D71"/>
    <w:rsid w:val="006A5E14"/>
    <w:rsid w:val="006A645E"/>
    <w:rsid w:val="006A739A"/>
    <w:rsid w:val="006A7CFA"/>
    <w:rsid w:val="006B03D1"/>
    <w:rsid w:val="006B09D3"/>
    <w:rsid w:val="006B0FA7"/>
    <w:rsid w:val="006B18CF"/>
    <w:rsid w:val="006B27E9"/>
    <w:rsid w:val="006B35AF"/>
    <w:rsid w:val="006B37E9"/>
    <w:rsid w:val="006B3E1A"/>
    <w:rsid w:val="006B47B3"/>
    <w:rsid w:val="006B4849"/>
    <w:rsid w:val="006B4B6D"/>
    <w:rsid w:val="006B6948"/>
    <w:rsid w:val="006B6DBA"/>
    <w:rsid w:val="006B748D"/>
    <w:rsid w:val="006B77B6"/>
    <w:rsid w:val="006C1065"/>
    <w:rsid w:val="006C1269"/>
    <w:rsid w:val="006C14F6"/>
    <w:rsid w:val="006C1FCF"/>
    <w:rsid w:val="006C28CD"/>
    <w:rsid w:val="006C50FB"/>
    <w:rsid w:val="006C61B0"/>
    <w:rsid w:val="006C68DA"/>
    <w:rsid w:val="006C6952"/>
    <w:rsid w:val="006C6E50"/>
    <w:rsid w:val="006D03E6"/>
    <w:rsid w:val="006D156C"/>
    <w:rsid w:val="006D2247"/>
    <w:rsid w:val="006D2FCC"/>
    <w:rsid w:val="006D3A10"/>
    <w:rsid w:val="006D3C6E"/>
    <w:rsid w:val="006D4498"/>
    <w:rsid w:val="006D4B23"/>
    <w:rsid w:val="006D5230"/>
    <w:rsid w:val="006D55BE"/>
    <w:rsid w:val="006D5EC7"/>
    <w:rsid w:val="006D6518"/>
    <w:rsid w:val="006D7C85"/>
    <w:rsid w:val="006E02EE"/>
    <w:rsid w:val="006E1E77"/>
    <w:rsid w:val="006E298B"/>
    <w:rsid w:val="006E3A42"/>
    <w:rsid w:val="006E4588"/>
    <w:rsid w:val="006E4BC8"/>
    <w:rsid w:val="006E6BC7"/>
    <w:rsid w:val="006E7500"/>
    <w:rsid w:val="006F2181"/>
    <w:rsid w:val="006F5273"/>
    <w:rsid w:val="006F5F34"/>
    <w:rsid w:val="006F69F6"/>
    <w:rsid w:val="006F6B31"/>
    <w:rsid w:val="006F6E99"/>
    <w:rsid w:val="006F6FDE"/>
    <w:rsid w:val="0070098C"/>
    <w:rsid w:val="007010CA"/>
    <w:rsid w:val="0070154C"/>
    <w:rsid w:val="00701BB0"/>
    <w:rsid w:val="00701F04"/>
    <w:rsid w:val="00702700"/>
    <w:rsid w:val="00702B31"/>
    <w:rsid w:val="00702B3B"/>
    <w:rsid w:val="0070335F"/>
    <w:rsid w:val="00703594"/>
    <w:rsid w:val="00704687"/>
    <w:rsid w:val="00705EB8"/>
    <w:rsid w:val="007063E7"/>
    <w:rsid w:val="00707266"/>
    <w:rsid w:val="00707774"/>
    <w:rsid w:val="00707A77"/>
    <w:rsid w:val="00707C5E"/>
    <w:rsid w:val="00707C88"/>
    <w:rsid w:val="00710EE1"/>
    <w:rsid w:val="00712962"/>
    <w:rsid w:val="0071305D"/>
    <w:rsid w:val="0071385F"/>
    <w:rsid w:val="00714DAF"/>
    <w:rsid w:val="007164AE"/>
    <w:rsid w:val="00716B53"/>
    <w:rsid w:val="007171CD"/>
    <w:rsid w:val="007174C6"/>
    <w:rsid w:val="007179E5"/>
    <w:rsid w:val="00717C08"/>
    <w:rsid w:val="00717CA3"/>
    <w:rsid w:val="00717F0E"/>
    <w:rsid w:val="007202D7"/>
    <w:rsid w:val="0072080F"/>
    <w:rsid w:val="00720B5D"/>
    <w:rsid w:val="00721C6F"/>
    <w:rsid w:val="007224F1"/>
    <w:rsid w:val="00722512"/>
    <w:rsid w:val="00722D05"/>
    <w:rsid w:val="00722FBB"/>
    <w:rsid w:val="00723254"/>
    <w:rsid w:val="00724BE6"/>
    <w:rsid w:val="00725721"/>
    <w:rsid w:val="0072596B"/>
    <w:rsid w:val="00726495"/>
    <w:rsid w:val="00727EC2"/>
    <w:rsid w:val="00727F9A"/>
    <w:rsid w:val="00730598"/>
    <w:rsid w:val="00730606"/>
    <w:rsid w:val="00730768"/>
    <w:rsid w:val="00730B99"/>
    <w:rsid w:val="00730EFD"/>
    <w:rsid w:val="00731A6F"/>
    <w:rsid w:val="00731D33"/>
    <w:rsid w:val="00733334"/>
    <w:rsid w:val="00733C39"/>
    <w:rsid w:val="007341E0"/>
    <w:rsid w:val="00734C17"/>
    <w:rsid w:val="007353F1"/>
    <w:rsid w:val="00735A3E"/>
    <w:rsid w:val="007362B6"/>
    <w:rsid w:val="00737B70"/>
    <w:rsid w:val="00737E12"/>
    <w:rsid w:val="00741DC0"/>
    <w:rsid w:val="00741DDF"/>
    <w:rsid w:val="007440D7"/>
    <w:rsid w:val="00745177"/>
    <w:rsid w:val="00745F7E"/>
    <w:rsid w:val="00746222"/>
    <w:rsid w:val="00746286"/>
    <w:rsid w:val="00746A01"/>
    <w:rsid w:val="00746F69"/>
    <w:rsid w:val="00747A24"/>
    <w:rsid w:val="00747D4D"/>
    <w:rsid w:val="00747E94"/>
    <w:rsid w:val="007504C0"/>
    <w:rsid w:val="007511DF"/>
    <w:rsid w:val="007512A5"/>
    <w:rsid w:val="00751B9E"/>
    <w:rsid w:val="00751C24"/>
    <w:rsid w:val="00752864"/>
    <w:rsid w:val="00753CD5"/>
    <w:rsid w:val="00754164"/>
    <w:rsid w:val="007543C1"/>
    <w:rsid w:val="00754A04"/>
    <w:rsid w:val="007551CF"/>
    <w:rsid w:val="007560FE"/>
    <w:rsid w:val="00756694"/>
    <w:rsid w:val="007566EA"/>
    <w:rsid w:val="00756E56"/>
    <w:rsid w:val="00757645"/>
    <w:rsid w:val="00757AE0"/>
    <w:rsid w:val="00760C8D"/>
    <w:rsid w:val="00760CA7"/>
    <w:rsid w:val="007613C7"/>
    <w:rsid w:val="00763575"/>
    <w:rsid w:val="00763EB9"/>
    <w:rsid w:val="00764A6E"/>
    <w:rsid w:val="007651C0"/>
    <w:rsid w:val="00765C3A"/>
    <w:rsid w:val="007676BB"/>
    <w:rsid w:val="00770722"/>
    <w:rsid w:val="00770B9F"/>
    <w:rsid w:val="007715E3"/>
    <w:rsid w:val="00771716"/>
    <w:rsid w:val="00772052"/>
    <w:rsid w:val="0077563C"/>
    <w:rsid w:val="007759E5"/>
    <w:rsid w:val="00775E92"/>
    <w:rsid w:val="0077603B"/>
    <w:rsid w:val="0077617E"/>
    <w:rsid w:val="007762F2"/>
    <w:rsid w:val="00780314"/>
    <w:rsid w:val="007816DF"/>
    <w:rsid w:val="00782276"/>
    <w:rsid w:val="00783112"/>
    <w:rsid w:val="007833C6"/>
    <w:rsid w:val="00784119"/>
    <w:rsid w:val="0078425F"/>
    <w:rsid w:val="00784DE8"/>
    <w:rsid w:val="00784EB6"/>
    <w:rsid w:val="007852C2"/>
    <w:rsid w:val="0078538F"/>
    <w:rsid w:val="00785991"/>
    <w:rsid w:val="00786732"/>
    <w:rsid w:val="00786DB7"/>
    <w:rsid w:val="00787F50"/>
    <w:rsid w:val="00790186"/>
    <w:rsid w:val="00790B5B"/>
    <w:rsid w:val="00790BBA"/>
    <w:rsid w:val="00791F1A"/>
    <w:rsid w:val="00792748"/>
    <w:rsid w:val="00792C4D"/>
    <w:rsid w:val="00792EDC"/>
    <w:rsid w:val="00792F35"/>
    <w:rsid w:val="007933DA"/>
    <w:rsid w:val="00794CC2"/>
    <w:rsid w:val="00794FC3"/>
    <w:rsid w:val="0079518B"/>
    <w:rsid w:val="007963BB"/>
    <w:rsid w:val="00796FFC"/>
    <w:rsid w:val="00797338"/>
    <w:rsid w:val="007975D2"/>
    <w:rsid w:val="00797E04"/>
    <w:rsid w:val="007A04DE"/>
    <w:rsid w:val="007A2E09"/>
    <w:rsid w:val="007A4165"/>
    <w:rsid w:val="007A5540"/>
    <w:rsid w:val="007A5678"/>
    <w:rsid w:val="007A5E46"/>
    <w:rsid w:val="007A6A83"/>
    <w:rsid w:val="007A6E54"/>
    <w:rsid w:val="007A7074"/>
    <w:rsid w:val="007A7DBB"/>
    <w:rsid w:val="007B02D4"/>
    <w:rsid w:val="007B06DF"/>
    <w:rsid w:val="007B0AC7"/>
    <w:rsid w:val="007B0E71"/>
    <w:rsid w:val="007B1401"/>
    <w:rsid w:val="007B15FE"/>
    <w:rsid w:val="007B1791"/>
    <w:rsid w:val="007B1A9B"/>
    <w:rsid w:val="007B3761"/>
    <w:rsid w:val="007B3BAE"/>
    <w:rsid w:val="007B43E0"/>
    <w:rsid w:val="007B47E0"/>
    <w:rsid w:val="007B4E7F"/>
    <w:rsid w:val="007B5A7C"/>
    <w:rsid w:val="007B6637"/>
    <w:rsid w:val="007B6EC6"/>
    <w:rsid w:val="007B7021"/>
    <w:rsid w:val="007B70CC"/>
    <w:rsid w:val="007C0667"/>
    <w:rsid w:val="007C090A"/>
    <w:rsid w:val="007C1808"/>
    <w:rsid w:val="007C29AF"/>
    <w:rsid w:val="007C2E45"/>
    <w:rsid w:val="007C334E"/>
    <w:rsid w:val="007C3EBA"/>
    <w:rsid w:val="007C4663"/>
    <w:rsid w:val="007C4789"/>
    <w:rsid w:val="007C5553"/>
    <w:rsid w:val="007C5677"/>
    <w:rsid w:val="007C6234"/>
    <w:rsid w:val="007C701A"/>
    <w:rsid w:val="007C7115"/>
    <w:rsid w:val="007C7568"/>
    <w:rsid w:val="007C7A7F"/>
    <w:rsid w:val="007D1BB6"/>
    <w:rsid w:val="007D2229"/>
    <w:rsid w:val="007D2CAB"/>
    <w:rsid w:val="007D3421"/>
    <w:rsid w:val="007D41E4"/>
    <w:rsid w:val="007D515A"/>
    <w:rsid w:val="007D5566"/>
    <w:rsid w:val="007D563B"/>
    <w:rsid w:val="007D593F"/>
    <w:rsid w:val="007D610C"/>
    <w:rsid w:val="007D744C"/>
    <w:rsid w:val="007E0881"/>
    <w:rsid w:val="007E1249"/>
    <w:rsid w:val="007E154E"/>
    <w:rsid w:val="007E18F3"/>
    <w:rsid w:val="007E1C21"/>
    <w:rsid w:val="007E2CD3"/>
    <w:rsid w:val="007E3F8E"/>
    <w:rsid w:val="007E4005"/>
    <w:rsid w:val="007E43FE"/>
    <w:rsid w:val="007E4461"/>
    <w:rsid w:val="007E44BD"/>
    <w:rsid w:val="007E521D"/>
    <w:rsid w:val="007E5332"/>
    <w:rsid w:val="007E7197"/>
    <w:rsid w:val="007E727B"/>
    <w:rsid w:val="007E752F"/>
    <w:rsid w:val="007E7B52"/>
    <w:rsid w:val="007F0A35"/>
    <w:rsid w:val="007F0A9C"/>
    <w:rsid w:val="007F0BA1"/>
    <w:rsid w:val="007F0C59"/>
    <w:rsid w:val="007F1799"/>
    <w:rsid w:val="007F2B36"/>
    <w:rsid w:val="007F2F02"/>
    <w:rsid w:val="007F2FB9"/>
    <w:rsid w:val="007F2FDD"/>
    <w:rsid w:val="007F439C"/>
    <w:rsid w:val="007F4FC2"/>
    <w:rsid w:val="007F5095"/>
    <w:rsid w:val="007F5EA7"/>
    <w:rsid w:val="007F691F"/>
    <w:rsid w:val="007F73EB"/>
    <w:rsid w:val="007F7CCC"/>
    <w:rsid w:val="00800B40"/>
    <w:rsid w:val="00801B4E"/>
    <w:rsid w:val="0080218D"/>
    <w:rsid w:val="00806039"/>
    <w:rsid w:val="00806376"/>
    <w:rsid w:val="0080685B"/>
    <w:rsid w:val="00806DF8"/>
    <w:rsid w:val="0081276E"/>
    <w:rsid w:val="008128FC"/>
    <w:rsid w:val="00812FDD"/>
    <w:rsid w:val="00813FC8"/>
    <w:rsid w:val="00814994"/>
    <w:rsid w:val="0081642B"/>
    <w:rsid w:val="00816971"/>
    <w:rsid w:val="00820956"/>
    <w:rsid w:val="0082182A"/>
    <w:rsid w:val="0082214F"/>
    <w:rsid w:val="008226B5"/>
    <w:rsid w:val="00823727"/>
    <w:rsid w:val="00823BFE"/>
    <w:rsid w:val="00824051"/>
    <w:rsid w:val="00825251"/>
    <w:rsid w:val="00826450"/>
    <w:rsid w:val="00826AAF"/>
    <w:rsid w:val="00827152"/>
    <w:rsid w:val="008272B0"/>
    <w:rsid w:val="008302F0"/>
    <w:rsid w:val="008307AE"/>
    <w:rsid w:val="008313A8"/>
    <w:rsid w:val="00831762"/>
    <w:rsid w:val="00831788"/>
    <w:rsid w:val="00831845"/>
    <w:rsid w:val="00832B83"/>
    <w:rsid w:val="008334CB"/>
    <w:rsid w:val="00834A48"/>
    <w:rsid w:val="0083621D"/>
    <w:rsid w:val="00837101"/>
    <w:rsid w:val="00840C85"/>
    <w:rsid w:val="00840DC2"/>
    <w:rsid w:val="00841503"/>
    <w:rsid w:val="00842295"/>
    <w:rsid w:val="00842850"/>
    <w:rsid w:val="00842C68"/>
    <w:rsid w:val="008436A9"/>
    <w:rsid w:val="00843FEE"/>
    <w:rsid w:val="00846390"/>
    <w:rsid w:val="00846A8A"/>
    <w:rsid w:val="00846BA5"/>
    <w:rsid w:val="00847D73"/>
    <w:rsid w:val="00850F30"/>
    <w:rsid w:val="00851E3E"/>
    <w:rsid w:val="00852561"/>
    <w:rsid w:val="008533EC"/>
    <w:rsid w:val="00854AE5"/>
    <w:rsid w:val="00854CDB"/>
    <w:rsid w:val="00854F47"/>
    <w:rsid w:val="00854F5A"/>
    <w:rsid w:val="008559F1"/>
    <w:rsid w:val="00855D23"/>
    <w:rsid w:val="00855F84"/>
    <w:rsid w:val="008560BD"/>
    <w:rsid w:val="0085699B"/>
    <w:rsid w:val="00856F54"/>
    <w:rsid w:val="00857788"/>
    <w:rsid w:val="00860196"/>
    <w:rsid w:val="008604B1"/>
    <w:rsid w:val="0086100F"/>
    <w:rsid w:val="00861168"/>
    <w:rsid w:val="00862662"/>
    <w:rsid w:val="008639BF"/>
    <w:rsid w:val="00863D36"/>
    <w:rsid w:val="0086430F"/>
    <w:rsid w:val="0086535C"/>
    <w:rsid w:val="00865929"/>
    <w:rsid w:val="0086660D"/>
    <w:rsid w:val="00870F33"/>
    <w:rsid w:val="0087118A"/>
    <w:rsid w:val="0087263E"/>
    <w:rsid w:val="0087475B"/>
    <w:rsid w:val="00874AE3"/>
    <w:rsid w:val="00874DE2"/>
    <w:rsid w:val="008762EE"/>
    <w:rsid w:val="0087649B"/>
    <w:rsid w:val="008775DB"/>
    <w:rsid w:val="0087783C"/>
    <w:rsid w:val="00877A23"/>
    <w:rsid w:val="00877DE8"/>
    <w:rsid w:val="00880282"/>
    <w:rsid w:val="00880A78"/>
    <w:rsid w:val="00880B0D"/>
    <w:rsid w:val="00880D02"/>
    <w:rsid w:val="00881329"/>
    <w:rsid w:val="00883BCA"/>
    <w:rsid w:val="00884781"/>
    <w:rsid w:val="00884B68"/>
    <w:rsid w:val="00884D76"/>
    <w:rsid w:val="008855D6"/>
    <w:rsid w:val="00885B35"/>
    <w:rsid w:val="00886138"/>
    <w:rsid w:val="00886680"/>
    <w:rsid w:val="00886A33"/>
    <w:rsid w:val="00887658"/>
    <w:rsid w:val="00891444"/>
    <w:rsid w:val="00891461"/>
    <w:rsid w:val="00892155"/>
    <w:rsid w:val="00893D28"/>
    <w:rsid w:val="0089405B"/>
    <w:rsid w:val="008941D5"/>
    <w:rsid w:val="0089514C"/>
    <w:rsid w:val="00895A30"/>
    <w:rsid w:val="00895A67"/>
    <w:rsid w:val="00895BC8"/>
    <w:rsid w:val="00895DC2"/>
    <w:rsid w:val="008965ED"/>
    <w:rsid w:val="0089681E"/>
    <w:rsid w:val="00897784"/>
    <w:rsid w:val="008A0B18"/>
    <w:rsid w:val="008A1569"/>
    <w:rsid w:val="008A3926"/>
    <w:rsid w:val="008A3E1C"/>
    <w:rsid w:val="008A50AE"/>
    <w:rsid w:val="008A5142"/>
    <w:rsid w:val="008A5557"/>
    <w:rsid w:val="008A5F21"/>
    <w:rsid w:val="008A602C"/>
    <w:rsid w:val="008A6F2C"/>
    <w:rsid w:val="008A7831"/>
    <w:rsid w:val="008A7F14"/>
    <w:rsid w:val="008B01EC"/>
    <w:rsid w:val="008B069D"/>
    <w:rsid w:val="008B06BC"/>
    <w:rsid w:val="008B0920"/>
    <w:rsid w:val="008B0ED0"/>
    <w:rsid w:val="008B1B7F"/>
    <w:rsid w:val="008B20AD"/>
    <w:rsid w:val="008B27DD"/>
    <w:rsid w:val="008B3434"/>
    <w:rsid w:val="008B3445"/>
    <w:rsid w:val="008B377F"/>
    <w:rsid w:val="008B3FF9"/>
    <w:rsid w:val="008B43D6"/>
    <w:rsid w:val="008B4483"/>
    <w:rsid w:val="008B47AB"/>
    <w:rsid w:val="008B4EAC"/>
    <w:rsid w:val="008B51FD"/>
    <w:rsid w:val="008B62FF"/>
    <w:rsid w:val="008B67F0"/>
    <w:rsid w:val="008C0817"/>
    <w:rsid w:val="008C0ACB"/>
    <w:rsid w:val="008C344C"/>
    <w:rsid w:val="008C4244"/>
    <w:rsid w:val="008C448E"/>
    <w:rsid w:val="008C4847"/>
    <w:rsid w:val="008C4914"/>
    <w:rsid w:val="008C5398"/>
    <w:rsid w:val="008C60B7"/>
    <w:rsid w:val="008C6598"/>
    <w:rsid w:val="008C6CF0"/>
    <w:rsid w:val="008D0D7B"/>
    <w:rsid w:val="008D12CF"/>
    <w:rsid w:val="008D1364"/>
    <w:rsid w:val="008D21BF"/>
    <w:rsid w:val="008D49C7"/>
    <w:rsid w:val="008D53B9"/>
    <w:rsid w:val="008D54DD"/>
    <w:rsid w:val="008D54FE"/>
    <w:rsid w:val="008D617E"/>
    <w:rsid w:val="008D635F"/>
    <w:rsid w:val="008D654D"/>
    <w:rsid w:val="008D682A"/>
    <w:rsid w:val="008D6A75"/>
    <w:rsid w:val="008D6F34"/>
    <w:rsid w:val="008D7936"/>
    <w:rsid w:val="008D7A30"/>
    <w:rsid w:val="008D7F8B"/>
    <w:rsid w:val="008E059C"/>
    <w:rsid w:val="008E0CB6"/>
    <w:rsid w:val="008E0D7E"/>
    <w:rsid w:val="008E1091"/>
    <w:rsid w:val="008E1515"/>
    <w:rsid w:val="008E1A27"/>
    <w:rsid w:val="008E1D20"/>
    <w:rsid w:val="008E3937"/>
    <w:rsid w:val="008E4A6D"/>
    <w:rsid w:val="008E5649"/>
    <w:rsid w:val="008E6686"/>
    <w:rsid w:val="008E66FC"/>
    <w:rsid w:val="008E6F39"/>
    <w:rsid w:val="008E7E6D"/>
    <w:rsid w:val="008F0096"/>
    <w:rsid w:val="008F0AAB"/>
    <w:rsid w:val="008F0E7E"/>
    <w:rsid w:val="008F141E"/>
    <w:rsid w:val="008F2D0B"/>
    <w:rsid w:val="008F4503"/>
    <w:rsid w:val="008F6A38"/>
    <w:rsid w:val="008F7411"/>
    <w:rsid w:val="008F7EDD"/>
    <w:rsid w:val="00900B2D"/>
    <w:rsid w:val="00901317"/>
    <w:rsid w:val="00901E95"/>
    <w:rsid w:val="00902B6F"/>
    <w:rsid w:val="00902CCA"/>
    <w:rsid w:val="00903988"/>
    <w:rsid w:val="00904981"/>
    <w:rsid w:val="00904ABD"/>
    <w:rsid w:val="00905831"/>
    <w:rsid w:val="009062CF"/>
    <w:rsid w:val="00906798"/>
    <w:rsid w:val="0090798D"/>
    <w:rsid w:val="0091023C"/>
    <w:rsid w:val="00911040"/>
    <w:rsid w:val="00911187"/>
    <w:rsid w:val="0091128A"/>
    <w:rsid w:val="009117B9"/>
    <w:rsid w:val="00911F10"/>
    <w:rsid w:val="009122D6"/>
    <w:rsid w:val="00913F7C"/>
    <w:rsid w:val="00914061"/>
    <w:rsid w:val="00914289"/>
    <w:rsid w:val="009143CF"/>
    <w:rsid w:val="009143E4"/>
    <w:rsid w:val="009144BE"/>
    <w:rsid w:val="00914A45"/>
    <w:rsid w:val="00915CDF"/>
    <w:rsid w:val="00916ADF"/>
    <w:rsid w:val="00916F0D"/>
    <w:rsid w:val="00917967"/>
    <w:rsid w:val="00917B1E"/>
    <w:rsid w:val="00920D09"/>
    <w:rsid w:val="009217F6"/>
    <w:rsid w:val="00922244"/>
    <w:rsid w:val="00922BA7"/>
    <w:rsid w:val="009235F2"/>
    <w:rsid w:val="009236AA"/>
    <w:rsid w:val="00923DAA"/>
    <w:rsid w:val="00924606"/>
    <w:rsid w:val="00925CD6"/>
    <w:rsid w:val="00926A1A"/>
    <w:rsid w:val="00926C8B"/>
    <w:rsid w:val="00926EFC"/>
    <w:rsid w:val="009270EA"/>
    <w:rsid w:val="0092764F"/>
    <w:rsid w:val="00927902"/>
    <w:rsid w:val="009324BE"/>
    <w:rsid w:val="0093260E"/>
    <w:rsid w:val="00933C96"/>
    <w:rsid w:val="00934033"/>
    <w:rsid w:val="00934974"/>
    <w:rsid w:val="00934B1A"/>
    <w:rsid w:val="00934D48"/>
    <w:rsid w:val="00934FB9"/>
    <w:rsid w:val="0093510C"/>
    <w:rsid w:val="0093536A"/>
    <w:rsid w:val="00935CCF"/>
    <w:rsid w:val="009360AC"/>
    <w:rsid w:val="00937099"/>
    <w:rsid w:val="009372B4"/>
    <w:rsid w:val="009374D4"/>
    <w:rsid w:val="0093771A"/>
    <w:rsid w:val="009400AC"/>
    <w:rsid w:val="0094047B"/>
    <w:rsid w:val="00941E5C"/>
    <w:rsid w:val="00943F49"/>
    <w:rsid w:val="009441A3"/>
    <w:rsid w:val="00944293"/>
    <w:rsid w:val="00944636"/>
    <w:rsid w:val="00944B63"/>
    <w:rsid w:val="00945CA7"/>
    <w:rsid w:val="009465A7"/>
    <w:rsid w:val="0094707B"/>
    <w:rsid w:val="00947151"/>
    <w:rsid w:val="00947E54"/>
    <w:rsid w:val="00950BCC"/>
    <w:rsid w:val="00950EAD"/>
    <w:rsid w:val="00951502"/>
    <w:rsid w:val="0095179E"/>
    <w:rsid w:val="00951C0A"/>
    <w:rsid w:val="00951D7C"/>
    <w:rsid w:val="00951EB2"/>
    <w:rsid w:val="00952A88"/>
    <w:rsid w:val="009539DA"/>
    <w:rsid w:val="00955139"/>
    <w:rsid w:val="0095590F"/>
    <w:rsid w:val="00955C54"/>
    <w:rsid w:val="009562DA"/>
    <w:rsid w:val="00956744"/>
    <w:rsid w:val="0095751F"/>
    <w:rsid w:val="009609CC"/>
    <w:rsid w:val="00960F23"/>
    <w:rsid w:val="00962247"/>
    <w:rsid w:val="009626A8"/>
    <w:rsid w:val="00963583"/>
    <w:rsid w:val="00964446"/>
    <w:rsid w:val="00964B6F"/>
    <w:rsid w:val="00967504"/>
    <w:rsid w:val="009708EC"/>
    <w:rsid w:val="009714EE"/>
    <w:rsid w:val="00972025"/>
    <w:rsid w:val="00972BFF"/>
    <w:rsid w:val="0097338F"/>
    <w:rsid w:val="0097367A"/>
    <w:rsid w:val="00973AF3"/>
    <w:rsid w:val="00973C51"/>
    <w:rsid w:val="00975212"/>
    <w:rsid w:val="009754E2"/>
    <w:rsid w:val="00975FE3"/>
    <w:rsid w:val="00976043"/>
    <w:rsid w:val="00976335"/>
    <w:rsid w:val="00977ADB"/>
    <w:rsid w:val="00980642"/>
    <w:rsid w:val="00980875"/>
    <w:rsid w:val="00981E4C"/>
    <w:rsid w:val="00983928"/>
    <w:rsid w:val="009839D2"/>
    <w:rsid w:val="00983AAA"/>
    <w:rsid w:val="00984330"/>
    <w:rsid w:val="00984682"/>
    <w:rsid w:val="00984732"/>
    <w:rsid w:val="00984EB3"/>
    <w:rsid w:val="009862B8"/>
    <w:rsid w:val="00987646"/>
    <w:rsid w:val="00990235"/>
    <w:rsid w:val="0099066D"/>
    <w:rsid w:val="00990EE6"/>
    <w:rsid w:val="009913F8"/>
    <w:rsid w:val="00991550"/>
    <w:rsid w:val="00991BDD"/>
    <w:rsid w:val="0099474F"/>
    <w:rsid w:val="009961A2"/>
    <w:rsid w:val="009977F7"/>
    <w:rsid w:val="009A0C6A"/>
    <w:rsid w:val="009A109A"/>
    <w:rsid w:val="009A2762"/>
    <w:rsid w:val="009A2938"/>
    <w:rsid w:val="009A40F1"/>
    <w:rsid w:val="009A49ED"/>
    <w:rsid w:val="009A4A19"/>
    <w:rsid w:val="009A5087"/>
    <w:rsid w:val="009A5685"/>
    <w:rsid w:val="009A5BD2"/>
    <w:rsid w:val="009A5EE6"/>
    <w:rsid w:val="009A6468"/>
    <w:rsid w:val="009A659A"/>
    <w:rsid w:val="009A6CFB"/>
    <w:rsid w:val="009B0221"/>
    <w:rsid w:val="009B0B03"/>
    <w:rsid w:val="009B1326"/>
    <w:rsid w:val="009B210B"/>
    <w:rsid w:val="009B23A6"/>
    <w:rsid w:val="009B2A4D"/>
    <w:rsid w:val="009B2E80"/>
    <w:rsid w:val="009B35AD"/>
    <w:rsid w:val="009B509C"/>
    <w:rsid w:val="009B5BD1"/>
    <w:rsid w:val="009B5D2C"/>
    <w:rsid w:val="009B6961"/>
    <w:rsid w:val="009B6D22"/>
    <w:rsid w:val="009B7564"/>
    <w:rsid w:val="009C0EFB"/>
    <w:rsid w:val="009C181C"/>
    <w:rsid w:val="009C303F"/>
    <w:rsid w:val="009C3BFD"/>
    <w:rsid w:val="009C41C5"/>
    <w:rsid w:val="009C49EC"/>
    <w:rsid w:val="009C6420"/>
    <w:rsid w:val="009C72B0"/>
    <w:rsid w:val="009C7377"/>
    <w:rsid w:val="009C7505"/>
    <w:rsid w:val="009D049E"/>
    <w:rsid w:val="009D1B30"/>
    <w:rsid w:val="009D2B2F"/>
    <w:rsid w:val="009D2E07"/>
    <w:rsid w:val="009D3104"/>
    <w:rsid w:val="009D31BE"/>
    <w:rsid w:val="009D32C6"/>
    <w:rsid w:val="009D6060"/>
    <w:rsid w:val="009D6545"/>
    <w:rsid w:val="009D66D0"/>
    <w:rsid w:val="009D68F1"/>
    <w:rsid w:val="009D6AA5"/>
    <w:rsid w:val="009D7060"/>
    <w:rsid w:val="009D731F"/>
    <w:rsid w:val="009D74ED"/>
    <w:rsid w:val="009D7753"/>
    <w:rsid w:val="009D7E0F"/>
    <w:rsid w:val="009E01B9"/>
    <w:rsid w:val="009E14BA"/>
    <w:rsid w:val="009E18A7"/>
    <w:rsid w:val="009E1F35"/>
    <w:rsid w:val="009E221A"/>
    <w:rsid w:val="009E3723"/>
    <w:rsid w:val="009E468B"/>
    <w:rsid w:val="009E4819"/>
    <w:rsid w:val="009E4928"/>
    <w:rsid w:val="009E5098"/>
    <w:rsid w:val="009E6C6D"/>
    <w:rsid w:val="009E6C7F"/>
    <w:rsid w:val="009E7411"/>
    <w:rsid w:val="009E7629"/>
    <w:rsid w:val="009F00C0"/>
    <w:rsid w:val="009F039C"/>
    <w:rsid w:val="009F0A53"/>
    <w:rsid w:val="009F0B92"/>
    <w:rsid w:val="009F0D79"/>
    <w:rsid w:val="009F11E9"/>
    <w:rsid w:val="009F13B4"/>
    <w:rsid w:val="009F1CC5"/>
    <w:rsid w:val="009F205C"/>
    <w:rsid w:val="009F252A"/>
    <w:rsid w:val="009F585E"/>
    <w:rsid w:val="009F5AC7"/>
    <w:rsid w:val="009F638B"/>
    <w:rsid w:val="009F671D"/>
    <w:rsid w:val="009F7435"/>
    <w:rsid w:val="00A009F8"/>
    <w:rsid w:val="00A01BF3"/>
    <w:rsid w:val="00A02BE4"/>
    <w:rsid w:val="00A04024"/>
    <w:rsid w:val="00A04591"/>
    <w:rsid w:val="00A04C55"/>
    <w:rsid w:val="00A05132"/>
    <w:rsid w:val="00A054FC"/>
    <w:rsid w:val="00A0584B"/>
    <w:rsid w:val="00A102EF"/>
    <w:rsid w:val="00A10F9D"/>
    <w:rsid w:val="00A11AF9"/>
    <w:rsid w:val="00A11DEC"/>
    <w:rsid w:val="00A121D4"/>
    <w:rsid w:val="00A12B1C"/>
    <w:rsid w:val="00A16378"/>
    <w:rsid w:val="00A16927"/>
    <w:rsid w:val="00A16A2B"/>
    <w:rsid w:val="00A1737E"/>
    <w:rsid w:val="00A20C97"/>
    <w:rsid w:val="00A21453"/>
    <w:rsid w:val="00A2161D"/>
    <w:rsid w:val="00A2187D"/>
    <w:rsid w:val="00A21E6E"/>
    <w:rsid w:val="00A224C4"/>
    <w:rsid w:val="00A22813"/>
    <w:rsid w:val="00A232B0"/>
    <w:rsid w:val="00A24394"/>
    <w:rsid w:val="00A245FC"/>
    <w:rsid w:val="00A24D80"/>
    <w:rsid w:val="00A250C5"/>
    <w:rsid w:val="00A26D48"/>
    <w:rsid w:val="00A26F9F"/>
    <w:rsid w:val="00A27179"/>
    <w:rsid w:val="00A278F8"/>
    <w:rsid w:val="00A30DDC"/>
    <w:rsid w:val="00A3126B"/>
    <w:rsid w:val="00A316D7"/>
    <w:rsid w:val="00A329BD"/>
    <w:rsid w:val="00A33418"/>
    <w:rsid w:val="00A33B2A"/>
    <w:rsid w:val="00A356FB"/>
    <w:rsid w:val="00A35A6C"/>
    <w:rsid w:val="00A36A41"/>
    <w:rsid w:val="00A371A8"/>
    <w:rsid w:val="00A37655"/>
    <w:rsid w:val="00A37DFC"/>
    <w:rsid w:val="00A41C0D"/>
    <w:rsid w:val="00A43342"/>
    <w:rsid w:val="00A43E38"/>
    <w:rsid w:val="00A44467"/>
    <w:rsid w:val="00A4452A"/>
    <w:rsid w:val="00A44883"/>
    <w:rsid w:val="00A44B6D"/>
    <w:rsid w:val="00A45FEE"/>
    <w:rsid w:val="00A46584"/>
    <w:rsid w:val="00A46CB9"/>
    <w:rsid w:val="00A46F9E"/>
    <w:rsid w:val="00A47191"/>
    <w:rsid w:val="00A47246"/>
    <w:rsid w:val="00A47621"/>
    <w:rsid w:val="00A47D58"/>
    <w:rsid w:val="00A47E4A"/>
    <w:rsid w:val="00A52824"/>
    <w:rsid w:val="00A546C5"/>
    <w:rsid w:val="00A549E7"/>
    <w:rsid w:val="00A559A0"/>
    <w:rsid w:val="00A559E4"/>
    <w:rsid w:val="00A5648C"/>
    <w:rsid w:val="00A564FC"/>
    <w:rsid w:val="00A577E2"/>
    <w:rsid w:val="00A57935"/>
    <w:rsid w:val="00A6077F"/>
    <w:rsid w:val="00A61529"/>
    <w:rsid w:val="00A61926"/>
    <w:rsid w:val="00A62595"/>
    <w:rsid w:val="00A636D1"/>
    <w:rsid w:val="00A641A4"/>
    <w:rsid w:val="00A643B2"/>
    <w:rsid w:val="00A6441F"/>
    <w:rsid w:val="00A64D61"/>
    <w:rsid w:val="00A64E99"/>
    <w:rsid w:val="00A64FFD"/>
    <w:rsid w:val="00A657FE"/>
    <w:rsid w:val="00A65D05"/>
    <w:rsid w:val="00A66A6A"/>
    <w:rsid w:val="00A67923"/>
    <w:rsid w:val="00A7117B"/>
    <w:rsid w:val="00A7171D"/>
    <w:rsid w:val="00A72991"/>
    <w:rsid w:val="00A733A7"/>
    <w:rsid w:val="00A73843"/>
    <w:rsid w:val="00A74209"/>
    <w:rsid w:val="00A748A7"/>
    <w:rsid w:val="00A74EAE"/>
    <w:rsid w:val="00A756A6"/>
    <w:rsid w:val="00A75804"/>
    <w:rsid w:val="00A76815"/>
    <w:rsid w:val="00A76FA7"/>
    <w:rsid w:val="00A77081"/>
    <w:rsid w:val="00A775AF"/>
    <w:rsid w:val="00A7780D"/>
    <w:rsid w:val="00A808EA"/>
    <w:rsid w:val="00A80C16"/>
    <w:rsid w:val="00A813DA"/>
    <w:rsid w:val="00A81BEF"/>
    <w:rsid w:val="00A82251"/>
    <w:rsid w:val="00A831CB"/>
    <w:rsid w:val="00A834E1"/>
    <w:rsid w:val="00A83EFB"/>
    <w:rsid w:val="00A84193"/>
    <w:rsid w:val="00A85050"/>
    <w:rsid w:val="00A853AF"/>
    <w:rsid w:val="00A86245"/>
    <w:rsid w:val="00A86922"/>
    <w:rsid w:val="00A86A8B"/>
    <w:rsid w:val="00A86B9C"/>
    <w:rsid w:val="00A87058"/>
    <w:rsid w:val="00A8799F"/>
    <w:rsid w:val="00A87CA4"/>
    <w:rsid w:val="00A91D03"/>
    <w:rsid w:val="00A93FF2"/>
    <w:rsid w:val="00A942C8"/>
    <w:rsid w:val="00A979D8"/>
    <w:rsid w:val="00AA0EFE"/>
    <w:rsid w:val="00AA21A2"/>
    <w:rsid w:val="00AA24CA"/>
    <w:rsid w:val="00AA2B83"/>
    <w:rsid w:val="00AA2E57"/>
    <w:rsid w:val="00AA3058"/>
    <w:rsid w:val="00AA3C53"/>
    <w:rsid w:val="00AA3FD1"/>
    <w:rsid w:val="00AA46D2"/>
    <w:rsid w:val="00AA548E"/>
    <w:rsid w:val="00AA5CC1"/>
    <w:rsid w:val="00AA754F"/>
    <w:rsid w:val="00AB0E05"/>
    <w:rsid w:val="00AB1749"/>
    <w:rsid w:val="00AB4258"/>
    <w:rsid w:val="00AB4B91"/>
    <w:rsid w:val="00AB5349"/>
    <w:rsid w:val="00AB55A5"/>
    <w:rsid w:val="00AB592B"/>
    <w:rsid w:val="00AB689D"/>
    <w:rsid w:val="00AB6BDB"/>
    <w:rsid w:val="00AC0966"/>
    <w:rsid w:val="00AC1727"/>
    <w:rsid w:val="00AC24D3"/>
    <w:rsid w:val="00AC2827"/>
    <w:rsid w:val="00AC2B0E"/>
    <w:rsid w:val="00AC492A"/>
    <w:rsid w:val="00AC52AF"/>
    <w:rsid w:val="00AC5912"/>
    <w:rsid w:val="00AC5B1A"/>
    <w:rsid w:val="00AC6A29"/>
    <w:rsid w:val="00AD02FF"/>
    <w:rsid w:val="00AD0D1E"/>
    <w:rsid w:val="00AD1142"/>
    <w:rsid w:val="00AD120E"/>
    <w:rsid w:val="00AD153A"/>
    <w:rsid w:val="00AD18BB"/>
    <w:rsid w:val="00AD1ED1"/>
    <w:rsid w:val="00AD320C"/>
    <w:rsid w:val="00AD342D"/>
    <w:rsid w:val="00AD3F38"/>
    <w:rsid w:val="00AD483C"/>
    <w:rsid w:val="00AD5A2E"/>
    <w:rsid w:val="00AD5B62"/>
    <w:rsid w:val="00AD748B"/>
    <w:rsid w:val="00AD7ED4"/>
    <w:rsid w:val="00AE02DC"/>
    <w:rsid w:val="00AE0519"/>
    <w:rsid w:val="00AE093A"/>
    <w:rsid w:val="00AE0B13"/>
    <w:rsid w:val="00AE0B67"/>
    <w:rsid w:val="00AE1AD7"/>
    <w:rsid w:val="00AE1DD4"/>
    <w:rsid w:val="00AE1EDA"/>
    <w:rsid w:val="00AE29A4"/>
    <w:rsid w:val="00AE2AF2"/>
    <w:rsid w:val="00AE4AF0"/>
    <w:rsid w:val="00AE65B5"/>
    <w:rsid w:val="00AE66AC"/>
    <w:rsid w:val="00AF056F"/>
    <w:rsid w:val="00AF0C7B"/>
    <w:rsid w:val="00AF0D34"/>
    <w:rsid w:val="00AF1073"/>
    <w:rsid w:val="00AF1E2D"/>
    <w:rsid w:val="00AF1F4E"/>
    <w:rsid w:val="00AF2ABE"/>
    <w:rsid w:val="00AF2C90"/>
    <w:rsid w:val="00AF4094"/>
    <w:rsid w:val="00AF4E19"/>
    <w:rsid w:val="00AF4EF8"/>
    <w:rsid w:val="00AF547F"/>
    <w:rsid w:val="00AF5BE6"/>
    <w:rsid w:val="00AF7237"/>
    <w:rsid w:val="00AF76F8"/>
    <w:rsid w:val="00AF7A4E"/>
    <w:rsid w:val="00B002FB"/>
    <w:rsid w:val="00B013CB"/>
    <w:rsid w:val="00B01441"/>
    <w:rsid w:val="00B01595"/>
    <w:rsid w:val="00B033F5"/>
    <w:rsid w:val="00B03634"/>
    <w:rsid w:val="00B03E24"/>
    <w:rsid w:val="00B0430A"/>
    <w:rsid w:val="00B059EE"/>
    <w:rsid w:val="00B05BE4"/>
    <w:rsid w:val="00B05CD6"/>
    <w:rsid w:val="00B05E24"/>
    <w:rsid w:val="00B0683E"/>
    <w:rsid w:val="00B06B19"/>
    <w:rsid w:val="00B1062C"/>
    <w:rsid w:val="00B109CF"/>
    <w:rsid w:val="00B1229D"/>
    <w:rsid w:val="00B1420D"/>
    <w:rsid w:val="00B157D3"/>
    <w:rsid w:val="00B16610"/>
    <w:rsid w:val="00B171DA"/>
    <w:rsid w:val="00B17D40"/>
    <w:rsid w:val="00B207B0"/>
    <w:rsid w:val="00B222FC"/>
    <w:rsid w:val="00B22D29"/>
    <w:rsid w:val="00B22EF0"/>
    <w:rsid w:val="00B230C5"/>
    <w:rsid w:val="00B2384B"/>
    <w:rsid w:val="00B23853"/>
    <w:rsid w:val="00B2461C"/>
    <w:rsid w:val="00B2519A"/>
    <w:rsid w:val="00B25274"/>
    <w:rsid w:val="00B25A89"/>
    <w:rsid w:val="00B26BE8"/>
    <w:rsid w:val="00B27FC3"/>
    <w:rsid w:val="00B311EA"/>
    <w:rsid w:val="00B35723"/>
    <w:rsid w:val="00B35E80"/>
    <w:rsid w:val="00B364DE"/>
    <w:rsid w:val="00B36823"/>
    <w:rsid w:val="00B36EB9"/>
    <w:rsid w:val="00B3710F"/>
    <w:rsid w:val="00B374D3"/>
    <w:rsid w:val="00B37A9C"/>
    <w:rsid w:val="00B37D0B"/>
    <w:rsid w:val="00B40697"/>
    <w:rsid w:val="00B40BF4"/>
    <w:rsid w:val="00B41CE0"/>
    <w:rsid w:val="00B41E0C"/>
    <w:rsid w:val="00B42A04"/>
    <w:rsid w:val="00B4322A"/>
    <w:rsid w:val="00B43744"/>
    <w:rsid w:val="00B44AFC"/>
    <w:rsid w:val="00B45FFE"/>
    <w:rsid w:val="00B46956"/>
    <w:rsid w:val="00B473AD"/>
    <w:rsid w:val="00B47977"/>
    <w:rsid w:val="00B5046B"/>
    <w:rsid w:val="00B50A1E"/>
    <w:rsid w:val="00B50CF0"/>
    <w:rsid w:val="00B527D4"/>
    <w:rsid w:val="00B52B7C"/>
    <w:rsid w:val="00B53240"/>
    <w:rsid w:val="00B5366D"/>
    <w:rsid w:val="00B54455"/>
    <w:rsid w:val="00B54F55"/>
    <w:rsid w:val="00B553D7"/>
    <w:rsid w:val="00B55F6C"/>
    <w:rsid w:val="00B56408"/>
    <w:rsid w:val="00B5689F"/>
    <w:rsid w:val="00B57124"/>
    <w:rsid w:val="00B6058C"/>
    <w:rsid w:val="00B612C1"/>
    <w:rsid w:val="00B6144A"/>
    <w:rsid w:val="00B61A7A"/>
    <w:rsid w:val="00B629D5"/>
    <w:rsid w:val="00B6353B"/>
    <w:rsid w:val="00B637E7"/>
    <w:rsid w:val="00B64250"/>
    <w:rsid w:val="00B64CEA"/>
    <w:rsid w:val="00B65088"/>
    <w:rsid w:val="00B65ADC"/>
    <w:rsid w:val="00B65C09"/>
    <w:rsid w:val="00B6654F"/>
    <w:rsid w:val="00B71093"/>
    <w:rsid w:val="00B749C7"/>
    <w:rsid w:val="00B751B6"/>
    <w:rsid w:val="00B75C93"/>
    <w:rsid w:val="00B75CC0"/>
    <w:rsid w:val="00B765EC"/>
    <w:rsid w:val="00B76674"/>
    <w:rsid w:val="00B76739"/>
    <w:rsid w:val="00B772C9"/>
    <w:rsid w:val="00B77A65"/>
    <w:rsid w:val="00B77AAD"/>
    <w:rsid w:val="00B8067F"/>
    <w:rsid w:val="00B81119"/>
    <w:rsid w:val="00B81A3D"/>
    <w:rsid w:val="00B81BE1"/>
    <w:rsid w:val="00B81DCF"/>
    <w:rsid w:val="00B8223E"/>
    <w:rsid w:val="00B822D4"/>
    <w:rsid w:val="00B825E6"/>
    <w:rsid w:val="00B83E1B"/>
    <w:rsid w:val="00B8435D"/>
    <w:rsid w:val="00B84A3A"/>
    <w:rsid w:val="00B85938"/>
    <w:rsid w:val="00B85A4F"/>
    <w:rsid w:val="00B86E6D"/>
    <w:rsid w:val="00B9050E"/>
    <w:rsid w:val="00B926C9"/>
    <w:rsid w:val="00B92824"/>
    <w:rsid w:val="00B92E44"/>
    <w:rsid w:val="00B93B6D"/>
    <w:rsid w:val="00B94B62"/>
    <w:rsid w:val="00B94F1E"/>
    <w:rsid w:val="00B95792"/>
    <w:rsid w:val="00B95BE5"/>
    <w:rsid w:val="00B97139"/>
    <w:rsid w:val="00BA0492"/>
    <w:rsid w:val="00BA06C2"/>
    <w:rsid w:val="00BA0943"/>
    <w:rsid w:val="00BA15CD"/>
    <w:rsid w:val="00BA197A"/>
    <w:rsid w:val="00BA2BAE"/>
    <w:rsid w:val="00BA4F35"/>
    <w:rsid w:val="00BA6706"/>
    <w:rsid w:val="00BA7F0D"/>
    <w:rsid w:val="00BB0F91"/>
    <w:rsid w:val="00BB14F4"/>
    <w:rsid w:val="00BB1BD1"/>
    <w:rsid w:val="00BB37AC"/>
    <w:rsid w:val="00BB3A2A"/>
    <w:rsid w:val="00BB3D1F"/>
    <w:rsid w:val="00BB421C"/>
    <w:rsid w:val="00BB56A2"/>
    <w:rsid w:val="00BB577D"/>
    <w:rsid w:val="00BB5E4B"/>
    <w:rsid w:val="00BB7C47"/>
    <w:rsid w:val="00BB7D85"/>
    <w:rsid w:val="00BC0168"/>
    <w:rsid w:val="00BC0AA6"/>
    <w:rsid w:val="00BC0EAC"/>
    <w:rsid w:val="00BC0EE2"/>
    <w:rsid w:val="00BC1FBD"/>
    <w:rsid w:val="00BC22DE"/>
    <w:rsid w:val="00BC22ED"/>
    <w:rsid w:val="00BC2F60"/>
    <w:rsid w:val="00BC31EA"/>
    <w:rsid w:val="00BC3BCE"/>
    <w:rsid w:val="00BC4CEE"/>
    <w:rsid w:val="00BC4E4F"/>
    <w:rsid w:val="00BC72BF"/>
    <w:rsid w:val="00BC74D1"/>
    <w:rsid w:val="00BC74E6"/>
    <w:rsid w:val="00BC7523"/>
    <w:rsid w:val="00BC7B5E"/>
    <w:rsid w:val="00BD024D"/>
    <w:rsid w:val="00BD1A95"/>
    <w:rsid w:val="00BD4188"/>
    <w:rsid w:val="00BD4900"/>
    <w:rsid w:val="00BD4C77"/>
    <w:rsid w:val="00BD502F"/>
    <w:rsid w:val="00BD5412"/>
    <w:rsid w:val="00BD54A7"/>
    <w:rsid w:val="00BD6188"/>
    <w:rsid w:val="00BD72BC"/>
    <w:rsid w:val="00BD79E6"/>
    <w:rsid w:val="00BE1A1E"/>
    <w:rsid w:val="00BE2390"/>
    <w:rsid w:val="00BE2C6C"/>
    <w:rsid w:val="00BE2FFA"/>
    <w:rsid w:val="00BE563D"/>
    <w:rsid w:val="00BE7A1F"/>
    <w:rsid w:val="00BF0AF5"/>
    <w:rsid w:val="00BF1504"/>
    <w:rsid w:val="00BF1691"/>
    <w:rsid w:val="00BF28DD"/>
    <w:rsid w:val="00BF30F9"/>
    <w:rsid w:val="00BF3D71"/>
    <w:rsid w:val="00BF3E76"/>
    <w:rsid w:val="00BF4035"/>
    <w:rsid w:val="00BF4737"/>
    <w:rsid w:val="00BF496C"/>
    <w:rsid w:val="00BF49CE"/>
    <w:rsid w:val="00BF513D"/>
    <w:rsid w:val="00BF53EF"/>
    <w:rsid w:val="00BF57EF"/>
    <w:rsid w:val="00BF5C6D"/>
    <w:rsid w:val="00BF66AF"/>
    <w:rsid w:val="00BF749F"/>
    <w:rsid w:val="00BF7B68"/>
    <w:rsid w:val="00C004CE"/>
    <w:rsid w:val="00C00514"/>
    <w:rsid w:val="00C00ADC"/>
    <w:rsid w:val="00C01399"/>
    <w:rsid w:val="00C020F1"/>
    <w:rsid w:val="00C03B42"/>
    <w:rsid w:val="00C04BEE"/>
    <w:rsid w:val="00C053F8"/>
    <w:rsid w:val="00C0568C"/>
    <w:rsid w:val="00C06B18"/>
    <w:rsid w:val="00C06C50"/>
    <w:rsid w:val="00C06EB6"/>
    <w:rsid w:val="00C072BF"/>
    <w:rsid w:val="00C1096E"/>
    <w:rsid w:val="00C117F3"/>
    <w:rsid w:val="00C11ABE"/>
    <w:rsid w:val="00C123FF"/>
    <w:rsid w:val="00C12575"/>
    <w:rsid w:val="00C125FF"/>
    <w:rsid w:val="00C14460"/>
    <w:rsid w:val="00C15A1B"/>
    <w:rsid w:val="00C15E13"/>
    <w:rsid w:val="00C166FE"/>
    <w:rsid w:val="00C17006"/>
    <w:rsid w:val="00C171E0"/>
    <w:rsid w:val="00C17AB8"/>
    <w:rsid w:val="00C17D31"/>
    <w:rsid w:val="00C21B3F"/>
    <w:rsid w:val="00C220EF"/>
    <w:rsid w:val="00C222DE"/>
    <w:rsid w:val="00C222EA"/>
    <w:rsid w:val="00C22479"/>
    <w:rsid w:val="00C258A9"/>
    <w:rsid w:val="00C25E84"/>
    <w:rsid w:val="00C2766F"/>
    <w:rsid w:val="00C277B9"/>
    <w:rsid w:val="00C30A88"/>
    <w:rsid w:val="00C30C0E"/>
    <w:rsid w:val="00C31960"/>
    <w:rsid w:val="00C327A3"/>
    <w:rsid w:val="00C32821"/>
    <w:rsid w:val="00C328B7"/>
    <w:rsid w:val="00C32A3D"/>
    <w:rsid w:val="00C32B00"/>
    <w:rsid w:val="00C336D5"/>
    <w:rsid w:val="00C338A9"/>
    <w:rsid w:val="00C3431F"/>
    <w:rsid w:val="00C34362"/>
    <w:rsid w:val="00C35A37"/>
    <w:rsid w:val="00C35A6F"/>
    <w:rsid w:val="00C35FC3"/>
    <w:rsid w:val="00C360C3"/>
    <w:rsid w:val="00C37530"/>
    <w:rsid w:val="00C37984"/>
    <w:rsid w:val="00C37A3A"/>
    <w:rsid w:val="00C37ED0"/>
    <w:rsid w:val="00C4014A"/>
    <w:rsid w:val="00C40213"/>
    <w:rsid w:val="00C41403"/>
    <w:rsid w:val="00C414C6"/>
    <w:rsid w:val="00C41777"/>
    <w:rsid w:val="00C41995"/>
    <w:rsid w:val="00C42C6E"/>
    <w:rsid w:val="00C44256"/>
    <w:rsid w:val="00C44BBA"/>
    <w:rsid w:val="00C44E4B"/>
    <w:rsid w:val="00C461C1"/>
    <w:rsid w:val="00C47347"/>
    <w:rsid w:val="00C500D1"/>
    <w:rsid w:val="00C501AB"/>
    <w:rsid w:val="00C506D8"/>
    <w:rsid w:val="00C5298B"/>
    <w:rsid w:val="00C52CC6"/>
    <w:rsid w:val="00C53EEB"/>
    <w:rsid w:val="00C55043"/>
    <w:rsid w:val="00C558D9"/>
    <w:rsid w:val="00C55B13"/>
    <w:rsid w:val="00C55F52"/>
    <w:rsid w:val="00C56037"/>
    <w:rsid w:val="00C56041"/>
    <w:rsid w:val="00C562B2"/>
    <w:rsid w:val="00C570BA"/>
    <w:rsid w:val="00C5771C"/>
    <w:rsid w:val="00C5785E"/>
    <w:rsid w:val="00C60111"/>
    <w:rsid w:val="00C61227"/>
    <w:rsid w:val="00C631F3"/>
    <w:rsid w:val="00C633D6"/>
    <w:rsid w:val="00C64E04"/>
    <w:rsid w:val="00C66C86"/>
    <w:rsid w:val="00C67859"/>
    <w:rsid w:val="00C70457"/>
    <w:rsid w:val="00C70F9A"/>
    <w:rsid w:val="00C73064"/>
    <w:rsid w:val="00C732BB"/>
    <w:rsid w:val="00C7345A"/>
    <w:rsid w:val="00C74440"/>
    <w:rsid w:val="00C7467D"/>
    <w:rsid w:val="00C75307"/>
    <w:rsid w:val="00C763E3"/>
    <w:rsid w:val="00C7758E"/>
    <w:rsid w:val="00C77B22"/>
    <w:rsid w:val="00C77E4B"/>
    <w:rsid w:val="00C806FD"/>
    <w:rsid w:val="00C808A5"/>
    <w:rsid w:val="00C809E3"/>
    <w:rsid w:val="00C80DCC"/>
    <w:rsid w:val="00C80E85"/>
    <w:rsid w:val="00C813C8"/>
    <w:rsid w:val="00C81590"/>
    <w:rsid w:val="00C82108"/>
    <w:rsid w:val="00C8359F"/>
    <w:rsid w:val="00C84419"/>
    <w:rsid w:val="00C85A68"/>
    <w:rsid w:val="00C864A7"/>
    <w:rsid w:val="00C869E3"/>
    <w:rsid w:val="00C87446"/>
    <w:rsid w:val="00C8786A"/>
    <w:rsid w:val="00C87B04"/>
    <w:rsid w:val="00C90C0F"/>
    <w:rsid w:val="00C91395"/>
    <w:rsid w:val="00C9180C"/>
    <w:rsid w:val="00C9216D"/>
    <w:rsid w:val="00C93370"/>
    <w:rsid w:val="00C94114"/>
    <w:rsid w:val="00C946CB"/>
    <w:rsid w:val="00C95866"/>
    <w:rsid w:val="00C96767"/>
    <w:rsid w:val="00C96E87"/>
    <w:rsid w:val="00C975A2"/>
    <w:rsid w:val="00C97A92"/>
    <w:rsid w:val="00CA00CC"/>
    <w:rsid w:val="00CA0171"/>
    <w:rsid w:val="00CA0723"/>
    <w:rsid w:val="00CA1578"/>
    <w:rsid w:val="00CA1FDB"/>
    <w:rsid w:val="00CA334E"/>
    <w:rsid w:val="00CA360C"/>
    <w:rsid w:val="00CA36FB"/>
    <w:rsid w:val="00CA3837"/>
    <w:rsid w:val="00CA5223"/>
    <w:rsid w:val="00CA53F2"/>
    <w:rsid w:val="00CA5923"/>
    <w:rsid w:val="00CA5C20"/>
    <w:rsid w:val="00CA5EB7"/>
    <w:rsid w:val="00CA6547"/>
    <w:rsid w:val="00CA67F3"/>
    <w:rsid w:val="00CA748B"/>
    <w:rsid w:val="00CA7D72"/>
    <w:rsid w:val="00CB096B"/>
    <w:rsid w:val="00CB17BA"/>
    <w:rsid w:val="00CB220D"/>
    <w:rsid w:val="00CB3122"/>
    <w:rsid w:val="00CB324D"/>
    <w:rsid w:val="00CB4211"/>
    <w:rsid w:val="00CB4359"/>
    <w:rsid w:val="00CB4B3E"/>
    <w:rsid w:val="00CB55C5"/>
    <w:rsid w:val="00CB5BEC"/>
    <w:rsid w:val="00CB5DAC"/>
    <w:rsid w:val="00CB63D1"/>
    <w:rsid w:val="00CB6C32"/>
    <w:rsid w:val="00CB764D"/>
    <w:rsid w:val="00CC0BA0"/>
    <w:rsid w:val="00CC0D4D"/>
    <w:rsid w:val="00CC124F"/>
    <w:rsid w:val="00CC1821"/>
    <w:rsid w:val="00CC1D9E"/>
    <w:rsid w:val="00CC1FFC"/>
    <w:rsid w:val="00CC2470"/>
    <w:rsid w:val="00CC32CE"/>
    <w:rsid w:val="00CC3EE7"/>
    <w:rsid w:val="00CC4084"/>
    <w:rsid w:val="00CC410E"/>
    <w:rsid w:val="00CC43D3"/>
    <w:rsid w:val="00CC528B"/>
    <w:rsid w:val="00CD0DE4"/>
    <w:rsid w:val="00CD19A6"/>
    <w:rsid w:val="00CD2A1F"/>
    <w:rsid w:val="00CD2DEC"/>
    <w:rsid w:val="00CD3429"/>
    <w:rsid w:val="00CD3A42"/>
    <w:rsid w:val="00CD3E16"/>
    <w:rsid w:val="00CD42C3"/>
    <w:rsid w:val="00CD67DB"/>
    <w:rsid w:val="00CD6959"/>
    <w:rsid w:val="00CD7175"/>
    <w:rsid w:val="00CD7C05"/>
    <w:rsid w:val="00CE0EAE"/>
    <w:rsid w:val="00CE1A78"/>
    <w:rsid w:val="00CE3EB3"/>
    <w:rsid w:val="00CE554F"/>
    <w:rsid w:val="00CE68F6"/>
    <w:rsid w:val="00CE73E3"/>
    <w:rsid w:val="00CE7CE4"/>
    <w:rsid w:val="00CF24A9"/>
    <w:rsid w:val="00CF35E8"/>
    <w:rsid w:val="00CF41C3"/>
    <w:rsid w:val="00CF540A"/>
    <w:rsid w:val="00CF70F3"/>
    <w:rsid w:val="00CF76BB"/>
    <w:rsid w:val="00CF7835"/>
    <w:rsid w:val="00CF7EC0"/>
    <w:rsid w:val="00D00550"/>
    <w:rsid w:val="00D00599"/>
    <w:rsid w:val="00D005C9"/>
    <w:rsid w:val="00D02D39"/>
    <w:rsid w:val="00D02EBD"/>
    <w:rsid w:val="00D03D54"/>
    <w:rsid w:val="00D03F48"/>
    <w:rsid w:val="00D0578D"/>
    <w:rsid w:val="00D061AA"/>
    <w:rsid w:val="00D06557"/>
    <w:rsid w:val="00D07751"/>
    <w:rsid w:val="00D10547"/>
    <w:rsid w:val="00D10BA7"/>
    <w:rsid w:val="00D11976"/>
    <w:rsid w:val="00D123E4"/>
    <w:rsid w:val="00D12D57"/>
    <w:rsid w:val="00D134A2"/>
    <w:rsid w:val="00D1407F"/>
    <w:rsid w:val="00D140D4"/>
    <w:rsid w:val="00D14CAE"/>
    <w:rsid w:val="00D154A0"/>
    <w:rsid w:val="00D154B6"/>
    <w:rsid w:val="00D158AE"/>
    <w:rsid w:val="00D15C0C"/>
    <w:rsid w:val="00D15D26"/>
    <w:rsid w:val="00D1633E"/>
    <w:rsid w:val="00D1769E"/>
    <w:rsid w:val="00D20CF3"/>
    <w:rsid w:val="00D215D1"/>
    <w:rsid w:val="00D22139"/>
    <w:rsid w:val="00D22307"/>
    <w:rsid w:val="00D235E7"/>
    <w:rsid w:val="00D26A5B"/>
    <w:rsid w:val="00D27178"/>
    <w:rsid w:val="00D27E33"/>
    <w:rsid w:val="00D27FDF"/>
    <w:rsid w:val="00D300D5"/>
    <w:rsid w:val="00D311F6"/>
    <w:rsid w:val="00D31846"/>
    <w:rsid w:val="00D31AF5"/>
    <w:rsid w:val="00D31D5A"/>
    <w:rsid w:val="00D31F94"/>
    <w:rsid w:val="00D327C2"/>
    <w:rsid w:val="00D32C15"/>
    <w:rsid w:val="00D32C28"/>
    <w:rsid w:val="00D32ED4"/>
    <w:rsid w:val="00D33911"/>
    <w:rsid w:val="00D33A95"/>
    <w:rsid w:val="00D33C47"/>
    <w:rsid w:val="00D35049"/>
    <w:rsid w:val="00D3578F"/>
    <w:rsid w:val="00D358B2"/>
    <w:rsid w:val="00D35E91"/>
    <w:rsid w:val="00D36219"/>
    <w:rsid w:val="00D3653F"/>
    <w:rsid w:val="00D36AD2"/>
    <w:rsid w:val="00D36F7C"/>
    <w:rsid w:val="00D37551"/>
    <w:rsid w:val="00D41503"/>
    <w:rsid w:val="00D41782"/>
    <w:rsid w:val="00D42D2A"/>
    <w:rsid w:val="00D434EC"/>
    <w:rsid w:val="00D435CA"/>
    <w:rsid w:val="00D44020"/>
    <w:rsid w:val="00D44131"/>
    <w:rsid w:val="00D444CE"/>
    <w:rsid w:val="00D449AC"/>
    <w:rsid w:val="00D455CF"/>
    <w:rsid w:val="00D456C2"/>
    <w:rsid w:val="00D46BC3"/>
    <w:rsid w:val="00D5053B"/>
    <w:rsid w:val="00D511EE"/>
    <w:rsid w:val="00D52944"/>
    <w:rsid w:val="00D53020"/>
    <w:rsid w:val="00D531BD"/>
    <w:rsid w:val="00D538FA"/>
    <w:rsid w:val="00D539C2"/>
    <w:rsid w:val="00D568DD"/>
    <w:rsid w:val="00D57BBB"/>
    <w:rsid w:val="00D57F3A"/>
    <w:rsid w:val="00D61388"/>
    <w:rsid w:val="00D614DB"/>
    <w:rsid w:val="00D61812"/>
    <w:rsid w:val="00D6195A"/>
    <w:rsid w:val="00D61A26"/>
    <w:rsid w:val="00D62D93"/>
    <w:rsid w:val="00D6535D"/>
    <w:rsid w:val="00D6567F"/>
    <w:rsid w:val="00D6745D"/>
    <w:rsid w:val="00D70127"/>
    <w:rsid w:val="00D70A11"/>
    <w:rsid w:val="00D70E6F"/>
    <w:rsid w:val="00D719AB"/>
    <w:rsid w:val="00D732ED"/>
    <w:rsid w:val="00D736C4"/>
    <w:rsid w:val="00D7377F"/>
    <w:rsid w:val="00D745EB"/>
    <w:rsid w:val="00D74E6C"/>
    <w:rsid w:val="00D7560B"/>
    <w:rsid w:val="00D7587D"/>
    <w:rsid w:val="00D76097"/>
    <w:rsid w:val="00D774EB"/>
    <w:rsid w:val="00D7784E"/>
    <w:rsid w:val="00D80065"/>
    <w:rsid w:val="00D80403"/>
    <w:rsid w:val="00D8122A"/>
    <w:rsid w:val="00D81AD6"/>
    <w:rsid w:val="00D81B64"/>
    <w:rsid w:val="00D829A8"/>
    <w:rsid w:val="00D82B05"/>
    <w:rsid w:val="00D83A85"/>
    <w:rsid w:val="00D83E7A"/>
    <w:rsid w:val="00D8430C"/>
    <w:rsid w:val="00D84442"/>
    <w:rsid w:val="00D849F3"/>
    <w:rsid w:val="00D85835"/>
    <w:rsid w:val="00D860E7"/>
    <w:rsid w:val="00D8662A"/>
    <w:rsid w:val="00D866A6"/>
    <w:rsid w:val="00D86F73"/>
    <w:rsid w:val="00D8748C"/>
    <w:rsid w:val="00D8771C"/>
    <w:rsid w:val="00D87789"/>
    <w:rsid w:val="00D878DA"/>
    <w:rsid w:val="00D90364"/>
    <w:rsid w:val="00D917AF"/>
    <w:rsid w:val="00D92C75"/>
    <w:rsid w:val="00D92FF7"/>
    <w:rsid w:val="00D9393D"/>
    <w:rsid w:val="00D941E0"/>
    <w:rsid w:val="00D950E8"/>
    <w:rsid w:val="00D96113"/>
    <w:rsid w:val="00D961AE"/>
    <w:rsid w:val="00D964C8"/>
    <w:rsid w:val="00D97B5B"/>
    <w:rsid w:val="00D97D50"/>
    <w:rsid w:val="00D97F3D"/>
    <w:rsid w:val="00DA0CFA"/>
    <w:rsid w:val="00DA157C"/>
    <w:rsid w:val="00DA2183"/>
    <w:rsid w:val="00DA3500"/>
    <w:rsid w:val="00DA4619"/>
    <w:rsid w:val="00DA49FB"/>
    <w:rsid w:val="00DA5848"/>
    <w:rsid w:val="00DA6C2A"/>
    <w:rsid w:val="00DA6C5C"/>
    <w:rsid w:val="00DA6FB7"/>
    <w:rsid w:val="00DA79C0"/>
    <w:rsid w:val="00DA7CAA"/>
    <w:rsid w:val="00DB0AFC"/>
    <w:rsid w:val="00DB0CF3"/>
    <w:rsid w:val="00DB0D10"/>
    <w:rsid w:val="00DB0E18"/>
    <w:rsid w:val="00DB250D"/>
    <w:rsid w:val="00DB2EC1"/>
    <w:rsid w:val="00DB47A8"/>
    <w:rsid w:val="00DB4B72"/>
    <w:rsid w:val="00DB56CC"/>
    <w:rsid w:val="00DB5CBF"/>
    <w:rsid w:val="00DB61B9"/>
    <w:rsid w:val="00DB7638"/>
    <w:rsid w:val="00DB7805"/>
    <w:rsid w:val="00DC08B0"/>
    <w:rsid w:val="00DC0C31"/>
    <w:rsid w:val="00DC0C9C"/>
    <w:rsid w:val="00DC0E01"/>
    <w:rsid w:val="00DC13C0"/>
    <w:rsid w:val="00DC1B10"/>
    <w:rsid w:val="00DC1E87"/>
    <w:rsid w:val="00DC2E65"/>
    <w:rsid w:val="00DC32E6"/>
    <w:rsid w:val="00DC38B9"/>
    <w:rsid w:val="00DC3BB2"/>
    <w:rsid w:val="00DC3C8D"/>
    <w:rsid w:val="00DC3DDE"/>
    <w:rsid w:val="00DC5382"/>
    <w:rsid w:val="00DC605B"/>
    <w:rsid w:val="00DD06F5"/>
    <w:rsid w:val="00DD2FFA"/>
    <w:rsid w:val="00DD36C2"/>
    <w:rsid w:val="00DD3D6F"/>
    <w:rsid w:val="00DD417A"/>
    <w:rsid w:val="00DD4270"/>
    <w:rsid w:val="00DD4C7B"/>
    <w:rsid w:val="00DD5A20"/>
    <w:rsid w:val="00DD6749"/>
    <w:rsid w:val="00DD6783"/>
    <w:rsid w:val="00DD6BB4"/>
    <w:rsid w:val="00DD6FE0"/>
    <w:rsid w:val="00DD6FE4"/>
    <w:rsid w:val="00DD7412"/>
    <w:rsid w:val="00DD7A72"/>
    <w:rsid w:val="00DD7D0F"/>
    <w:rsid w:val="00DD7D93"/>
    <w:rsid w:val="00DE02D3"/>
    <w:rsid w:val="00DE102A"/>
    <w:rsid w:val="00DE190A"/>
    <w:rsid w:val="00DE2345"/>
    <w:rsid w:val="00DE32EE"/>
    <w:rsid w:val="00DE34C9"/>
    <w:rsid w:val="00DE35A8"/>
    <w:rsid w:val="00DE3F4A"/>
    <w:rsid w:val="00DE42DA"/>
    <w:rsid w:val="00DE4777"/>
    <w:rsid w:val="00DE6ADF"/>
    <w:rsid w:val="00DE7CBC"/>
    <w:rsid w:val="00DE7CD2"/>
    <w:rsid w:val="00DE7EF9"/>
    <w:rsid w:val="00DF0398"/>
    <w:rsid w:val="00DF20DB"/>
    <w:rsid w:val="00DF2D16"/>
    <w:rsid w:val="00DF2DC9"/>
    <w:rsid w:val="00DF314D"/>
    <w:rsid w:val="00DF5E62"/>
    <w:rsid w:val="00DF65ED"/>
    <w:rsid w:val="00DF7297"/>
    <w:rsid w:val="00DF7EC2"/>
    <w:rsid w:val="00E00D86"/>
    <w:rsid w:val="00E01072"/>
    <w:rsid w:val="00E0118D"/>
    <w:rsid w:val="00E01920"/>
    <w:rsid w:val="00E01DFE"/>
    <w:rsid w:val="00E01E77"/>
    <w:rsid w:val="00E02FCB"/>
    <w:rsid w:val="00E041AA"/>
    <w:rsid w:val="00E044B8"/>
    <w:rsid w:val="00E0482C"/>
    <w:rsid w:val="00E05F79"/>
    <w:rsid w:val="00E06B56"/>
    <w:rsid w:val="00E1021A"/>
    <w:rsid w:val="00E119A8"/>
    <w:rsid w:val="00E12E78"/>
    <w:rsid w:val="00E130C5"/>
    <w:rsid w:val="00E1431A"/>
    <w:rsid w:val="00E161EB"/>
    <w:rsid w:val="00E16958"/>
    <w:rsid w:val="00E16ABA"/>
    <w:rsid w:val="00E179FD"/>
    <w:rsid w:val="00E17AF1"/>
    <w:rsid w:val="00E20737"/>
    <w:rsid w:val="00E21946"/>
    <w:rsid w:val="00E21D4C"/>
    <w:rsid w:val="00E224D6"/>
    <w:rsid w:val="00E226F2"/>
    <w:rsid w:val="00E229D1"/>
    <w:rsid w:val="00E22E20"/>
    <w:rsid w:val="00E234BF"/>
    <w:rsid w:val="00E23C94"/>
    <w:rsid w:val="00E23E81"/>
    <w:rsid w:val="00E24ECC"/>
    <w:rsid w:val="00E24F38"/>
    <w:rsid w:val="00E26704"/>
    <w:rsid w:val="00E26801"/>
    <w:rsid w:val="00E26989"/>
    <w:rsid w:val="00E27915"/>
    <w:rsid w:val="00E30264"/>
    <w:rsid w:val="00E30300"/>
    <w:rsid w:val="00E31BB2"/>
    <w:rsid w:val="00E34E2C"/>
    <w:rsid w:val="00E35340"/>
    <w:rsid w:val="00E353BD"/>
    <w:rsid w:val="00E35985"/>
    <w:rsid w:val="00E373D0"/>
    <w:rsid w:val="00E374A6"/>
    <w:rsid w:val="00E3790A"/>
    <w:rsid w:val="00E37A70"/>
    <w:rsid w:val="00E422A6"/>
    <w:rsid w:val="00E42411"/>
    <w:rsid w:val="00E443D1"/>
    <w:rsid w:val="00E50C77"/>
    <w:rsid w:val="00E50F57"/>
    <w:rsid w:val="00E51B68"/>
    <w:rsid w:val="00E51DED"/>
    <w:rsid w:val="00E52250"/>
    <w:rsid w:val="00E5289F"/>
    <w:rsid w:val="00E53261"/>
    <w:rsid w:val="00E53696"/>
    <w:rsid w:val="00E53872"/>
    <w:rsid w:val="00E54BFE"/>
    <w:rsid w:val="00E54FDE"/>
    <w:rsid w:val="00E5550E"/>
    <w:rsid w:val="00E55CBE"/>
    <w:rsid w:val="00E55EF2"/>
    <w:rsid w:val="00E5629A"/>
    <w:rsid w:val="00E56477"/>
    <w:rsid w:val="00E56E98"/>
    <w:rsid w:val="00E60661"/>
    <w:rsid w:val="00E6150A"/>
    <w:rsid w:val="00E61D4D"/>
    <w:rsid w:val="00E620A2"/>
    <w:rsid w:val="00E6222A"/>
    <w:rsid w:val="00E6236C"/>
    <w:rsid w:val="00E627D7"/>
    <w:rsid w:val="00E628B7"/>
    <w:rsid w:val="00E62D8E"/>
    <w:rsid w:val="00E6352A"/>
    <w:rsid w:val="00E63BBF"/>
    <w:rsid w:val="00E64480"/>
    <w:rsid w:val="00E64D0F"/>
    <w:rsid w:val="00E66100"/>
    <w:rsid w:val="00E6689C"/>
    <w:rsid w:val="00E66BA9"/>
    <w:rsid w:val="00E6700C"/>
    <w:rsid w:val="00E675E2"/>
    <w:rsid w:val="00E67B23"/>
    <w:rsid w:val="00E67B60"/>
    <w:rsid w:val="00E716B1"/>
    <w:rsid w:val="00E71AA0"/>
    <w:rsid w:val="00E7225F"/>
    <w:rsid w:val="00E72F8B"/>
    <w:rsid w:val="00E74E0E"/>
    <w:rsid w:val="00E7511F"/>
    <w:rsid w:val="00E774A3"/>
    <w:rsid w:val="00E7795D"/>
    <w:rsid w:val="00E77D2E"/>
    <w:rsid w:val="00E77E6D"/>
    <w:rsid w:val="00E80574"/>
    <w:rsid w:val="00E809D7"/>
    <w:rsid w:val="00E81414"/>
    <w:rsid w:val="00E81976"/>
    <w:rsid w:val="00E82697"/>
    <w:rsid w:val="00E828F2"/>
    <w:rsid w:val="00E8312C"/>
    <w:rsid w:val="00E85022"/>
    <w:rsid w:val="00E872FF"/>
    <w:rsid w:val="00E904A4"/>
    <w:rsid w:val="00E915CB"/>
    <w:rsid w:val="00E916BE"/>
    <w:rsid w:val="00E91780"/>
    <w:rsid w:val="00E91A9F"/>
    <w:rsid w:val="00E92EE7"/>
    <w:rsid w:val="00E931CB"/>
    <w:rsid w:val="00E93A8B"/>
    <w:rsid w:val="00E945CC"/>
    <w:rsid w:val="00E95AD7"/>
    <w:rsid w:val="00EA00E7"/>
    <w:rsid w:val="00EA0762"/>
    <w:rsid w:val="00EA1A17"/>
    <w:rsid w:val="00EA2432"/>
    <w:rsid w:val="00EA39E6"/>
    <w:rsid w:val="00EA48F8"/>
    <w:rsid w:val="00EA54EE"/>
    <w:rsid w:val="00EA5500"/>
    <w:rsid w:val="00EA5A61"/>
    <w:rsid w:val="00EA64CC"/>
    <w:rsid w:val="00EA7481"/>
    <w:rsid w:val="00EA7A5F"/>
    <w:rsid w:val="00EB06F3"/>
    <w:rsid w:val="00EB0BB8"/>
    <w:rsid w:val="00EB273E"/>
    <w:rsid w:val="00EB379A"/>
    <w:rsid w:val="00EB3B60"/>
    <w:rsid w:val="00EB4C59"/>
    <w:rsid w:val="00EB59CD"/>
    <w:rsid w:val="00EB69C7"/>
    <w:rsid w:val="00EB7845"/>
    <w:rsid w:val="00EC0AC0"/>
    <w:rsid w:val="00EC3C21"/>
    <w:rsid w:val="00EC50BC"/>
    <w:rsid w:val="00EC5273"/>
    <w:rsid w:val="00EC5BBD"/>
    <w:rsid w:val="00EC5C18"/>
    <w:rsid w:val="00EC6645"/>
    <w:rsid w:val="00EC7813"/>
    <w:rsid w:val="00EC786E"/>
    <w:rsid w:val="00ED045D"/>
    <w:rsid w:val="00ED0986"/>
    <w:rsid w:val="00ED0B6C"/>
    <w:rsid w:val="00ED1911"/>
    <w:rsid w:val="00ED239C"/>
    <w:rsid w:val="00ED2D70"/>
    <w:rsid w:val="00ED3693"/>
    <w:rsid w:val="00ED3DAA"/>
    <w:rsid w:val="00ED4453"/>
    <w:rsid w:val="00ED499A"/>
    <w:rsid w:val="00ED50CA"/>
    <w:rsid w:val="00ED515B"/>
    <w:rsid w:val="00ED589A"/>
    <w:rsid w:val="00ED62BD"/>
    <w:rsid w:val="00EE1C8A"/>
    <w:rsid w:val="00EE1FAE"/>
    <w:rsid w:val="00EE20C9"/>
    <w:rsid w:val="00EE2655"/>
    <w:rsid w:val="00EE289B"/>
    <w:rsid w:val="00EE358E"/>
    <w:rsid w:val="00EE37E5"/>
    <w:rsid w:val="00EE3B40"/>
    <w:rsid w:val="00EE3F9A"/>
    <w:rsid w:val="00EE42FD"/>
    <w:rsid w:val="00EE51B4"/>
    <w:rsid w:val="00EE5E5B"/>
    <w:rsid w:val="00EE6194"/>
    <w:rsid w:val="00EE67F5"/>
    <w:rsid w:val="00EE6C5E"/>
    <w:rsid w:val="00EE6FDD"/>
    <w:rsid w:val="00EE79D5"/>
    <w:rsid w:val="00EF03F7"/>
    <w:rsid w:val="00EF0E8C"/>
    <w:rsid w:val="00EF17DE"/>
    <w:rsid w:val="00EF2CA7"/>
    <w:rsid w:val="00EF31F4"/>
    <w:rsid w:val="00EF3B51"/>
    <w:rsid w:val="00EF420C"/>
    <w:rsid w:val="00EF4B78"/>
    <w:rsid w:val="00EF4F68"/>
    <w:rsid w:val="00EF5E55"/>
    <w:rsid w:val="00EF5F22"/>
    <w:rsid w:val="00EF6255"/>
    <w:rsid w:val="00EF6274"/>
    <w:rsid w:val="00EF6886"/>
    <w:rsid w:val="00EF68F8"/>
    <w:rsid w:val="00EF6EC2"/>
    <w:rsid w:val="00EF71D1"/>
    <w:rsid w:val="00EF7C36"/>
    <w:rsid w:val="00EF7E98"/>
    <w:rsid w:val="00F021AA"/>
    <w:rsid w:val="00F02573"/>
    <w:rsid w:val="00F02C72"/>
    <w:rsid w:val="00F03AF1"/>
    <w:rsid w:val="00F04357"/>
    <w:rsid w:val="00F050B9"/>
    <w:rsid w:val="00F05978"/>
    <w:rsid w:val="00F06175"/>
    <w:rsid w:val="00F0618A"/>
    <w:rsid w:val="00F064A0"/>
    <w:rsid w:val="00F07154"/>
    <w:rsid w:val="00F0770B"/>
    <w:rsid w:val="00F07BB5"/>
    <w:rsid w:val="00F07CA8"/>
    <w:rsid w:val="00F105D4"/>
    <w:rsid w:val="00F10D3B"/>
    <w:rsid w:val="00F1217A"/>
    <w:rsid w:val="00F138D5"/>
    <w:rsid w:val="00F145AB"/>
    <w:rsid w:val="00F15780"/>
    <w:rsid w:val="00F15F0C"/>
    <w:rsid w:val="00F16781"/>
    <w:rsid w:val="00F16B6C"/>
    <w:rsid w:val="00F21677"/>
    <w:rsid w:val="00F23D19"/>
    <w:rsid w:val="00F24337"/>
    <w:rsid w:val="00F24E1B"/>
    <w:rsid w:val="00F255BF"/>
    <w:rsid w:val="00F26213"/>
    <w:rsid w:val="00F30390"/>
    <w:rsid w:val="00F306CE"/>
    <w:rsid w:val="00F35A9A"/>
    <w:rsid w:val="00F360A0"/>
    <w:rsid w:val="00F36CC3"/>
    <w:rsid w:val="00F37335"/>
    <w:rsid w:val="00F42FD9"/>
    <w:rsid w:val="00F43149"/>
    <w:rsid w:val="00F435EC"/>
    <w:rsid w:val="00F43977"/>
    <w:rsid w:val="00F43A77"/>
    <w:rsid w:val="00F441CA"/>
    <w:rsid w:val="00F44A6C"/>
    <w:rsid w:val="00F457A7"/>
    <w:rsid w:val="00F459E4"/>
    <w:rsid w:val="00F45A7B"/>
    <w:rsid w:val="00F45E33"/>
    <w:rsid w:val="00F46344"/>
    <w:rsid w:val="00F463AA"/>
    <w:rsid w:val="00F46530"/>
    <w:rsid w:val="00F47BAD"/>
    <w:rsid w:val="00F5029B"/>
    <w:rsid w:val="00F504D0"/>
    <w:rsid w:val="00F5075B"/>
    <w:rsid w:val="00F5108C"/>
    <w:rsid w:val="00F53B02"/>
    <w:rsid w:val="00F53B83"/>
    <w:rsid w:val="00F548C4"/>
    <w:rsid w:val="00F56FA5"/>
    <w:rsid w:val="00F57722"/>
    <w:rsid w:val="00F6040A"/>
    <w:rsid w:val="00F60AA2"/>
    <w:rsid w:val="00F6167E"/>
    <w:rsid w:val="00F62171"/>
    <w:rsid w:val="00F623A1"/>
    <w:rsid w:val="00F62A0E"/>
    <w:rsid w:val="00F62AB0"/>
    <w:rsid w:val="00F62AD2"/>
    <w:rsid w:val="00F62F9F"/>
    <w:rsid w:val="00F63664"/>
    <w:rsid w:val="00F63F91"/>
    <w:rsid w:val="00F640FB"/>
    <w:rsid w:val="00F64497"/>
    <w:rsid w:val="00F650B7"/>
    <w:rsid w:val="00F655C1"/>
    <w:rsid w:val="00F656C0"/>
    <w:rsid w:val="00F65BA1"/>
    <w:rsid w:val="00F66365"/>
    <w:rsid w:val="00F71963"/>
    <w:rsid w:val="00F737C0"/>
    <w:rsid w:val="00F73AE7"/>
    <w:rsid w:val="00F74697"/>
    <w:rsid w:val="00F749DD"/>
    <w:rsid w:val="00F755D1"/>
    <w:rsid w:val="00F75611"/>
    <w:rsid w:val="00F75A55"/>
    <w:rsid w:val="00F76078"/>
    <w:rsid w:val="00F76F53"/>
    <w:rsid w:val="00F77F78"/>
    <w:rsid w:val="00F800A5"/>
    <w:rsid w:val="00F80433"/>
    <w:rsid w:val="00F80558"/>
    <w:rsid w:val="00F8181A"/>
    <w:rsid w:val="00F82314"/>
    <w:rsid w:val="00F82339"/>
    <w:rsid w:val="00F832E1"/>
    <w:rsid w:val="00F843AC"/>
    <w:rsid w:val="00F844AA"/>
    <w:rsid w:val="00F84846"/>
    <w:rsid w:val="00F84D47"/>
    <w:rsid w:val="00F84FF5"/>
    <w:rsid w:val="00F85612"/>
    <w:rsid w:val="00F861B4"/>
    <w:rsid w:val="00F86B36"/>
    <w:rsid w:val="00F87045"/>
    <w:rsid w:val="00F871B6"/>
    <w:rsid w:val="00F874C2"/>
    <w:rsid w:val="00F90A7B"/>
    <w:rsid w:val="00F913E2"/>
    <w:rsid w:val="00F9145A"/>
    <w:rsid w:val="00F914E5"/>
    <w:rsid w:val="00F93123"/>
    <w:rsid w:val="00F9371A"/>
    <w:rsid w:val="00F94D02"/>
    <w:rsid w:val="00F95F0F"/>
    <w:rsid w:val="00F95F7A"/>
    <w:rsid w:val="00F96038"/>
    <w:rsid w:val="00F964E0"/>
    <w:rsid w:val="00F96631"/>
    <w:rsid w:val="00F9682C"/>
    <w:rsid w:val="00F969EB"/>
    <w:rsid w:val="00F96AE0"/>
    <w:rsid w:val="00F97171"/>
    <w:rsid w:val="00F97B83"/>
    <w:rsid w:val="00FA0931"/>
    <w:rsid w:val="00FA1C33"/>
    <w:rsid w:val="00FA2DBA"/>
    <w:rsid w:val="00FA3113"/>
    <w:rsid w:val="00FA485C"/>
    <w:rsid w:val="00FA52CA"/>
    <w:rsid w:val="00FA5430"/>
    <w:rsid w:val="00FA74A1"/>
    <w:rsid w:val="00FB1316"/>
    <w:rsid w:val="00FB28F7"/>
    <w:rsid w:val="00FB29A4"/>
    <w:rsid w:val="00FB4310"/>
    <w:rsid w:val="00FB4666"/>
    <w:rsid w:val="00FB4CF5"/>
    <w:rsid w:val="00FB5B2B"/>
    <w:rsid w:val="00FB5C5B"/>
    <w:rsid w:val="00FB5CEA"/>
    <w:rsid w:val="00FB5CEC"/>
    <w:rsid w:val="00FB6E15"/>
    <w:rsid w:val="00FB736F"/>
    <w:rsid w:val="00FC05FA"/>
    <w:rsid w:val="00FC0F34"/>
    <w:rsid w:val="00FC30BD"/>
    <w:rsid w:val="00FC3E3E"/>
    <w:rsid w:val="00FC4118"/>
    <w:rsid w:val="00FC4189"/>
    <w:rsid w:val="00FC4205"/>
    <w:rsid w:val="00FC4224"/>
    <w:rsid w:val="00FC463F"/>
    <w:rsid w:val="00FC5174"/>
    <w:rsid w:val="00FC53CF"/>
    <w:rsid w:val="00FC5E3B"/>
    <w:rsid w:val="00FC6FDE"/>
    <w:rsid w:val="00FD0280"/>
    <w:rsid w:val="00FD0F40"/>
    <w:rsid w:val="00FD3199"/>
    <w:rsid w:val="00FD35FE"/>
    <w:rsid w:val="00FD3AEA"/>
    <w:rsid w:val="00FD417B"/>
    <w:rsid w:val="00FD4591"/>
    <w:rsid w:val="00FD4843"/>
    <w:rsid w:val="00FD58B0"/>
    <w:rsid w:val="00FD6196"/>
    <w:rsid w:val="00FD726B"/>
    <w:rsid w:val="00FE018A"/>
    <w:rsid w:val="00FE08A2"/>
    <w:rsid w:val="00FE0C90"/>
    <w:rsid w:val="00FE12DB"/>
    <w:rsid w:val="00FE1417"/>
    <w:rsid w:val="00FE172B"/>
    <w:rsid w:val="00FE2C3F"/>
    <w:rsid w:val="00FE37F8"/>
    <w:rsid w:val="00FE3A6B"/>
    <w:rsid w:val="00FE49E6"/>
    <w:rsid w:val="00FE54E8"/>
    <w:rsid w:val="00FE6024"/>
    <w:rsid w:val="00FE7646"/>
    <w:rsid w:val="00FE76D2"/>
    <w:rsid w:val="00FF0A0B"/>
    <w:rsid w:val="00FF1393"/>
    <w:rsid w:val="00FF1F97"/>
    <w:rsid w:val="00FF2C18"/>
    <w:rsid w:val="00FF33A8"/>
    <w:rsid w:val="00FF3519"/>
    <w:rsid w:val="00FF351F"/>
    <w:rsid w:val="00FF3D57"/>
    <w:rsid w:val="00FF4B81"/>
    <w:rsid w:val="00FF634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941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6767"/>
    <w:rPr>
      <w:sz w:val="24"/>
      <w:szCs w:val="24"/>
    </w:rPr>
  </w:style>
  <w:style w:type="paragraph" w:styleId="Heading1">
    <w:name w:val="heading 1"/>
    <w:basedOn w:val="Normal"/>
    <w:next w:val="Normal"/>
    <w:link w:val="Heading1Char"/>
    <w:qFormat/>
    <w:rsid w:val="00842850"/>
    <w:pPr>
      <w:numPr>
        <w:numId w:val="1"/>
      </w:numPr>
      <w:tabs>
        <w:tab w:val="left" w:pos="720"/>
      </w:tabs>
      <w:jc w:val="both"/>
      <w:outlineLvl w:val="0"/>
    </w:pPr>
    <w:rPr>
      <w:rFonts w:asciiTheme="minorHAnsi" w:hAnsiTheme="minorHAnsi" w:cstheme="minorHAnsi"/>
      <w:b/>
      <w:caps/>
      <w:sz w:val="22"/>
      <w:szCs w:val="22"/>
      <w:u w:val="single"/>
    </w:rPr>
  </w:style>
  <w:style w:type="paragraph" w:styleId="Heading2">
    <w:name w:val="heading 2"/>
    <w:basedOn w:val="Normal"/>
    <w:link w:val="Heading2Char"/>
    <w:qFormat/>
    <w:rsid w:val="00960F23"/>
    <w:pPr>
      <w:numPr>
        <w:ilvl w:val="1"/>
        <w:numId w:val="1"/>
      </w:numPr>
      <w:tabs>
        <w:tab w:val="left" w:pos="720"/>
      </w:tabs>
      <w:jc w:val="both"/>
      <w:outlineLvl w:val="1"/>
    </w:pPr>
    <w:rPr>
      <w:rFonts w:asciiTheme="minorHAnsi" w:hAnsiTheme="minorHAnsi" w:cstheme="minorHAnsi"/>
      <w:b/>
      <w:sz w:val="22"/>
      <w:szCs w:val="22"/>
      <w:u w:val="single"/>
    </w:rPr>
  </w:style>
  <w:style w:type="paragraph" w:styleId="Heading3">
    <w:name w:val="heading 3"/>
    <w:basedOn w:val="Normal"/>
    <w:next w:val="Normal"/>
    <w:link w:val="Heading3Char"/>
    <w:qFormat/>
    <w:rsid w:val="00842850"/>
    <w:pPr>
      <w:numPr>
        <w:ilvl w:val="2"/>
        <w:numId w:val="1"/>
      </w:numPr>
      <w:tabs>
        <w:tab w:val="left" w:pos="720"/>
      </w:tabs>
      <w:jc w:val="both"/>
      <w:outlineLvl w:val="2"/>
    </w:pPr>
    <w:rPr>
      <w:rFonts w:asciiTheme="minorHAnsi" w:hAnsiTheme="minorHAnsi" w:cstheme="minorHAnsi"/>
      <w:b/>
      <w:sz w:val="22"/>
      <w:szCs w:val="22"/>
    </w:rPr>
  </w:style>
  <w:style w:type="paragraph" w:styleId="Heading9">
    <w:name w:val="heading 9"/>
    <w:basedOn w:val="Normal"/>
    <w:next w:val="Normal"/>
    <w:link w:val="Heading9Char"/>
    <w:semiHidden/>
    <w:unhideWhenUsed/>
    <w:qFormat/>
    <w:rsid w:val="0041384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42850"/>
    <w:rPr>
      <w:rFonts w:asciiTheme="minorHAnsi" w:hAnsiTheme="minorHAnsi" w:cstheme="minorHAnsi"/>
      <w:b/>
      <w:caps/>
      <w:sz w:val="22"/>
      <w:szCs w:val="22"/>
      <w:u w:val="single"/>
    </w:rPr>
  </w:style>
  <w:style w:type="character" w:customStyle="1" w:styleId="Heading2Char">
    <w:name w:val="Heading 2 Char"/>
    <w:basedOn w:val="DefaultParagraphFont"/>
    <w:link w:val="Heading2"/>
    <w:rsid w:val="00960F23"/>
    <w:rPr>
      <w:rFonts w:asciiTheme="minorHAnsi" w:hAnsiTheme="minorHAnsi" w:cstheme="minorHAnsi"/>
      <w:b/>
      <w:sz w:val="22"/>
      <w:szCs w:val="22"/>
      <w:u w:val="single"/>
    </w:rPr>
  </w:style>
  <w:style w:type="character" w:customStyle="1" w:styleId="Heading3Char">
    <w:name w:val="Heading 3 Char"/>
    <w:basedOn w:val="DefaultParagraphFont"/>
    <w:link w:val="Heading3"/>
    <w:rsid w:val="00842850"/>
    <w:rPr>
      <w:rFonts w:asciiTheme="minorHAnsi" w:hAnsiTheme="minorHAnsi" w:cstheme="minorHAnsi"/>
      <w:b/>
      <w:sz w:val="22"/>
      <w:szCs w:val="22"/>
    </w:rPr>
  </w:style>
  <w:style w:type="character" w:customStyle="1" w:styleId="Heading9Char">
    <w:name w:val="Heading 9 Char"/>
    <w:basedOn w:val="DefaultParagraphFont"/>
    <w:link w:val="Heading9"/>
    <w:semiHidden/>
    <w:rsid w:val="00413848"/>
    <w:rPr>
      <w:rFonts w:asciiTheme="majorHAnsi" w:eastAsiaTheme="majorEastAsia" w:hAnsiTheme="majorHAnsi" w:cstheme="majorBidi"/>
      <w:i/>
      <w:iCs/>
      <w:color w:val="404040" w:themeColor="text1" w:themeTint="BF"/>
    </w:rPr>
  </w:style>
  <w:style w:type="character" w:styleId="Hyperlink">
    <w:name w:val="Hyperlink"/>
    <w:basedOn w:val="DefaultParagraphFont"/>
    <w:uiPriority w:val="99"/>
    <w:rsid w:val="00C96767"/>
    <w:rPr>
      <w:color w:val="0000FF"/>
      <w:u w:val="single"/>
    </w:rPr>
  </w:style>
  <w:style w:type="paragraph" w:styleId="BalloonText">
    <w:name w:val="Balloon Text"/>
    <w:basedOn w:val="Normal"/>
    <w:link w:val="BalloonTextChar"/>
    <w:uiPriority w:val="99"/>
    <w:semiHidden/>
    <w:rsid w:val="001B6684"/>
    <w:rPr>
      <w:rFonts w:ascii="Tahoma" w:hAnsi="Tahoma" w:cs="Tahoma"/>
      <w:sz w:val="16"/>
      <w:szCs w:val="16"/>
    </w:rPr>
  </w:style>
  <w:style w:type="character" w:customStyle="1" w:styleId="BalloonTextChar">
    <w:name w:val="Balloon Text Char"/>
    <w:basedOn w:val="DefaultParagraphFont"/>
    <w:link w:val="BalloonText"/>
    <w:uiPriority w:val="99"/>
    <w:semiHidden/>
    <w:rsid w:val="00275E2E"/>
    <w:rPr>
      <w:rFonts w:ascii="Tahoma" w:hAnsi="Tahoma" w:cs="Tahoma"/>
      <w:sz w:val="16"/>
      <w:szCs w:val="16"/>
    </w:rPr>
  </w:style>
  <w:style w:type="paragraph" w:styleId="NormalWeb">
    <w:name w:val="Normal (Web)"/>
    <w:basedOn w:val="Normal"/>
    <w:rsid w:val="00EA5A61"/>
    <w:pPr>
      <w:spacing w:before="100" w:beforeAutospacing="1" w:after="100" w:afterAutospacing="1"/>
    </w:pPr>
  </w:style>
  <w:style w:type="table" w:styleId="TableGrid">
    <w:name w:val="Table Grid"/>
    <w:basedOn w:val="TableNormal"/>
    <w:rsid w:val="00EC50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3B6F55"/>
    <w:pPr>
      <w:tabs>
        <w:tab w:val="center" w:pos="4320"/>
        <w:tab w:val="right" w:pos="8640"/>
      </w:tabs>
    </w:pPr>
  </w:style>
  <w:style w:type="character" w:customStyle="1" w:styleId="HeaderChar">
    <w:name w:val="Header Char"/>
    <w:basedOn w:val="DefaultParagraphFont"/>
    <w:link w:val="Header"/>
    <w:uiPriority w:val="99"/>
    <w:rsid w:val="000A5C3B"/>
    <w:rPr>
      <w:sz w:val="24"/>
      <w:szCs w:val="24"/>
    </w:rPr>
  </w:style>
  <w:style w:type="paragraph" w:styleId="Footer">
    <w:name w:val="footer"/>
    <w:basedOn w:val="Normal"/>
    <w:link w:val="FooterChar"/>
    <w:uiPriority w:val="99"/>
    <w:rsid w:val="003B6F55"/>
    <w:pPr>
      <w:tabs>
        <w:tab w:val="center" w:pos="4320"/>
        <w:tab w:val="right" w:pos="8640"/>
      </w:tabs>
    </w:pPr>
  </w:style>
  <w:style w:type="character" w:customStyle="1" w:styleId="FooterChar">
    <w:name w:val="Footer Char"/>
    <w:basedOn w:val="DefaultParagraphFont"/>
    <w:link w:val="Footer"/>
    <w:uiPriority w:val="99"/>
    <w:rsid w:val="000A5C3B"/>
    <w:rPr>
      <w:sz w:val="24"/>
      <w:szCs w:val="24"/>
    </w:rPr>
  </w:style>
  <w:style w:type="paragraph" w:styleId="TOC1">
    <w:name w:val="toc 1"/>
    <w:basedOn w:val="Normal"/>
    <w:next w:val="Normal"/>
    <w:autoRedefine/>
    <w:uiPriority w:val="39"/>
    <w:qFormat/>
    <w:rsid w:val="0061087E"/>
    <w:pPr>
      <w:tabs>
        <w:tab w:val="left" w:pos="720"/>
        <w:tab w:val="right" w:leader="dot" w:pos="12960"/>
      </w:tabs>
      <w:spacing w:before="120"/>
      <w:ind w:left="720" w:hanging="720"/>
      <w:jc w:val="center"/>
    </w:pPr>
    <w:rPr>
      <w:rFonts w:asciiTheme="minorHAnsi" w:hAnsiTheme="minorHAnsi" w:cstheme="minorHAnsi"/>
      <w:b/>
      <w:caps/>
      <w:sz w:val="22"/>
      <w:szCs w:val="22"/>
    </w:rPr>
  </w:style>
  <w:style w:type="paragraph" w:styleId="TOC2">
    <w:name w:val="toc 2"/>
    <w:basedOn w:val="Normal"/>
    <w:next w:val="Normal"/>
    <w:autoRedefine/>
    <w:uiPriority w:val="39"/>
    <w:qFormat/>
    <w:rsid w:val="00960F23"/>
    <w:pPr>
      <w:tabs>
        <w:tab w:val="left" w:pos="720"/>
        <w:tab w:val="right" w:leader="dot" w:pos="12960"/>
      </w:tabs>
    </w:pPr>
    <w:rPr>
      <w:rFonts w:asciiTheme="minorHAnsi" w:hAnsiTheme="minorHAnsi"/>
      <w:noProof/>
      <w:sz w:val="22"/>
      <w:szCs w:val="22"/>
    </w:rPr>
  </w:style>
  <w:style w:type="character" w:styleId="PageNumber">
    <w:name w:val="page number"/>
    <w:basedOn w:val="DefaultParagraphFont"/>
    <w:rsid w:val="00584344"/>
  </w:style>
  <w:style w:type="paragraph" w:styleId="Caption">
    <w:name w:val="caption"/>
    <w:basedOn w:val="Normal"/>
    <w:next w:val="Normal"/>
    <w:uiPriority w:val="35"/>
    <w:qFormat/>
    <w:rsid w:val="00C80E85"/>
    <w:rPr>
      <w:rFonts w:asciiTheme="minorHAnsi" w:hAnsiTheme="minorHAnsi"/>
      <w:b/>
      <w:bCs/>
      <w:sz w:val="22"/>
      <w:szCs w:val="20"/>
    </w:rPr>
  </w:style>
  <w:style w:type="paragraph" w:styleId="TableofFigures">
    <w:name w:val="table of figures"/>
    <w:basedOn w:val="Normal"/>
    <w:next w:val="Normal"/>
    <w:autoRedefine/>
    <w:uiPriority w:val="99"/>
    <w:rsid w:val="00C80E85"/>
    <w:pPr>
      <w:tabs>
        <w:tab w:val="right" w:leader="dot" w:pos="12960"/>
      </w:tabs>
      <w:ind w:left="1350" w:hanging="1346"/>
    </w:pPr>
    <w:rPr>
      <w:rFonts w:asciiTheme="minorHAnsi" w:hAnsiTheme="minorHAnsi" w:cstheme="minorHAnsi"/>
      <w:noProof/>
      <w:sz w:val="22"/>
      <w:szCs w:val="22"/>
    </w:rPr>
  </w:style>
  <w:style w:type="paragraph" w:styleId="ListBullet">
    <w:name w:val="List Bullet"/>
    <w:basedOn w:val="Normal"/>
    <w:rsid w:val="00F96038"/>
    <w:pPr>
      <w:numPr>
        <w:numId w:val="3"/>
      </w:numPr>
    </w:pPr>
  </w:style>
  <w:style w:type="paragraph" w:styleId="ListParagraph">
    <w:name w:val="List Paragraph"/>
    <w:basedOn w:val="Normal"/>
    <w:uiPriority w:val="34"/>
    <w:qFormat/>
    <w:rsid w:val="00880B0D"/>
    <w:pPr>
      <w:ind w:left="720"/>
      <w:contextualSpacing/>
    </w:pPr>
  </w:style>
  <w:style w:type="character" w:styleId="CommentReference">
    <w:name w:val="annotation reference"/>
    <w:basedOn w:val="DefaultParagraphFont"/>
    <w:uiPriority w:val="99"/>
    <w:unhideWhenUsed/>
    <w:rsid w:val="00D15D26"/>
    <w:rPr>
      <w:sz w:val="16"/>
      <w:szCs w:val="16"/>
    </w:rPr>
  </w:style>
  <w:style w:type="paragraph" w:styleId="CommentText">
    <w:name w:val="annotation text"/>
    <w:basedOn w:val="Normal"/>
    <w:link w:val="CommentTextChar"/>
    <w:uiPriority w:val="99"/>
    <w:unhideWhenUsed/>
    <w:rsid w:val="00D15D26"/>
    <w:rPr>
      <w:sz w:val="20"/>
      <w:szCs w:val="20"/>
    </w:rPr>
  </w:style>
  <w:style w:type="character" w:customStyle="1" w:styleId="CommentTextChar">
    <w:name w:val="Comment Text Char"/>
    <w:basedOn w:val="DefaultParagraphFont"/>
    <w:link w:val="CommentText"/>
    <w:uiPriority w:val="99"/>
    <w:rsid w:val="00D15D26"/>
  </w:style>
  <w:style w:type="paragraph" w:customStyle="1" w:styleId="xmsonormal">
    <w:name w:val="x_msonormal"/>
    <w:basedOn w:val="Normal"/>
    <w:rsid w:val="002F591D"/>
    <w:pPr>
      <w:spacing w:before="100" w:beforeAutospacing="1" w:after="100" w:afterAutospacing="1"/>
    </w:pPr>
  </w:style>
  <w:style w:type="paragraph" w:styleId="TOCHeading">
    <w:name w:val="TOC Heading"/>
    <w:basedOn w:val="Heading1"/>
    <w:next w:val="Normal"/>
    <w:uiPriority w:val="39"/>
    <w:semiHidden/>
    <w:unhideWhenUsed/>
    <w:qFormat/>
    <w:rsid w:val="001F17B3"/>
    <w:pPr>
      <w:keepLines/>
      <w:spacing w:before="480" w:line="276" w:lineRule="auto"/>
      <w:outlineLvl w:val="9"/>
    </w:pPr>
    <w:rPr>
      <w:rFonts w:asciiTheme="majorHAnsi" w:eastAsiaTheme="majorEastAsia" w:hAnsiTheme="majorHAnsi" w:cstheme="majorBidi"/>
      <w:color w:val="365F91" w:themeColor="accent1" w:themeShade="BF"/>
      <w:sz w:val="28"/>
      <w:szCs w:val="28"/>
    </w:rPr>
  </w:style>
  <w:style w:type="paragraph" w:styleId="TOC3">
    <w:name w:val="toc 3"/>
    <w:basedOn w:val="Normal"/>
    <w:next w:val="Normal"/>
    <w:autoRedefine/>
    <w:uiPriority w:val="39"/>
    <w:unhideWhenUsed/>
    <w:qFormat/>
    <w:rsid w:val="001F17B3"/>
    <w:pPr>
      <w:spacing w:after="100" w:line="276" w:lineRule="auto"/>
      <w:ind w:left="440"/>
    </w:pPr>
    <w:rPr>
      <w:rFonts w:asciiTheme="minorHAnsi" w:eastAsiaTheme="minorEastAsia" w:hAnsiTheme="minorHAnsi" w:cstheme="minorBidi"/>
      <w:sz w:val="22"/>
      <w:szCs w:val="22"/>
    </w:rPr>
  </w:style>
  <w:style w:type="paragraph" w:styleId="CommentSubject">
    <w:name w:val="annotation subject"/>
    <w:basedOn w:val="CommentText"/>
    <w:next w:val="CommentText"/>
    <w:link w:val="CommentSubjectChar"/>
    <w:uiPriority w:val="99"/>
    <w:rsid w:val="00EF6886"/>
    <w:rPr>
      <w:b/>
      <w:bCs/>
    </w:rPr>
  </w:style>
  <w:style w:type="character" w:customStyle="1" w:styleId="CommentSubjectChar">
    <w:name w:val="Comment Subject Char"/>
    <w:basedOn w:val="CommentTextChar"/>
    <w:link w:val="CommentSubject"/>
    <w:uiPriority w:val="99"/>
    <w:rsid w:val="00EF6886"/>
    <w:rPr>
      <w:b/>
      <w:bCs/>
    </w:rPr>
  </w:style>
  <w:style w:type="paragraph" w:styleId="NoSpacing">
    <w:name w:val="No Spacing"/>
    <w:uiPriority w:val="1"/>
    <w:qFormat/>
    <w:rsid w:val="00AC52AF"/>
    <w:rPr>
      <w:rFonts w:asciiTheme="minorHAnsi" w:eastAsiaTheme="minorHAnsi" w:hAnsiTheme="minorHAnsi" w:cstheme="minorBidi"/>
      <w:sz w:val="22"/>
      <w:szCs w:val="22"/>
    </w:rPr>
  </w:style>
  <w:style w:type="paragraph" w:styleId="Revision">
    <w:name w:val="Revision"/>
    <w:hidden/>
    <w:uiPriority w:val="99"/>
    <w:semiHidden/>
    <w:rsid w:val="00F138D5"/>
    <w:rPr>
      <w:sz w:val="24"/>
      <w:szCs w:val="24"/>
    </w:rPr>
  </w:style>
  <w:style w:type="character" w:styleId="FollowedHyperlink">
    <w:name w:val="FollowedHyperlink"/>
    <w:basedOn w:val="DefaultParagraphFont"/>
    <w:rsid w:val="00031EE1"/>
    <w:rPr>
      <w:color w:val="800080" w:themeColor="followedHyperlink"/>
      <w:u w:val="single"/>
    </w:rPr>
  </w:style>
  <w:style w:type="character" w:styleId="Emphasis">
    <w:name w:val="Emphasis"/>
    <w:basedOn w:val="DefaultParagraphFont"/>
    <w:qFormat/>
    <w:rsid w:val="00972BF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6767"/>
    <w:rPr>
      <w:sz w:val="24"/>
      <w:szCs w:val="24"/>
    </w:rPr>
  </w:style>
  <w:style w:type="paragraph" w:styleId="Heading1">
    <w:name w:val="heading 1"/>
    <w:basedOn w:val="Normal"/>
    <w:next w:val="Normal"/>
    <w:link w:val="Heading1Char"/>
    <w:qFormat/>
    <w:rsid w:val="00842850"/>
    <w:pPr>
      <w:numPr>
        <w:numId w:val="1"/>
      </w:numPr>
      <w:tabs>
        <w:tab w:val="left" w:pos="720"/>
      </w:tabs>
      <w:jc w:val="both"/>
      <w:outlineLvl w:val="0"/>
    </w:pPr>
    <w:rPr>
      <w:rFonts w:asciiTheme="minorHAnsi" w:hAnsiTheme="minorHAnsi" w:cstheme="minorHAnsi"/>
      <w:b/>
      <w:caps/>
      <w:sz w:val="22"/>
      <w:szCs w:val="22"/>
      <w:u w:val="single"/>
    </w:rPr>
  </w:style>
  <w:style w:type="paragraph" w:styleId="Heading2">
    <w:name w:val="heading 2"/>
    <w:basedOn w:val="Normal"/>
    <w:link w:val="Heading2Char"/>
    <w:qFormat/>
    <w:rsid w:val="00960F23"/>
    <w:pPr>
      <w:numPr>
        <w:ilvl w:val="1"/>
        <w:numId w:val="1"/>
      </w:numPr>
      <w:tabs>
        <w:tab w:val="left" w:pos="720"/>
      </w:tabs>
      <w:jc w:val="both"/>
      <w:outlineLvl w:val="1"/>
    </w:pPr>
    <w:rPr>
      <w:rFonts w:asciiTheme="minorHAnsi" w:hAnsiTheme="minorHAnsi" w:cstheme="minorHAnsi"/>
      <w:b/>
      <w:sz w:val="22"/>
      <w:szCs w:val="22"/>
      <w:u w:val="single"/>
    </w:rPr>
  </w:style>
  <w:style w:type="paragraph" w:styleId="Heading3">
    <w:name w:val="heading 3"/>
    <w:basedOn w:val="Normal"/>
    <w:next w:val="Normal"/>
    <w:link w:val="Heading3Char"/>
    <w:qFormat/>
    <w:rsid w:val="00842850"/>
    <w:pPr>
      <w:numPr>
        <w:ilvl w:val="2"/>
        <w:numId w:val="1"/>
      </w:numPr>
      <w:tabs>
        <w:tab w:val="left" w:pos="720"/>
      </w:tabs>
      <w:jc w:val="both"/>
      <w:outlineLvl w:val="2"/>
    </w:pPr>
    <w:rPr>
      <w:rFonts w:asciiTheme="minorHAnsi" w:hAnsiTheme="minorHAnsi" w:cstheme="minorHAnsi"/>
      <w:b/>
      <w:sz w:val="22"/>
      <w:szCs w:val="22"/>
    </w:rPr>
  </w:style>
  <w:style w:type="paragraph" w:styleId="Heading9">
    <w:name w:val="heading 9"/>
    <w:basedOn w:val="Normal"/>
    <w:next w:val="Normal"/>
    <w:link w:val="Heading9Char"/>
    <w:semiHidden/>
    <w:unhideWhenUsed/>
    <w:qFormat/>
    <w:rsid w:val="0041384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42850"/>
    <w:rPr>
      <w:rFonts w:asciiTheme="minorHAnsi" w:hAnsiTheme="minorHAnsi" w:cstheme="minorHAnsi"/>
      <w:b/>
      <w:caps/>
      <w:sz w:val="22"/>
      <w:szCs w:val="22"/>
      <w:u w:val="single"/>
    </w:rPr>
  </w:style>
  <w:style w:type="character" w:customStyle="1" w:styleId="Heading2Char">
    <w:name w:val="Heading 2 Char"/>
    <w:basedOn w:val="DefaultParagraphFont"/>
    <w:link w:val="Heading2"/>
    <w:rsid w:val="00960F23"/>
    <w:rPr>
      <w:rFonts w:asciiTheme="minorHAnsi" w:hAnsiTheme="minorHAnsi" w:cstheme="minorHAnsi"/>
      <w:b/>
      <w:sz w:val="22"/>
      <w:szCs w:val="22"/>
      <w:u w:val="single"/>
    </w:rPr>
  </w:style>
  <w:style w:type="character" w:customStyle="1" w:styleId="Heading3Char">
    <w:name w:val="Heading 3 Char"/>
    <w:basedOn w:val="DefaultParagraphFont"/>
    <w:link w:val="Heading3"/>
    <w:rsid w:val="00842850"/>
    <w:rPr>
      <w:rFonts w:asciiTheme="minorHAnsi" w:hAnsiTheme="minorHAnsi" w:cstheme="minorHAnsi"/>
      <w:b/>
      <w:sz w:val="22"/>
      <w:szCs w:val="22"/>
    </w:rPr>
  </w:style>
  <w:style w:type="character" w:customStyle="1" w:styleId="Heading9Char">
    <w:name w:val="Heading 9 Char"/>
    <w:basedOn w:val="DefaultParagraphFont"/>
    <w:link w:val="Heading9"/>
    <w:semiHidden/>
    <w:rsid w:val="00413848"/>
    <w:rPr>
      <w:rFonts w:asciiTheme="majorHAnsi" w:eastAsiaTheme="majorEastAsia" w:hAnsiTheme="majorHAnsi" w:cstheme="majorBidi"/>
      <w:i/>
      <w:iCs/>
      <w:color w:val="404040" w:themeColor="text1" w:themeTint="BF"/>
    </w:rPr>
  </w:style>
  <w:style w:type="character" w:styleId="Hyperlink">
    <w:name w:val="Hyperlink"/>
    <w:basedOn w:val="DefaultParagraphFont"/>
    <w:uiPriority w:val="99"/>
    <w:rsid w:val="00C96767"/>
    <w:rPr>
      <w:color w:val="0000FF"/>
      <w:u w:val="single"/>
    </w:rPr>
  </w:style>
  <w:style w:type="paragraph" w:styleId="BalloonText">
    <w:name w:val="Balloon Text"/>
    <w:basedOn w:val="Normal"/>
    <w:link w:val="BalloonTextChar"/>
    <w:uiPriority w:val="99"/>
    <w:semiHidden/>
    <w:rsid w:val="001B6684"/>
    <w:rPr>
      <w:rFonts w:ascii="Tahoma" w:hAnsi="Tahoma" w:cs="Tahoma"/>
      <w:sz w:val="16"/>
      <w:szCs w:val="16"/>
    </w:rPr>
  </w:style>
  <w:style w:type="character" w:customStyle="1" w:styleId="BalloonTextChar">
    <w:name w:val="Balloon Text Char"/>
    <w:basedOn w:val="DefaultParagraphFont"/>
    <w:link w:val="BalloonText"/>
    <w:uiPriority w:val="99"/>
    <w:semiHidden/>
    <w:rsid w:val="00275E2E"/>
    <w:rPr>
      <w:rFonts w:ascii="Tahoma" w:hAnsi="Tahoma" w:cs="Tahoma"/>
      <w:sz w:val="16"/>
      <w:szCs w:val="16"/>
    </w:rPr>
  </w:style>
  <w:style w:type="paragraph" w:styleId="NormalWeb">
    <w:name w:val="Normal (Web)"/>
    <w:basedOn w:val="Normal"/>
    <w:rsid w:val="00EA5A61"/>
    <w:pPr>
      <w:spacing w:before="100" w:beforeAutospacing="1" w:after="100" w:afterAutospacing="1"/>
    </w:pPr>
  </w:style>
  <w:style w:type="table" w:styleId="TableGrid">
    <w:name w:val="Table Grid"/>
    <w:basedOn w:val="TableNormal"/>
    <w:rsid w:val="00EC50B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3B6F55"/>
    <w:pPr>
      <w:tabs>
        <w:tab w:val="center" w:pos="4320"/>
        <w:tab w:val="right" w:pos="8640"/>
      </w:tabs>
    </w:pPr>
  </w:style>
  <w:style w:type="character" w:customStyle="1" w:styleId="HeaderChar">
    <w:name w:val="Header Char"/>
    <w:basedOn w:val="DefaultParagraphFont"/>
    <w:link w:val="Header"/>
    <w:uiPriority w:val="99"/>
    <w:rsid w:val="000A5C3B"/>
    <w:rPr>
      <w:sz w:val="24"/>
      <w:szCs w:val="24"/>
    </w:rPr>
  </w:style>
  <w:style w:type="paragraph" w:styleId="Footer">
    <w:name w:val="footer"/>
    <w:basedOn w:val="Normal"/>
    <w:link w:val="FooterChar"/>
    <w:uiPriority w:val="99"/>
    <w:rsid w:val="003B6F55"/>
    <w:pPr>
      <w:tabs>
        <w:tab w:val="center" w:pos="4320"/>
        <w:tab w:val="right" w:pos="8640"/>
      </w:tabs>
    </w:pPr>
  </w:style>
  <w:style w:type="character" w:customStyle="1" w:styleId="FooterChar">
    <w:name w:val="Footer Char"/>
    <w:basedOn w:val="DefaultParagraphFont"/>
    <w:link w:val="Footer"/>
    <w:uiPriority w:val="99"/>
    <w:rsid w:val="000A5C3B"/>
    <w:rPr>
      <w:sz w:val="24"/>
      <w:szCs w:val="24"/>
    </w:rPr>
  </w:style>
  <w:style w:type="paragraph" w:styleId="TOC1">
    <w:name w:val="toc 1"/>
    <w:basedOn w:val="Normal"/>
    <w:next w:val="Normal"/>
    <w:autoRedefine/>
    <w:uiPriority w:val="39"/>
    <w:qFormat/>
    <w:rsid w:val="0061087E"/>
    <w:pPr>
      <w:tabs>
        <w:tab w:val="left" w:pos="720"/>
        <w:tab w:val="right" w:leader="dot" w:pos="12960"/>
      </w:tabs>
      <w:spacing w:before="120"/>
      <w:ind w:left="720" w:hanging="720"/>
      <w:jc w:val="center"/>
    </w:pPr>
    <w:rPr>
      <w:rFonts w:asciiTheme="minorHAnsi" w:hAnsiTheme="minorHAnsi" w:cstheme="minorHAnsi"/>
      <w:b/>
      <w:caps/>
      <w:sz w:val="22"/>
      <w:szCs w:val="22"/>
    </w:rPr>
  </w:style>
  <w:style w:type="paragraph" w:styleId="TOC2">
    <w:name w:val="toc 2"/>
    <w:basedOn w:val="Normal"/>
    <w:next w:val="Normal"/>
    <w:autoRedefine/>
    <w:uiPriority w:val="39"/>
    <w:qFormat/>
    <w:rsid w:val="00960F23"/>
    <w:pPr>
      <w:tabs>
        <w:tab w:val="left" w:pos="720"/>
        <w:tab w:val="right" w:leader="dot" w:pos="12960"/>
      </w:tabs>
    </w:pPr>
    <w:rPr>
      <w:rFonts w:asciiTheme="minorHAnsi" w:hAnsiTheme="minorHAnsi"/>
      <w:noProof/>
      <w:sz w:val="22"/>
      <w:szCs w:val="22"/>
    </w:rPr>
  </w:style>
  <w:style w:type="character" w:styleId="PageNumber">
    <w:name w:val="page number"/>
    <w:basedOn w:val="DefaultParagraphFont"/>
    <w:rsid w:val="00584344"/>
  </w:style>
  <w:style w:type="paragraph" w:styleId="Caption">
    <w:name w:val="caption"/>
    <w:basedOn w:val="Normal"/>
    <w:next w:val="Normal"/>
    <w:uiPriority w:val="35"/>
    <w:qFormat/>
    <w:rsid w:val="00C80E85"/>
    <w:rPr>
      <w:rFonts w:asciiTheme="minorHAnsi" w:hAnsiTheme="minorHAnsi"/>
      <w:b/>
      <w:bCs/>
      <w:sz w:val="22"/>
      <w:szCs w:val="20"/>
    </w:rPr>
  </w:style>
  <w:style w:type="paragraph" w:styleId="TableofFigures">
    <w:name w:val="table of figures"/>
    <w:basedOn w:val="Normal"/>
    <w:next w:val="Normal"/>
    <w:autoRedefine/>
    <w:uiPriority w:val="99"/>
    <w:rsid w:val="00C80E85"/>
    <w:pPr>
      <w:tabs>
        <w:tab w:val="right" w:leader="dot" w:pos="12960"/>
      </w:tabs>
      <w:ind w:left="1350" w:hanging="1346"/>
    </w:pPr>
    <w:rPr>
      <w:rFonts w:asciiTheme="minorHAnsi" w:hAnsiTheme="minorHAnsi" w:cstheme="minorHAnsi"/>
      <w:noProof/>
      <w:sz w:val="22"/>
      <w:szCs w:val="22"/>
    </w:rPr>
  </w:style>
  <w:style w:type="paragraph" w:styleId="ListBullet">
    <w:name w:val="List Bullet"/>
    <w:basedOn w:val="Normal"/>
    <w:rsid w:val="00F96038"/>
    <w:pPr>
      <w:numPr>
        <w:numId w:val="3"/>
      </w:numPr>
    </w:pPr>
  </w:style>
  <w:style w:type="paragraph" w:styleId="ListParagraph">
    <w:name w:val="List Paragraph"/>
    <w:basedOn w:val="Normal"/>
    <w:uiPriority w:val="34"/>
    <w:qFormat/>
    <w:rsid w:val="00880B0D"/>
    <w:pPr>
      <w:ind w:left="720"/>
      <w:contextualSpacing/>
    </w:pPr>
  </w:style>
  <w:style w:type="character" w:styleId="CommentReference">
    <w:name w:val="annotation reference"/>
    <w:basedOn w:val="DefaultParagraphFont"/>
    <w:uiPriority w:val="99"/>
    <w:unhideWhenUsed/>
    <w:rsid w:val="00D15D26"/>
    <w:rPr>
      <w:sz w:val="16"/>
      <w:szCs w:val="16"/>
    </w:rPr>
  </w:style>
  <w:style w:type="paragraph" w:styleId="CommentText">
    <w:name w:val="annotation text"/>
    <w:basedOn w:val="Normal"/>
    <w:link w:val="CommentTextChar"/>
    <w:uiPriority w:val="99"/>
    <w:unhideWhenUsed/>
    <w:rsid w:val="00D15D26"/>
    <w:rPr>
      <w:sz w:val="20"/>
      <w:szCs w:val="20"/>
    </w:rPr>
  </w:style>
  <w:style w:type="character" w:customStyle="1" w:styleId="CommentTextChar">
    <w:name w:val="Comment Text Char"/>
    <w:basedOn w:val="DefaultParagraphFont"/>
    <w:link w:val="CommentText"/>
    <w:uiPriority w:val="99"/>
    <w:rsid w:val="00D15D26"/>
  </w:style>
  <w:style w:type="paragraph" w:customStyle="1" w:styleId="xmsonormal">
    <w:name w:val="x_msonormal"/>
    <w:basedOn w:val="Normal"/>
    <w:rsid w:val="002F591D"/>
    <w:pPr>
      <w:spacing w:before="100" w:beforeAutospacing="1" w:after="100" w:afterAutospacing="1"/>
    </w:pPr>
  </w:style>
  <w:style w:type="paragraph" w:styleId="TOCHeading">
    <w:name w:val="TOC Heading"/>
    <w:basedOn w:val="Heading1"/>
    <w:next w:val="Normal"/>
    <w:uiPriority w:val="39"/>
    <w:semiHidden/>
    <w:unhideWhenUsed/>
    <w:qFormat/>
    <w:rsid w:val="001F17B3"/>
    <w:pPr>
      <w:keepLines/>
      <w:spacing w:before="480" w:line="276" w:lineRule="auto"/>
      <w:outlineLvl w:val="9"/>
    </w:pPr>
    <w:rPr>
      <w:rFonts w:asciiTheme="majorHAnsi" w:eastAsiaTheme="majorEastAsia" w:hAnsiTheme="majorHAnsi" w:cstheme="majorBidi"/>
      <w:color w:val="365F91" w:themeColor="accent1" w:themeShade="BF"/>
      <w:sz w:val="28"/>
      <w:szCs w:val="28"/>
    </w:rPr>
  </w:style>
  <w:style w:type="paragraph" w:styleId="TOC3">
    <w:name w:val="toc 3"/>
    <w:basedOn w:val="Normal"/>
    <w:next w:val="Normal"/>
    <w:autoRedefine/>
    <w:uiPriority w:val="39"/>
    <w:unhideWhenUsed/>
    <w:qFormat/>
    <w:rsid w:val="001F17B3"/>
    <w:pPr>
      <w:spacing w:after="100" w:line="276" w:lineRule="auto"/>
      <w:ind w:left="440"/>
    </w:pPr>
    <w:rPr>
      <w:rFonts w:asciiTheme="minorHAnsi" w:eastAsiaTheme="minorEastAsia" w:hAnsiTheme="minorHAnsi" w:cstheme="minorBidi"/>
      <w:sz w:val="22"/>
      <w:szCs w:val="22"/>
    </w:rPr>
  </w:style>
  <w:style w:type="paragraph" w:styleId="CommentSubject">
    <w:name w:val="annotation subject"/>
    <w:basedOn w:val="CommentText"/>
    <w:next w:val="CommentText"/>
    <w:link w:val="CommentSubjectChar"/>
    <w:uiPriority w:val="99"/>
    <w:rsid w:val="00EF6886"/>
    <w:rPr>
      <w:b/>
      <w:bCs/>
    </w:rPr>
  </w:style>
  <w:style w:type="character" w:customStyle="1" w:styleId="CommentSubjectChar">
    <w:name w:val="Comment Subject Char"/>
    <w:basedOn w:val="CommentTextChar"/>
    <w:link w:val="CommentSubject"/>
    <w:uiPriority w:val="99"/>
    <w:rsid w:val="00EF6886"/>
    <w:rPr>
      <w:b/>
      <w:bCs/>
    </w:rPr>
  </w:style>
  <w:style w:type="paragraph" w:styleId="NoSpacing">
    <w:name w:val="No Spacing"/>
    <w:uiPriority w:val="1"/>
    <w:qFormat/>
    <w:rsid w:val="00AC52AF"/>
    <w:rPr>
      <w:rFonts w:asciiTheme="minorHAnsi" w:eastAsiaTheme="minorHAnsi" w:hAnsiTheme="minorHAnsi" w:cstheme="minorBidi"/>
      <w:sz w:val="22"/>
      <w:szCs w:val="22"/>
    </w:rPr>
  </w:style>
  <w:style w:type="paragraph" w:styleId="Revision">
    <w:name w:val="Revision"/>
    <w:hidden/>
    <w:uiPriority w:val="99"/>
    <w:semiHidden/>
    <w:rsid w:val="00F138D5"/>
    <w:rPr>
      <w:sz w:val="24"/>
      <w:szCs w:val="24"/>
    </w:rPr>
  </w:style>
  <w:style w:type="character" w:styleId="FollowedHyperlink">
    <w:name w:val="FollowedHyperlink"/>
    <w:basedOn w:val="DefaultParagraphFont"/>
    <w:rsid w:val="00031EE1"/>
    <w:rPr>
      <w:color w:val="800080" w:themeColor="followedHyperlink"/>
      <w:u w:val="single"/>
    </w:rPr>
  </w:style>
  <w:style w:type="character" w:styleId="Emphasis">
    <w:name w:val="Emphasis"/>
    <w:basedOn w:val="DefaultParagraphFont"/>
    <w:qFormat/>
    <w:rsid w:val="00972BF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4620">
      <w:bodyDiv w:val="1"/>
      <w:marLeft w:val="0"/>
      <w:marRight w:val="0"/>
      <w:marTop w:val="0"/>
      <w:marBottom w:val="0"/>
      <w:divBdr>
        <w:top w:val="none" w:sz="0" w:space="0" w:color="auto"/>
        <w:left w:val="none" w:sz="0" w:space="0" w:color="auto"/>
        <w:bottom w:val="none" w:sz="0" w:space="0" w:color="auto"/>
        <w:right w:val="none" w:sz="0" w:space="0" w:color="auto"/>
      </w:divBdr>
    </w:div>
    <w:div w:id="11345945">
      <w:bodyDiv w:val="1"/>
      <w:marLeft w:val="0"/>
      <w:marRight w:val="0"/>
      <w:marTop w:val="0"/>
      <w:marBottom w:val="0"/>
      <w:divBdr>
        <w:top w:val="none" w:sz="0" w:space="0" w:color="auto"/>
        <w:left w:val="none" w:sz="0" w:space="0" w:color="auto"/>
        <w:bottom w:val="none" w:sz="0" w:space="0" w:color="auto"/>
        <w:right w:val="none" w:sz="0" w:space="0" w:color="auto"/>
      </w:divBdr>
    </w:div>
    <w:div w:id="79522201">
      <w:bodyDiv w:val="1"/>
      <w:marLeft w:val="0"/>
      <w:marRight w:val="0"/>
      <w:marTop w:val="0"/>
      <w:marBottom w:val="0"/>
      <w:divBdr>
        <w:top w:val="none" w:sz="0" w:space="0" w:color="auto"/>
        <w:left w:val="none" w:sz="0" w:space="0" w:color="auto"/>
        <w:bottom w:val="none" w:sz="0" w:space="0" w:color="auto"/>
        <w:right w:val="none" w:sz="0" w:space="0" w:color="auto"/>
      </w:divBdr>
    </w:div>
    <w:div w:id="126751054">
      <w:bodyDiv w:val="1"/>
      <w:marLeft w:val="0"/>
      <w:marRight w:val="0"/>
      <w:marTop w:val="0"/>
      <w:marBottom w:val="0"/>
      <w:divBdr>
        <w:top w:val="none" w:sz="0" w:space="0" w:color="auto"/>
        <w:left w:val="none" w:sz="0" w:space="0" w:color="auto"/>
        <w:bottom w:val="none" w:sz="0" w:space="0" w:color="auto"/>
        <w:right w:val="none" w:sz="0" w:space="0" w:color="auto"/>
      </w:divBdr>
    </w:div>
    <w:div w:id="166991427">
      <w:bodyDiv w:val="1"/>
      <w:marLeft w:val="0"/>
      <w:marRight w:val="0"/>
      <w:marTop w:val="0"/>
      <w:marBottom w:val="0"/>
      <w:divBdr>
        <w:top w:val="none" w:sz="0" w:space="0" w:color="auto"/>
        <w:left w:val="none" w:sz="0" w:space="0" w:color="auto"/>
        <w:bottom w:val="none" w:sz="0" w:space="0" w:color="auto"/>
        <w:right w:val="none" w:sz="0" w:space="0" w:color="auto"/>
      </w:divBdr>
    </w:div>
    <w:div w:id="211037536">
      <w:bodyDiv w:val="1"/>
      <w:marLeft w:val="0"/>
      <w:marRight w:val="0"/>
      <w:marTop w:val="0"/>
      <w:marBottom w:val="0"/>
      <w:divBdr>
        <w:top w:val="none" w:sz="0" w:space="0" w:color="auto"/>
        <w:left w:val="none" w:sz="0" w:space="0" w:color="auto"/>
        <w:bottom w:val="none" w:sz="0" w:space="0" w:color="auto"/>
        <w:right w:val="none" w:sz="0" w:space="0" w:color="auto"/>
      </w:divBdr>
    </w:div>
    <w:div w:id="214316489">
      <w:bodyDiv w:val="1"/>
      <w:marLeft w:val="0"/>
      <w:marRight w:val="0"/>
      <w:marTop w:val="0"/>
      <w:marBottom w:val="0"/>
      <w:divBdr>
        <w:top w:val="none" w:sz="0" w:space="0" w:color="auto"/>
        <w:left w:val="none" w:sz="0" w:space="0" w:color="auto"/>
        <w:bottom w:val="none" w:sz="0" w:space="0" w:color="auto"/>
        <w:right w:val="none" w:sz="0" w:space="0" w:color="auto"/>
      </w:divBdr>
    </w:div>
    <w:div w:id="241722237">
      <w:bodyDiv w:val="1"/>
      <w:marLeft w:val="0"/>
      <w:marRight w:val="0"/>
      <w:marTop w:val="0"/>
      <w:marBottom w:val="0"/>
      <w:divBdr>
        <w:top w:val="none" w:sz="0" w:space="0" w:color="auto"/>
        <w:left w:val="none" w:sz="0" w:space="0" w:color="auto"/>
        <w:bottom w:val="none" w:sz="0" w:space="0" w:color="auto"/>
        <w:right w:val="none" w:sz="0" w:space="0" w:color="auto"/>
      </w:divBdr>
    </w:div>
    <w:div w:id="259415115">
      <w:bodyDiv w:val="1"/>
      <w:marLeft w:val="0"/>
      <w:marRight w:val="0"/>
      <w:marTop w:val="0"/>
      <w:marBottom w:val="0"/>
      <w:divBdr>
        <w:top w:val="none" w:sz="0" w:space="0" w:color="auto"/>
        <w:left w:val="none" w:sz="0" w:space="0" w:color="auto"/>
        <w:bottom w:val="none" w:sz="0" w:space="0" w:color="auto"/>
        <w:right w:val="none" w:sz="0" w:space="0" w:color="auto"/>
      </w:divBdr>
    </w:div>
    <w:div w:id="298846869">
      <w:bodyDiv w:val="1"/>
      <w:marLeft w:val="0"/>
      <w:marRight w:val="0"/>
      <w:marTop w:val="0"/>
      <w:marBottom w:val="0"/>
      <w:divBdr>
        <w:top w:val="none" w:sz="0" w:space="0" w:color="auto"/>
        <w:left w:val="none" w:sz="0" w:space="0" w:color="auto"/>
        <w:bottom w:val="none" w:sz="0" w:space="0" w:color="auto"/>
        <w:right w:val="none" w:sz="0" w:space="0" w:color="auto"/>
      </w:divBdr>
    </w:div>
    <w:div w:id="308681135">
      <w:bodyDiv w:val="1"/>
      <w:marLeft w:val="0"/>
      <w:marRight w:val="0"/>
      <w:marTop w:val="0"/>
      <w:marBottom w:val="0"/>
      <w:divBdr>
        <w:top w:val="none" w:sz="0" w:space="0" w:color="auto"/>
        <w:left w:val="none" w:sz="0" w:space="0" w:color="auto"/>
        <w:bottom w:val="none" w:sz="0" w:space="0" w:color="auto"/>
        <w:right w:val="none" w:sz="0" w:space="0" w:color="auto"/>
      </w:divBdr>
    </w:div>
    <w:div w:id="313729643">
      <w:bodyDiv w:val="1"/>
      <w:marLeft w:val="0"/>
      <w:marRight w:val="0"/>
      <w:marTop w:val="0"/>
      <w:marBottom w:val="0"/>
      <w:divBdr>
        <w:top w:val="none" w:sz="0" w:space="0" w:color="auto"/>
        <w:left w:val="none" w:sz="0" w:space="0" w:color="auto"/>
        <w:bottom w:val="none" w:sz="0" w:space="0" w:color="auto"/>
        <w:right w:val="none" w:sz="0" w:space="0" w:color="auto"/>
      </w:divBdr>
    </w:div>
    <w:div w:id="315037706">
      <w:bodyDiv w:val="1"/>
      <w:marLeft w:val="0"/>
      <w:marRight w:val="0"/>
      <w:marTop w:val="0"/>
      <w:marBottom w:val="0"/>
      <w:divBdr>
        <w:top w:val="none" w:sz="0" w:space="0" w:color="auto"/>
        <w:left w:val="none" w:sz="0" w:space="0" w:color="auto"/>
        <w:bottom w:val="none" w:sz="0" w:space="0" w:color="auto"/>
        <w:right w:val="none" w:sz="0" w:space="0" w:color="auto"/>
      </w:divBdr>
    </w:div>
    <w:div w:id="332999383">
      <w:bodyDiv w:val="1"/>
      <w:marLeft w:val="0"/>
      <w:marRight w:val="0"/>
      <w:marTop w:val="0"/>
      <w:marBottom w:val="0"/>
      <w:divBdr>
        <w:top w:val="none" w:sz="0" w:space="0" w:color="auto"/>
        <w:left w:val="none" w:sz="0" w:space="0" w:color="auto"/>
        <w:bottom w:val="none" w:sz="0" w:space="0" w:color="auto"/>
        <w:right w:val="none" w:sz="0" w:space="0" w:color="auto"/>
      </w:divBdr>
    </w:div>
    <w:div w:id="430930581">
      <w:bodyDiv w:val="1"/>
      <w:marLeft w:val="0"/>
      <w:marRight w:val="0"/>
      <w:marTop w:val="0"/>
      <w:marBottom w:val="0"/>
      <w:divBdr>
        <w:top w:val="none" w:sz="0" w:space="0" w:color="auto"/>
        <w:left w:val="none" w:sz="0" w:space="0" w:color="auto"/>
        <w:bottom w:val="none" w:sz="0" w:space="0" w:color="auto"/>
        <w:right w:val="none" w:sz="0" w:space="0" w:color="auto"/>
      </w:divBdr>
    </w:div>
    <w:div w:id="446050372">
      <w:bodyDiv w:val="1"/>
      <w:marLeft w:val="0"/>
      <w:marRight w:val="0"/>
      <w:marTop w:val="0"/>
      <w:marBottom w:val="0"/>
      <w:divBdr>
        <w:top w:val="none" w:sz="0" w:space="0" w:color="auto"/>
        <w:left w:val="none" w:sz="0" w:space="0" w:color="auto"/>
        <w:bottom w:val="none" w:sz="0" w:space="0" w:color="auto"/>
        <w:right w:val="none" w:sz="0" w:space="0" w:color="auto"/>
      </w:divBdr>
    </w:div>
    <w:div w:id="449476460">
      <w:bodyDiv w:val="1"/>
      <w:marLeft w:val="0"/>
      <w:marRight w:val="0"/>
      <w:marTop w:val="0"/>
      <w:marBottom w:val="0"/>
      <w:divBdr>
        <w:top w:val="none" w:sz="0" w:space="0" w:color="auto"/>
        <w:left w:val="none" w:sz="0" w:space="0" w:color="auto"/>
        <w:bottom w:val="none" w:sz="0" w:space="0" w:color="auto"/>
        <w:right w:val="none" w:sz="0" w:space="0" w:color="auto"/>
      </w:divBdr>
    </w:div>
    <w:div w:id="501168150">
      <w:bodyDiv w:val="1"/>
      <w:marLeft w:val="0"/>
      <w:marRight w:val="0"/>
      <w:marTop w:val="0"/>
      <w:marBottom w:val="0"/>
      <w:divBdr>
        <w:top w:val="none" w:sz="0" w:space="0" w:color="auto"/>
        <w:left w:val="none" w:sz="0" w:space="0" w:color="auto"/>
        <w:bottom w:val="none" w:sz="0" w:space="0" w:color="auto"/>
        <w:right w:val="none" w:sz="0" w:space="0" w:color="auto"/>
      </w:divBdr>
    </w:div>
    <w:div w:id="516122689">
      <w:bodyDiv w:val="1"/>
      <w:marLeft w:val="0"/>
      <w:marRight w:val="0"/>
      <w:marTop w:val="0"/>
      <w:marBottom w:val="0"/>
      <w:divBdr>
        <w:top w:val="none" w:sz="0" w:space="0" w:color="auto"/>
        <w:left w:val="none" w:sz="0" w:space="0" w:color="auto"/>
        <w:bottom w:val="none" w:sz="0" w:space="0" w:color="auto"/>
        <w:right w:val="none" w:sz="0" w:space="0" w:color="auto"/>
      </w:divBdr>
    </w:div>
    <w:div w:id="519510929">
      <w:bodyDiv w:val="1"/>
      <w:marLeft w:val="0"/>
      <w:marRight w:val="0"/>
      <w:marTop w:val="0"/>
      <w:marBottom w:val="0"/>
      <w:divBdr>
        <w:top w:val="none" w:sz="0" w:space="0" w:color="auto"/>
        <w:left w:val="none" w:sz="0" w:space="0" w:color="auto"/>
        <w:bottom w:val="none" w:sz="0" w:space="0" w:color="auto"/>
        <w:right w:val="none" w:sz="0" w:space="0" w:color="auto"/>
      </w:divBdr>
    </w:div>
    <w:div w:id="545945610">
      <w:bodyDiv w:val="1"/>
      <w:marLeft w:val="0"/>
      <w:marRight w:val="0"/>
      <w:marTop w:val="0"/>
      <w:marBottom w:val="0"/>
      <w:divBdr>
        <w:top w:val="none" w:sz="0" w:space="0" w:color="auto"/>
        <w:left w:val="none" w:sz="0" w:space="0" w:color="auto"/>
        <w:bottom w:val="none" w:sz="0" w:space="0" w:color="auto"/>
        <w:right w:val="none" w:sz="0" w:space="0" w:color="auto"/>
      </w:divBdr>
    </w:div>
    <w:div w:id="571695558">
      <w:bodyDiv w:val="1"/>
      <w:marLeft w:val="0"/>
      <w:marRight w:val="0"/>
      <w:marTop w:val="0"/>
      <w:marBottom w:val="0"/>
      <w:divBdr>
        <w:top w:val="none" w:sz="0" w:space="0" w:color="auto"/>
        <w:left w:val="none" w:sz="0" w:space="0" w:color="auto"/>
        <w:bottom w:val="none" w:sz="0" w:space="0" w:color="auto"/>
        <w:right w:val="none" w:sz="0" w:space="0" w:color="auto"/>
      </w:divBdr>
    </w:div>
    <w:div w:id="598099467">
      <w:bodyDiv w:val="1"/>
      <w:marLeft w:val="0"/>
      <w:marRight w:val="0"/>
      <w:marTop w:val="0"/>
      <w:marBottom w:val="0"/>
      <w:divBdr>
        <w:top w:val="none" w:sz="0" w:space="0" w:color="auto"/>
        <w:left w:val="none" w:sz="0" w:space="0" w:color="auto"/>
        <w:bottom w:val="none" w:sz="0" w:space="0" w:color="auto"/>
        <w:right w:val="none" w:sz="0" w:space="0" w:color="auto"/>
      </w:divBdr>
    </w:div>
    <w:div w:id="657195897">
      <w:bodyDiv w:val="1"/>
      <w:marLeft w:val="0"/>
      <w:marRight w:val="0"/>
      <w:marTop w:val="0"/>
      <w:marBottom w:val="0"/>
      <w:divBdr>
        <w:top w:val="none" w:sz="0" w:space="0" w:color="auto"/>
        <w:left w:val="none" w:sz="0" w:space="0" w:color="auto"/>
        <w:bottom w:val="none" w:sz="0" w:space="0" w:color="auto"/>
        <w:right w:val="none" w:sz="0" w:space="0" w:color="auto"/>
      </w:divBdr>
    </w:div>
    <w:div w:id="741217638">
      <w:bodyDiv w:val="1"/>
      <w:marLeft w:val="0"/>
      <w:marRight w:val="0"/>
      <w:marTop w:val="0"/>
      <w:marBottom w:val="0"/>
      <w:divBdr>
        <w:top w:val="none" w:sz="0" w:space="0" w:color="auto"/>
        <w:left w:val="none" w:sz="0" w:space="0" w:color="auto"/>
        <w:bottom w:val="none" w:sz="0" w:space="0" w:color="auto"/>
        <w:right w:val="none" w:sz="0" w:space="0" w:color="auto"/>
      </w:divBdr>
    </w:div>
    <w:div w:id="742532056">
      <w:bodyDiv w:val="1"/>
      <w:marLeft w:val="0"/>
      <w:marRight w:val="0"/>
      <w:marTop w:val="0"/>
      <w:marBottom w:val="0"/>
      <w:divBdr>
        <w:top w:val="none" w:sz="0" w:space="0" w:color="auto"/>
        <w:left w:val="none" w:sz="0" w:space="0" w:color="auto"/>
        <w:bottom w:val="none" w:sz="0" w:space="0" w:color="auto"/>
        <w:right w:val="none" w:sz="0" w:space="0" w:color="auto"/>
      </w:divBdr>
    </w:div>
    <w:div w:id="759524241">
      <w:bodyDiv w:val="1"/>
      <w:marLeft w:val="0"/>
      <w:marRight w:val="0"/>
      <w:marTop w:val="0"/>
      <w:marBottom w:val="0"/>
      <w:divBdr>
        <w:top w:val="none" w:sz="0" w:space="0" w:color="auto"/>
        <w:left w:val="none" w:sz="0" w:space="0" w:color="auto"/>
        <w:bottom w:val="none" w:sz="0" w:space="0" w:color="auto"/>
        <w:right w:val="none" w:sz="0" w:space="0" w:color="auto"/>
      </w:divBdr>
    </w:div>
    <w:div w:id="808670054">
      <w:bodyDiv w:val="1"/>
      <w:marLeft w:val="0"/>
      <w:marRight w:val="0"/>
      <w:marTop w:val="0"/>
      <w:marBottom w:val="0"/>
      <w:divBdr>
        <w:top w:val="none" w:sz="0" w:space="0" w:color="auto"/>
        <w:left w:val="none" w:sz="0" w:space="0" w:color="auto"/>
        <w:bottom w:val="none" w:sz="0" w:space="0" w:color="auto"/>
        <w:right w:val="none" w:sz="0" w:space="0" w:color="auto"/>
      </w:divBdr>
    </w:div>
    <w:div w:id="815335284">
      <w:bodyDiv w:val="1"/>
      <w:marLeft w:val="0"/>
      <w:marRight w:val="0"/>
      <w:marTop w:val="0"/>
      <w:marBottom w:val="0"/>
      <w:divBdr>
        <w:top w:val="none" w:sz="0" w:space="0" w:color="auto"/>
        <w:left w:val="none" w:sz="0" w:space="0" w:color="auto"/>
        <w:bottom w:val="none" w:sz="0" w:space="0" w:color="auto"/>
        <w:right w:val="none" w:sz="0" w:space="0" w:color="auto"/>
      </w:divBdr>
    </w:div>
    <w:div w:id="823549041">
      <w:bodyDiv w:val="1"/>
      <w:marLeft w:val="0"/>
      <w:marRight w:val="0"/>
      <w:marTop w:val="0"/>
      <w:marBottom w:val="0"/>
      <w:divBdr>
        <w:top w:val="none" w:sz="0" w:space="0" w:color="auto"/>
        <w:left w:val="none" w:sz="0" w:space="0" w:color="auto"/>
        <w:bottom w:val="none" w:sz="0" w:space="0" w:color="auto"/>
        <w:right w:val="none" w:sz="0" w:space="0" w:color="auto"/>
      </w:divBdr>
    </w:div>
    <w:div w:id="830636012">
      <w:bodyDiv w:val="1"/>
      <w:marLeft w:val="0"/>
      <w:marRight w:val="0"/>
      <w:marTop w:val="0"/>
      <w:marBottom w:val="0"/>
      <w:divBdr>
        <w:top w:val="none" w:sz="0" w:space="0" w:color="auto"/>
        <w:left w:val="none" w:sz="0" w:space="0" w:color="auto"/>
        <w:bottom w:val="none" w:sz="0" w:space="0" w:color="auto"/>
        <w:right w:val="none" w:sz="0" w:space="0" w:color="auto"/>
      </w:divBdr>
    </w:div>
    <w:div w:id="873227187">
      <w:bodyDiv w:val="1"/>
      <w:marLeft w:val="0"/>
      <w:marRight w:val="0"/>
      <w:marTop w:val="0"/>
      <w:marBottom w:val="0"/>
      <w:divBdr>
        <w:top w:val="none" w:sz="0" w:space="0" w:color="auto"/>
        <w:left w:val="none" w:sz="0" w:space="0" w:color="auto"/>
        <w:bottom w:val="none" w:sz="0" w:space="0" w:color="auto"/>
        <w:right w:val="none" w:sz="0" w:space="0" w:color="auto"/>
      </w:divBdr>
    </w:div>
    <w:div w:id="916600419">
      <w:bodyDiv w:val="1"/>
      <w:marLeft w:val="0"/>
      <w:marRight w:val="0"/>
      <w:marTop w:val="0"/>
      <w:marBottom w:val="0"/>
      <w:divBdr>
        <w:top w:val="none" w:sz="0" w:space="0" w:color="auto"/>
        <w:left w:val="none" w:sz="0" w:space="0" w:color="auto"/>
        <w:bottom w:val="none" w:sz="0" w:space="0" w:color="auto"/>
        <w:right w:val="none" w:sz="0" w:space="0" w:color="auto"/>
      </w:divBdr>
    </w:div>
    <w:div w:id="947855057">
      <w:bodyDiv w:val="1"/>
      <w:marLeft w:val="0"/>
      <w:marRight w:val="0"/>
      <w:marTop w:val="0"/>
      <w:marBottom w:val="0"/>
      <w:divBdr>
        <w:top w:val="none" w:sz="0" w:space="0" w:color="auto"/>
        <w:left w:val="none" w:sz="0" w:space="0" w:color="auto"/>
        <w:bottom w:val="none" w:sz="0" w:space="0" w:color="auto"/>
        <w:right w:val="none" w:sz="0" w:space="0" w:color="auto"/>
      </w:divBdr>
    </w:div>
    <w:div w:id="948201078">
      <w:bodyDiv w:val="1"/>
      <w:marLeft w:val="0"/>
      <w:marRight w:val="0"/>
      <w:marTop w:val="0"/>
      <w:marBottom w:val="0"/>
      <w:divBdr>
        <w:top w:val="none" w:sz="0" w:space="0" w:color="auto"/>
        <w:left w:val="none" w:sz="0" w:space="0" w:color="auto"/>
        <w:bottom w:val="none" w:sz="0" w:space="0" w:color="auto"/>
        <w:right w:val="none" w:sz="0" w:space="0" w:color="auto"/>
      </w:divBdr>
    </w:div>
    <w:div w:id="964389233">
      <w:bodyDiv w:val="1"/>
      <w:marLeft w:val="0"/>
      <w:marRight w:val="0"/>
      <w:marTop w:val="0"/>
      <w:marBottom w:val="0"/>
      <w:divBdr>
        <w:top w:val="none" w:sz="0" w:space="0" w:color="auto"/>
        <w:left w:val="none" w:sz="0" w:space="0" w:color="auto"/>
        <w:bottom w:val="none" w:sz="0" w:space="0" w:color="auto"/>
        <w:right w:val="none" w:sz="0" w:space="0" w:color="auto"/>
      </w:divBdr>
    </w:div>
    <w:div w:id="1034501385">
      <w:bodyDiv w:val="1"/>
      <w:marLeft w:val="0"/>
      <w:marRight w:val="0"/>
      <w:marTop w:val="0"/>
      <w:marBottom w:val="0"/>
      <w:divBdr>
        <w:top w:val="none" w:sz="0" w:space="0" w:color="auto"/>
        <w:left w:val="none" w:sz="0" w:space="0" w:color="auto"/>
        <w:bottom w:val="none" w:sz="0" w:space="0" w:color="auto"/>
        <w:right w:val="none" w:sz="0" w:space="0" w:color="auto"/>
      </w:divBdr>
    </w:div>
    <w:div w:id="1042948414">
      <w:bodyDiv w:val="1"/>
      <w:marLeft w:val="0"/>
      <w:marRight w:val="0"/>
      <w:marTop w:val="0"/>
      <w:marBottom w:val="0"/>
      <w:divBdr>
        <w:top w:val="none" w:sz="0" w:space="0" w:color="auto"/>
        <w:left w:val="none" w:sz="0" w:space="0" w:color="auto"/>
        <w:bottom w:val="none" w:sz="0" w:space="0" w:color="auto"/>
        <w:right w:val="none" w:sz="0" w:space="0" w:color="auto"/>
      </w:divBdr>
    </w:div>
    <w:div w:id="1075396594">
      <w:bodyDiv w:val="1"/>
      <w:marLeft w:val="0"/>
      <w:marRight w:val="0"/>
      <w:marTop w:val="0"/>
      <w:marBottom w:val="0"/>
      <w:divBdr>
        <w:top w:val="none" w:sz="0" w:space="0" w:color="auto"/>
        <w:left w:val="none" w:sz="0" w:space="0" w:color="auto"/>
        <w:bottom w:val="none" w:sz="0" w:space="0" w:color="auto"/>
        <w:right w:val="none" w:sz="0" w:space="0" w:color="auto"/>
      </w:divBdr>
    </w:div>
    <w:div w:id="1201625456">
      <w:bodyDiv w:val="1"/>
      <w:marLeft w:val="0"/>
      <w:marRight w:val="0"/>
      <w:marTop w:val="0"/>
      <w:marBottom w:val="0"/>
      <w:divBdr>
        <w:top w:val="none" w:sz="0" w:space="0" w:color="auto"/>
        <w:left w:val="none" w:sz="0" w:space="0" w:color="auto"/>
        <w:bottom w:val="none" w:sz="0" w:space="0" w:color="auto"/>
        <w:right w:val="none" w:sz="0" w:space="0" w:color="auto"/>
      </w:divBdr>
    </w:div>
    <w:div w:id="1212155732">
      <w:bodyDiv w:val="1"/>
      <w:marLeft w:val="0"/>
      <w:marRight w:val="0"/>
      <w:marTop w:val="0"/>
      <w:marBottom w:val="0"/>
      <w:divBdr>
        <w:top w:val="none" w:sz="0" w:space="0" w:color="auto"/>
        <w:left w:val="none" w:sz="0" w:space="0" w:color="auto"/>
        <w:bottom w:val="none" w:sz="0" w:space="0" w:color="auto"/>
        <w:right w:val="none" w:sz="0" w:space="0" w:color="auto"/>
      </w:divBdr>
    </w:div>
    <w:div w:id="1258055588">
      <w:bodyDiv w:val="1"/>
      <w:marLeft w:val="0"/>
      <w:marRight w:val="0"/>
      <w:marTop w:val="0"/>
      <w:marBottom w:val="0"/>
      <w:divBdr>
        <w:top w:val="none" w:sz="0" w:space="0" w:color="auto"/>
        <w:left w:val="none" w:sz="0" w:space="0" w:color="auto"/>
        <w:bottom w:val="none" w:sz="0" w:space="0" w:color="auto"/>
        <w:right w:val="none" w:sz="0" w:space="0" w:color="auto"/>
      </w:divBdr>
    </w:div>
    <w:div w:id="1260337768">
      <w:bodyDiv w:val="1"/>
      <w:marLeft w:val="0"/>
      <w:marRight w:val="0"/>
      <w:marTop w:val="0"/>
      <w:marBottom w:val="0"/>
      <w:divBdr>
        <w:top w:val="none" w:sz="0" w:space="0" w:color="auto"/>
        <w:left w:val="none" w:sz="0" w:space="0" w:color="auto"/>
        <w:bottom w:val="none" w:sz="0" w:space="0" w:color="auto"/>
        <w:right w:val="none" w:sz="0" w:space="0" w:color="auto"/>
      </w:divBdr>
    </w:div>
    <w:div w:id="1263369053">
      <w:bodyDiv w:val="1"/>
      <w:marLeft w:val="0"/>
      <w:marRight w:val="0"/>
      <w:marTop w:val="0"/>
      <w:marBottom w:val="0"/>
      <w:divBdr>
        <w:top w:val="none" w:sz="0" w:space="0" w:color="auto"/>
        <w:left w:val="none" w:sz="0" w:space="0" w:color="auto"/>
        <w:bottom w:val="none" w:sz="0" w:space="0" w:color="auto"/>
        <w:right w:val="none" w:sz="0" w:space="0" w:color="auto"/>
      </w:divBdr>
    </w:div>
    <w:div w:id="1266036931">
      <w:bodyDiv w:val="1"/>
      <w:marLeft w:val="0"/>
      <w:marRight w:val="0"/>
      <w:marTop w:val="0"/>
      <w:marBottom w:val="0"/>
      <w:divBdr>
        <w:top w:val="none" w:sz="0" w:space="0" w:color="auto"/>
        <w:left w:val="none" w:sz="0" w:space="0" w:color="auto"/>
        <w:bottom w:val="none" w:sz="0" w:space="0" w:color="auto"/>
        <w:right w:val="none" w:sz="0" w:space="0" w:color="auto"/>
      </w:divBdr>
    </w:div>
    <w:div w:id="1317880792">
      <w:bodyDiv w:val="1"/>
      <w:marLeft w:val="0"/>
      <w:marRight w:val="0"/>
      <w:marTop w:val="0"/>
      <w:marBottom w:val="0"/>
      <w:divBdr>
        <w:top w:val="none" w:sz="0" w:space="0" w:color="auto"/>
        <w:left w:val="none" w:sz="0" w:space="0" w:color="auto"/>
        <w:bottom w:val="none" w:sz="0" w:space="0" w:color="auto"/>
        <w:right w:val="none" w:sz="0" w:space="0" w:color="auto"/>
      </w:divBdr>
    </w:div>
    <w:div w:id="1353531898">
      <w:bodyDiv w:val="1"/>
      <w:marLeft w:val="0"/>
      <w:marRight w:val="0"/>
      <w:marTop w:val="0"/>
      <w:marBottom w:val="0"/>
      <w:divBdr>
        <w:top w:val="none" w:sz="0" w:space="0" w:color="auto"/>
        <w:left w:val="none" w:sz="0" w:space="0" w:color="auto"/>
        <w:bottom w:val="none" w:sz="0" w:space="0" w:color="auto"/>
        <w:right w:val="none" w:sz="0" w:space="0" w:color="auto"/>
      </w:divBdr>
    </w:div>
    <w:div w:id="1394545689">
      <w:bodyDiv w:val="1"/>
      <w:marLeft w:val="0"/>
      <w:marRight w:val="0"/>
      <w:marTop w:val="0"/>
      <w:marBottom w:val="0"/>
      <w:divBdr>
        <w:top w:val="none" w:sz="0" w:space="0" w:color="auto"/>
        <w:left w:val="none" w:sz="0" w:space="0" w:color="auto"/>
        <w:bottom w:val="none" w:sz="0" w:space="0" w:color="auto"/>
        <w:right w:val="none" w:sz="0" w:space="0" w:color="auto"/>
      </w:divBdr>
    </w:div>
    <w:div w:id="1432970600">
      <w:bodyDiv w:val="1"/>
      <w:marLeft w:val="0"/>
      <w:marRight w:val="0"/>
      <w:marTop w:val="0"/>
      <w:marBottom w:val="0"/>
      <w:divBdr>
        <w:top w:val="none" w:sz="0" w:space="0" w:color="auto"/>
        <w:left w:val="none" w:sz="0" w:space="0" w:color="auto"/>
        <w:bottom w:val="none" w:sz="0" w:space="0" w:color="auto"/>
        <w:right w:val="none" w:sz="0" w:space="0" w:color="auto"/>
      </w:divBdr>
    </w:div>
    <w:div w:id="1443375714">
      <w:bodyDiv w:val="1"/>
      <w:marLeft w:val="0"/>
      <w:marRight w:val="0"/>
      <w:marTop w:val="0"/>
      <w:marBottom w:val="0"/>
      <w:divBdr>
        <w:top w:val="none" w:sz="0" w:space="0" w:color="auto"/>
        <w:left w:val="none" w:sz="0" w:space="0" w:color="auto"/>
        <w:bottom w:val="none" w:sz="0" w:space="0" w:color="auto"/>
        <w:right w:val="none" w:sz="0" w:space="0" w:color="auto"/>
      </w:divBdr>
    </w:div>
    <w:div w:id="1510372420">
      <w:bodyDiv w:val="1"/>
      <w:marLeft w:val="0"/>
      <w:marRight w:val="0"/>
      <w:marTop w:val="0"/>
      <w:marBottom w:val="0"/>
      <w:divBdr>
        <w:top w:val="none" w:sz="0" w:space="0" w:color="auto"/>
        <w:left w:val="none" w:sz="0" w:space="0" w:color="auto"/>
        <w:bottom w:val="none" w:sz="0" w:space="0" w:color="auto"/>
        <w:right w:val="none" w:sz="0" w:space="0" w:color="auto"/>
      </w:divBdr>
    </w:div>
    <w:div w:id="1539199242">
      <w:bodyDiv w:val="1"/>
      <w:marLeft w:val="0"/>
      <w:marRight w:val="0"/>
      <w:marTop w:val="0"/>
      <w:marBottom w:val="0"/>
      <w:divBdr>
        <w:top w:val="none" w:sz="0" w:space="0" w:color="auto"/>
        <w:left w:val="none" w:sz="0" w:space="0" w:color="auto"/>
        <w:bottom w:val="none" w:sz="0" w:space="0" w:color="auto"/>
        <w:right w:val="none" w:sz="0" w:space="0" w:color="auto"/>
      </w:divBdr>
    </w:div>
    <w:div w:id="1543250444">
      <w:bodyDiv w:val="1"/>
      <w:marLeft w:val="0"/>
      <w:marRight w:val="0"/>
      <w:marTop w:val="0"/>
      <w:marBottom w:val="0"/>
      <w:divBdr>
        <w:top w:val="none" w:sz="0" w:space="0" w:color="auto"/>
        <w:left w:val="none" w:sz="0" w:space="0" w:color="auto"/>
        <w:bottom w:val="none" w:sz="0" w:space="0" w:color="auto"/>
        <w:right w:val="none" w:sz="0" w:space="0" w:color="auto"/>
      </w:divBdr>
    </w:div>
    <w:div w:id="1552813702">
      <w:bodyDiv w:val="1"/>
      <w:marLeft w:val="0"/>
      <w:marRight w:val="0"/>
      <w:marTop w:val="0"/>
      <w:marBottom w:val="0"/>
      <w:divBdr>
        <w:top w:val="none" w:sz="0" w:space="0" w:color="auto"/>
        <w:left w:val="none" w:sz="0" w:space="0" w:color="auto"/>
        <w:bottom w:val="none" w:sz="0" w:space="0" w:color="auto"/>
        <w:right w:val="none" w:sz="0" w:space="0" w:color="auto"/>
      </w:divBdr>
    </w:div>
    <w:div w:id="1580093368">
      <w:bodyDiv w:val="1"/>
      <w:marLeft w:val="0"/>
      <w:marRight w:val="0"/>
      <w:marTop w:val="0"/>
      <w:marBottom w:val="0"/>
      <w:divBdr>
        <w:top w:val="none" w:sz="0" w:space="0" w:color="auto"/>
        <w:left w:val="none" w:sz="0" w:space="0" w:color="auto"/>
        <w:bottom w:val="none" w:sz="0" w:space="0" w:color="auto"/>
        <w:right w:val="none" w:sz="0" w:space="0" w:color="auto"/>
      </w:divBdr>
    </w:div>
    <w:div w:id="1639217377">
      <w:bodyDiv w:val="1"/>
      <w:marLeft w:val="0"/>
      <w:marRight w:val="0"/>
      <w:marTop w:val="0"/>
      <w:marBottom w:val="0"/>
      <w:divBdr>
        <w:top w:val="none" w:sz="0" w:space="0" w:color="auto"/>
        <w:left w:val="none" w:sz="0" w:space="0" w:color="auto"/>
        <w:bottom w:val="none" w:sz="0" w:space="0" w:color="auto"/>
        <w:right w:val="none" w:sz="0" w:space="0" w:color="auto"/>
      </w:divBdr>
    </w:div>
    <w:div w:id="1671713709">
      <w:bodyDiv w:val="1"/>
      <w:marLeft w:val="0"/>
      <w:marRight w:val="0"/>
      <w:marTop w:val="0"/>
      <w:marBottom w:val="0"/>
      <w:divBdr>
        <w:top w:val="none" w:sz="0" w:space="0" w:color="auto"/>
        <w:left w:val="none" w:sz="0" w:space="0" w:color="auto"/>
        <w:bottom w:val="none" w:sz="0" w:space="0" w:color="auto"/>
        <w:right w:val="none" w:sz="0" w:space="0" w:color="auto"/>
      </w:divBdr>
    </w:div>
    <w:div w:id="1692218986">
      <w:bodyDiv w:val="1"/>
      <w:marLeft w:val="0"/>
      <w:marRight w:val="0"/>
      <w:marTop w:val="0"/>
      <w:marBottom w:val="0"/>
      <w:divBdr>
        <w:top w:val="none" w:sz="0" w:space="0" w:color="auto"/>
        <w:left w:val="none" w:sz="0" w:space="0" w:color="auto"/>
        <w:bottom w:val="none" w:sz="0" w:space="0" w:color="auto"/>
        <w:right w:val="none" w:sz="0" w:space="0" w:color="auto"/>
      </w:divBdr>
    </w:div>
    <w:div w:id="1706754737">
      <w:bodyDiv w:val="1"/>
      <w:marLeft w:val="0"/>
      <w:marRight w:val="0"/>
      <w:marTop w:val="0"/>
      <w:marBottom w:val="0"/>
      <w:divBdr>
        <w:top w:val="none" w:sz="0" w:space="0" w:color="auto"/>
        <w:left w:val="none" w:sz="0" w:space="0" w:color="auto"/>
        <w:bottom w:val="none" w:sz="0" w:space="0" w:color="auto"/>
        <w:right w:val="none" w:sz="0" w:space="0" w:color="auto"/>
      </w:divBdr>
    </w:div>
    <w:div w:id="1819304940">
      <w:bodyDiv w:val="1"/>
      <w:marLeft w:val="0"/>
      <w:marRight w:val="0"/>
      <w:marTop w:val="0"/>
      <w:marBottom w:val="0"/>
      <w:divBdr>
        <w:top w:val="none" w:sz="0" w:space="0" w:color="auto"/>
        <w:left w:val="none" w:sz="0" w:space="0" w:color="auto"/>
        <w:bottom w:val="none" w:sz="0" w:space="0" w:color="auto"/>
        <w:right w:val="none" w:sz="0" w:space="0" w:color="auto"/>
      </w:divBdr>
    </w:div>
    <w:div w:id="1820922247">
      <w:bodyDiv w:val="1"/>
      <w:marLeft w:val="0"/>
      <w:marRight w:val="0"/>
      <w:marTop w:val="0"/>
      <w:marBottom w:val="0"/>
      <w:divBdr>
        <w:top w:val="none" w:sz="0" w:space="0" w:color="auto"/>
        <w:left w:val="none" w:sz="0" w:space="0" w:color="auto"/>
        <w:bottom w:val="none" w:sz="0" w:space="0" w:color="auto"/>
        <w:right w:val="none" w:sz="0" w:space="0" w:color="auto"/>
      </w:divBdr>
    </w:div>
    <w:div w:id="1842894879">
      <w:bodyDiv w:val="1"/>
      <w:marLeft w:val="0"/>
      <w:marRight w:val="0"/>
      <w:marTop w:val="0"/>
      <w:marBottom w:val="0"/>
      <w:divBdr>
        <w:top w:val="none" w:sz="0" w:space="0" w:color="auto"/>
        <w:left w:val="none" w:sz="0" w:space="0" w:color="auto"/>
        <w:bottom w:val="none" w:sz="0" w:space="0" w:color="auto"/>
        <w:right w:val="none" w:sz="0" w:space="0" w:color="auto"/>
      </w:divBdr>
    </w:div>
    <w:div w:id="1862626214">
      <w:bodyDiv w:val="1"/>
      <w:marLeft w:val="0"/>
      <w:marRight w:val="0"/>
      <w:marTop w:val="0"/>
      <w:marBottom w:val="0"/>
      <w:divBdr>
        <w:top w:val="none" w:sz="0" w:space="0" w:color="auto"/>
        <w:left w:val="none" w:sz="0" w:space="0" w:color="auto"/>
        <w:bottom w:val="none" w:sz="0" w:space="0" w:color="auto"/>
        <w:right w:val="none" w:sz="0" w:space="0" w:color="auto"/>
      </w:divBdr>
    </w:div>
    <w:div w:id="1931235829">
      <w:bodyDiv w:val="1"/>
      <w:marLeft w:val="0"/>
      <w:marRight w:val="0"/>
      <w:marTop w:val="0"/>
      <w:marBottom w:val="0"/>
      <w:divBdr>
        <w:top w:val="none" w:sz="0" w:space="0" w:color="auto"/>
        <w:left w:val="none" w:sz="0" w:space="0" w:color="auto"/>
        <w:bottom w:val="none" w:sz="0" w:space="0" w:color="auto"/>
        <w:right w:val="none" w:sz="0" w:space="0" w:color="auto"/>
      </w:divBdr>
    </w:div>
    <w:div w:id="1953239975">
      <w:bodyDiv w:val="1"/>
      <w:marLeft w:val="0"/>
      <w:marRight w:val="0"/>
      <w:marTop w:val="0"/>
      <w:marBottom w:val="0"/>
      <w:divBdr>
        <w:top w:val="none" w:sz="0" w:space="0" w:color="auto"/>
        <w:left w:val="none" w:sz="0" w:space="0" w:color="auto"/>
        <w:bottom w:val="none" w:sz="0" w:space="0" w:color="auto"/>
        <w:right w:val="none" w:sz="0" w:space="0" w:color="auto"/>
      </w:divBdr>
    </w:div>
    <w:div w:id="1983265258">
      <w:bodyDiv w:val="1"/>
      <w:marLeft w:val="0"/>
      <w:marRight w:val="0"/>
      <w:marTop w:val="0"/>
      <w:marBottom w:val="0"/>
      <w:divBdr>
        <w:top w:val="none" w:sz="0" w:space="0" w:color="auto"/>
        <w:left w:val="none" w:sz="0" w:space="0" w:color="auto"/>
        <w:bottom w:val="none" w:sz="0" w:space="0" w:color="auto"/>
        <w:right w:val="none" w:sz="0" w:space="0" w:color="auto"/>
      </w:divBdr>
    </w:div>
    <w:div w:id="2010675828">
      <w:bodyDiv w:val="1"/>
      <w:marLeft w:val="0"/>
      <w:marRight w:val="0"/>
      <w:marTop w:val="0"/>
      <w:marBottom w:val="0"/>
      <w:divBdr>
        <w:top w:val="none" w:sz="0" w:space="0" w:color="auto"/>
        <w:left w:val="none" w:sz="0" w:space="0" w:color="auto"/>
        <w:bottom w:val="none" w:sz="0" w:space="0" w:color="auto"/>
        <w:right w:val="none" w:sz="0" w:space="0" w:color="auto"/>
      </w:divBdr>
    </w:div>
    <w:div w:id="2034068102">
      <w:bodyDiv w:val="1"/>
      <w:marLeft w:val="0"/>
      <w:marRight w:val="0"/>
      <w:marTop w:val="0"/>
      <w:marBottom w:val="0"/>
      <w:divBdr>
        <w:top w:val="none" w:sz="0" w:space="0" w:color="auto"/>
        <w:left w:val="none" w:sz="0" w:space="0" w:color="auto"/>
        <w:bottom w:val="none" w:sz="0" w:space="0" w:color="auto"/>
        <w:right w:val="none" w:sz="0" w:space="0" w:color="auto"/>
      </w:divBdr>
    </w:div>
    <w:div w:id="2047371847">
      <w:bodyDiv w:val="1"/>
      <w:marLeft w:val="0"/>
      <w:marRight w:val="0"/>
      <w:marTop w:val="0"/>
      <w:marBottom w:val="0"/>
      <w:divBdr>
        <w:top w:val="none" w:sz="0" w:space="0" w:color="auto"/>
        <w:left w:val="none" w:sz="0" w:space="0" w:color="auto"/>
        <w:bottom w:val="none" w:sz="0" w:space="0" w:color="auto"/>
        <w:right w:val="none" w:sz="0" w:space="0" w:color="auto"/>
      </w:divBdr>
    </w:div>
    <w:div w:id="2090928906">
      <w:bodyDiv w:val="1"/>
      <w:marLeft w:val="0"/>
      <w:marRight w:val="0"/>
      <w:marTop w:val="0"/>
      <w:marBottom w:val="0"/>
      <w:divBdr>
        <w:top w:val="none" w:sz="0" w:space="0" w:color="auto"/>
        <w:left w:val="none" w:sz="0" w:space="0" w:color="auto"/>
        <w:bottom w:val="none" w:sz="0" w:space="0" w:color="auto"/>
        <w:right w:val="none" w:sz="0" w:space="0" w:color="auto"/>
      </w:divBdr>
    </w:div>
    <w:div w:id="2094744065">
      <w:bodyDiv w:val="1"/>
      <w:marLeft w:val="0"/>
      <w:marRight w:val="0"/>
      <w:marTop w:val="0"/>
      <w:marBottom w:val="0"/>
      <w:divBdr>
        <w:top w:val="none" w:sz="0" w:space="0" w:color="auto"/>
        <w:left w:val="none" w:sz="0" w:space="0" w:color="auto"/>
        <w:bottom w:val="none" w:sz="0" w:space="0" w:color="auto"/>
        <w:right w:val="none" w:sz="0" w:space="0" w:color="auto"/>
      </w:divBdr>
    </w:div>
    <w:div w:id="2118527163">
      <w:bodyDiv w:val="1"/>
      <w:marLeft w:val="0"/>
      <w:marRight w:val="0"/>
      <w:marTop w:val="0"/>
      <w:marBottom w:val="0"/>
      <w:divBdr>
        <w:top w:val="none" w:sz="0" w:space="0" w:color="auto"/>
        <w:left w:val="none" w:sz="0" w:space="0" w:color="auto"/>
        <w:bottom w:val="none" w:sz="0" w:space="0" w:color="auto"/>
        <w:right w:val="none" w:sz="0" w:space="0" w:color="auto"/>
      </w:divBdr>
    </w:div>
    <w:div w:id="2119712981">
      <w:bodyDiv w:val="1"/>
      <w:marLeft w:val="0"/>
      <w:marRight w:val="0"/>
      <w:marTop w:val="0"/>
      <w:marBottom w:val="0"/>
      <w:divBdr>
        <w:top w:val="none" w:sz="0" w:space="0" w:color="auto"/>
        <w:left w:val="none" w:sz="0" w:space="0" w:color="auto"/>
        <w:bottom w:val="none" w:sz="0" w:space="0" w:color="auto"/>
        <w:right w:val="none" w:sz="0" w:space="0" w:color="auto"/>
      </w:divBdr>
    </w:div>
    <w:div w:id="2146965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3.emf"/><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8.jpeg"/><Relationship Id="rId133" Type="http://schemas.openxmlformats.org/officeDocument/2006/relationships/image" Target="media/image118.emf"/><Relationship Id="rId138" Type="http://schemas.openxmlformats.org/officeDocument/2006/relationships/hyperlink" Target="http://www.epa.gov/cwns/" TargetMode="External"/><Relationship Id="rId16" Type="http://schemas.openxmlformats.org/officeDocument/2006/relationships/image" Target="media/image3.png"/><Relationship Id="rId107" Type="http://schemas.openxmlformats.org/officeDocument/2006/relationships/image" Target="media/image93.jpeg"/><Relationship Id="rId11" Type="http://schemas.openxmlformats.org/officeDocument/2006/relationships/footnotes" Target="footnotes.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hyperlink" Target="http://animaldiversity.ummz.umich.edu/accounts/Ceratopsyche_cheilonis/classification/" TargetMode="External"/><Relationship Id="rId123" Type="http://schemas.openxmlformats.org/officeDocument/2006/relationships/image" Target="media/image109.jpeg"/><Relationship Id="rId128" Type="http://schemas.openxmlformats.org/officeDocument/2006/relationships/image" Target="media/image114.emf"/><Relationship Id="rId5" Type="http://schemas.openxmlformats.org/officeDocument/2006/relationships/customXml" Target="../customXml/item5.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19.emf"/><Relationship Id="rId139" Type="http://schemas.openxmlformats.org/officeDocument/2006/relationships/fontTable" Target="fontTable.xml"/><Relationship Id="rId8" Type="http://schemas.microsoft.com/office/2007/relationships/stylesWithEffects" Target="stylesWithEffect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7.jpeg"/><Relationship Id="rId142" Type="http://schemas.microsoft.com/office/2011/relationships/commentsExtended" Target="commentsExtended.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102.emf"/><Relationship Id="rId124" Type="http://schemas.openxmlformats.org/officeDocument/2006/relationships/image" Target="media/image110.jpeg"/><Relationship Id="rId129" Type="http://schemas.openxmlformats.org/officeDocument/2006/relationships/image" Target="media/image115.emf"/><Relationship Id="rId137" Type="http://schemas.openxmlformats.org/officeDocument/2006/relationships/hyperlink" Target="http://soils.usda.gov/technical/classification/osd/index.html" TargetMode="Externa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7.jpeg"/><Relationship Id="rId132" Type="http://schemas.openxmlformats.org/officeDocument/2006/relationships/image" Target="media/image117.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2.jpeg"/><Relationship Id="rId114" Type="http://schemas.openxmlformats.org/officeDocument/2006/relationships/image" Target="media/image100.emf"/><Relationship Id="rId119" Type="http://schemas.openxmlformats.org/officeDocument/2006/relationships/image" Target="media/image105.emf"/><Relationship Id="rId127" Type="http://schemas.openxmlformats.org/officeDocument/2006/relationships/image" Target="media/image113.jpeg"/><Relationship Id="rId10" Type="http://schemas.openxmlformats.org/officeDocument/2006/relationships/webSettings" Target="webSetting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8.jpeg"/><Relationship Id="rId130" Type="http://schemas.openxmlformats.org/officeDocument/2006/relationships/image" Target="media/image116.emf"/><Relationship Id="rId135" Type="http://schemas.openxmlformats.org/officeDocument/2006/relationships/image" Target="media/image120.emf"/><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0.jpeg"/><Relationship Id="rId120" Type="http://schemas.openxmlformats.org/officeDocument/2006/relationships/image" Target="media/image106.emf"/><Relationship Id="rId125" Type="http://schemas.openxmlformats.org/officeDocument/2006/relationships/image" Target="media/image111.jpeg"/><Relationship Id="rId141" Type="http://schemas.microsoft.com/office/2011/relationships/people" Target="people.xml"/><Relationship Id="rId7" Type="http://schemas.openxmlformats.org/officeDocument/2006/relationships/styles" Target="styl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6.jpeg"/><Relationship Id="rId115" Type="http://schemas.openxmlformats.org/officeDocument/2006/relationships/image" Target="media/image101.emf"/><Relationship Id="rId136" Type="http://schemas.openxmlformats.org/officeDocument/2006/relationships/hyperlink" Target="http://www.wabashriver.net/deer-creek-sugar-creek/" TargetMode="Externa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1.jpeg"/><Relationship Id="rId126" Type="http://schemas.openxmlformats.org/officeDocument/2006/relationships/image" Target="media/image112.jpeg"/></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785105D5C7833418BBAA25AB932469D" ma:contentTypeVersion="20" ma:contentTypeDescription="Create a new document." ma:contentTypeScope="" ma:versionID="519b9bf983516159d9b2f20f10c920fc">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e74639d5-6cbd-4655-a552-64e34b55770e" targetNamespace="http://schemas.microsoft.com/office/2006/metadata/properties" ma:root="true" ma:fieldsID="b6b04af59d622ec4c0a3537377ff309a" ns1:_="" ns3:_="" ns4:_="" ns5:_="" ns6:_="">
    <xsd:import namespace="http://schemas.microsoft.com/sharepoint/v3"/>
    <xsd:import namespace="4ffa91fb-a0ff-4ac5-b2db-65c790d184a4"/>
    <xsd:import namespace="http://schemas.microsoft.com/sharepoint.v3"/>
    <xsd:import namespace="http://schemas.microsoft.com/sharepoint/v3/fields"/>
    <xsd:import namespace="e74639d5-6cbd-4655-a552-64e34b55770e"/>
    <xsd:element name="properties">
      <xsd:complexType>
        <xsd:sequence>
          <xsd:element name="documentManagement">
            <xsd:complexType>
              <xsd:all>
                <xsd:element ref="ns3:Document_x0020_Creation_x0020_Date" minOccurs="0"/>
                <xsd:element ref="ns3:Creator" minOccurs="0"/>
                <xsd:element ref="ns3:EPA_x0020_Office" minOccurs="0"/>
                <xsd:element ref="ns3:Record"/>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ingHintHash" minOccurs="0"/>
                <xsd:element ref="ns6: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ma:readOnly="false">
      <xsd:simpleType>
        <xsd:restriction base="dms:Text">
          <xsd:maxLength value="255"/>
        </xsd:restriction>
      </xsd:simpleType>
    </xsd:element>
    <xsd:element name="Record" ma:index="5"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ma:readOnly="false">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af8624c5-51b8-4d5d-ab99-a332f8e3ff59}" ma:internalName="TaxCatchAllLabel" ma:readOnly="true" ma:showField="CatchAllDataLabel" ma:web="e74639d5-6cbd-4655-a552-64e34b55770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af8624c5-51b8-4d5d-ab99-a332f8e3ff59}" ma:internalName="TaxCatchAll" ma:showField="CatchAllData" ma:web="e74639d5-6cbd-4655-a552-64e34b5577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4639d5-6cbd-4655-a552-64e34b55770e"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29" nillable="true" ma:displayName="Sharing Hint Hash" ma:internalName="SharingHintHash" ma:readOnly="true">
      <xsd:simpleType>
        <xsd:restriction base="dms:Text"/>
      </xsd:simple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2015-11-09T23:24:32+00:00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documentManagement>
</p:properti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A6E69B-69A9-404C-A901-407350A1C8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e74639d5-6cbd-4655-a552-64e34b5577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E869A-833C-4B4D-AEEE-59BA62D56C71}">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http://schemas.microsoft.com/sharepoint.v3"/>
  </ds:schemaRefs>
</ds:datastoreItem>
</file>

<file path=customXml/itemProps3.xml><?xml version="1.0" encoding="utf-8"?>
<ds:datastoreItem xmlns:ds="http://schemas.openxmlformats.org/officeDocument/2006/customXml" ds:itemID="{71DBEF93-8DD2-4383-A436-1308A053ADF7}">
  <ds:schemaRefs>
    <ds:schemaRef ds:uri="Microsoft.SharePoint.Taxonomy.ContentTypeSync"/>
  </ds:schemaRefs>
</ds:datastoreItem>
</file>

<file path=customXml/itemProps4.xml><?xml version="1.0" encoding="utf-8"?>
<ds:datastoreItem xmlns:ds="http://schemas.openxmlformats.org/officeDocument/2006/customXml" ds:itemID="{02168679-B16B-40BA-8951-6AC284E38B6A}">
  <ds:schemaRefs>
    <ds:schemaRef ds:uri="http://schemas.microsoft.com/sharepoint/v3/contenttype/forms"/>
  </ds:schemaRefs>
</ds:datastoreItem>
</file>

<file path=customXml/itemProps5.xml><?xml version="1.0" encoding="utf-8"?>
<ds:datastoreItem xmlns:ds="http://schemas.openxmlformats.org/officeDocument/2006/customXml" ds:itemID="{BBB83C28-0248-4E2C-B4D9-3159E5359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297</Pages>
  <Words>78089</Words>
  <Characters>445111</Characters>
  <Application>Microsoft Office Word</Application>
  <DocSecurity>0</DocSecurity>
  <Lines>3709</Lines>
  <Paragraphs>1044</Paragraphs>
  <ScaleCrop>false</ScaleCrop>
  <HeadingPairs>
    <vt:vector size="2" baseType="variant">
      <vt:variant>
        <vt:lpstr>Title</vt:lpstr>
      </vt:variant>
      <vt:variant>
        <vt:i4>1</vt:i4>
      </vt:variant>
    </vt:vector>
  </HeadingPairs>
  <TitlesOfParts>
    <vt:vector size="1" baseType="lpstr">
      <vt:lpstr>Table of Contents (2009 Checklist)</vt:lpstr>
    </vt:vector>
  </TitlesOfParts>
  <Company>City of Lafayette</Company>
  <LinksUpToDate>false</LinksUpToDate>
  <CharactersWithSpaces>522156</CharactersWithSpaces>
  <SharedDoc>false</SharedDoc>
  <HLinks>
    <vt:vector size="18" baseType="variant">
      <vt:variant>
        <vt:i4>2162815</vt:i4>
      </vt:variant>
      <vt:variant>
        <vt:i4>525</vt:i4>
      </vt:variant>
      <vt:variant>
        <vt:i4>0</vt:i4>
      </vt:variant>
      <vt:variant>
        <vt:i4>5</vt:i4>
      </vt:variant>
      <vt:variant>
        <vt:lpwstr>http://www.wabashriver.net/</vt:lpwstr>
      </vt:variant>
      <vt:variant>
        <vt:lpwstr/>
      </vt:variant>
      <vt:variant>
        <vt:i4>2162815</vt:i4>
      </vt:variant>
      <vt:variant>
        <vt:i4>522</vt:i4>
      </vt:variant>
      <vt:variant>
        <vt:i4>0</vt:i4>
      </vt:variant>
      <vt:variant>
        <vt:i4>5</vt:i4>
      </vt:variant>
      <vt:variant>
        <vt:lpwstr>http://www.wabashriver.net/</vt:lpwstr>
      </vt:variant>
      <vt:variant>
        <vt:lpwstr/>
      </vt:variant>
      <vt:variant>
        <vt:i4>4784249</vt:i4>
      </vt:variant>
      <vt:variant>
        <vt:i4>-1</vt:i4>
      </vt:variant>
      <vt:variant>
        <vt:i4>1032</vt:i4>
      </vt:variant>
      <vt:variant>
        <vt:i4>1</vt:i4>
      </vt:variant>
      <vt:variant>
        <vt:lpwstr>http://books.google.com/books?id=k_oVAAAAYAAJ&amp;pg=PA156&amp;img=1&amp;zoom=3&amp;hl=en&amp;q=physical+geography+of+the+region+of+the+great+bend+of+the+Wabash&amp;sig=ACfU3U3IoPZyGKmlBhNfAd4z3YC8Nq2ROA&amp;edge=0&amp;w=334&amp;ci=119,203,832,1270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 (2009 Checklist)</dc:title>
  <dc:creator>csanders</dc:creator>
  <cp:lastModifiedBy>Sara Peel</cp:lastModifiedBy>
  <cp:revision>2</cp:revision>
  <cp:lastPrinted>2016-01-01T17:50:00Z</cp:lastPrinted>
  <dcterms:created xsi:type="dcterms:W3CDTF">2018-05-25T13:55:00Z</dcterms:created>
  <dcterms:modified xsi:type="dcterms:W3CDTF">2018-05-25T13:55:00Z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0x0101000785105D5C7833418BBAA25AB932469D</vt:lpwstr>
  </property>
  <property fmtid="{D5CDD505-2E9C-101B-9397-08002B2CF9AE}" pid="3" name="TaxKeyword">
    <vt:lpwstr/>
  </property>
</Properties>
</file>